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26C71" w14:textId="77777777" w:rsidR="000B6B1D" w:rsidRPr="00F647C9" w:rsidRDefault="000B6B1D" w:rsidP="000B6B1D">
      <w:pPr>
        <w:jc w:val="right"/>
        <w:rPr>
          <w:b/>
          <w:szCs w:val="24"/>
        </w:rPr>
      </w:pPr>
      <w:bookmarkStart w:id="0" w:name="_GoBack"/>
      <w:bookmarkEnd w:id="0"/>
    </w:p>
    <w:p w14:paraId="4FC73397" w14:textId="77777777" w:rsidR="00B07AA7" w:rsidRDefault="00B07AA7" w:rsidP="00B07AA7">
      <w:pPr>
        <w:pStyle w:val="Header"/>
        <w:tabs>
          <w:tab w:val="clear" w:pos="4320"/>
          <w:tab w:val="clear" w:pos="8640"/>
        </w:tabs>
        <w:jc w:val="both"/>
        <w:rPr>
          <w:b/>
          <w:i/>
          <w:u w:val="double"/>
        </w:rPr>
      </w:pPr>
    </w:p>
    <w:p w14:paraId="44CBEE66" w14:textId="77777777" w:rsidR="006A2A65" w:rsidRDefault="006A2A65" w:rsidP="00B07AA7">
      <w:pPr>
        <w:pStyle w:val="Header"/>
        <w:tabs>
          <w:tab w:val="clear" w:pos="4320"/>
          <w:tab w:val="clear" w:pos="8640"/>
        </w:tabs>
        <w:jc w:val="both"/>
        <w:rPr>
          <w:b/>
          <w:i/>
          <w:u w:val="double"/>
        </w:rPr>
      </w:pPr>
    </w:p>
    <w:p w14:paraId="5E859D3D" w14:textId="77777777" w:rsidR="006A2A65" w:rsidRDefault="006A2A65" w:rsidP="00B07AA7">
      <w:pPr>
        <w:pStyle w:val="Header"/>
        <w:tabs>
          <w:tab w:val="clear" w:pos="4320"/>
          <w:tab w:val="clear" w:pos="8640"/>
        </w:tabs>
        <w:jc w:val="both"/>
        <w:rPr>
          <w:b/>
          <w:i/>
          <w:u w:val="double"/>
        </w:rPr>
      </w:pPr>
    </w:p>
    <w:p w14:paraId="46EE135D" w14:textId="77777777" w:rsidR="006A2A65" w:rsidRDefault="006A2A65" w:rsidP="00B07AA7">
      <w:pPr>
        <w:pStyle w:val="Header"/>
        <w:tabs>
          <w:tab w:val="clear" w:pos="4320"/>
          <w:tab w:val="clear" w:pos="8640"/>
        </w:tabs>
        <w:jc w:val="both"/>
        <w:rPr>
          <w:b/>
          <w:i/>
          <w:u w:val="double"/>
        </w:rPr>
      </w:pPr>
    </w:p>
    <w:p w14:paraId="3669A755" w14:textId="77777777" w:rsidR="006A2A65" w:rsidRDefault="006A2A65" w:rsidP="00B07AA7">
      <w:pPr>
        <w:pStyle w:val="Header"/>
        <w:tabs>
          <w:tab w:val="clear" w:pos="4320"/>
          <w:tab w:val="clear" w:pos="8640"/>
        </w:tabs>
        <w:jc w:val="both"/>
        <w:rPr>
          <w:b/>
          <w:i/>
          <w:u w:val="double"/>
        </w:rPr>
      </w:pPr>
    </w:p>
    <w:p w14:paraId="05762D05" w14:textId="77777777" w:rsidR="006A2A65" w:rsidRPr="002774B4" w:rsidRDefault="006A2A65" w:rsidP="006A2A65">
      <w:pPr>
        <w:pStyle w:val="Title"/>
        <w:rPr>
          <w:sz w:val="32"/>
        </w:rPr>
      </w:pPr>
      <w:bookmarkStart w:id="1" w:name="_Toc433460441"/>
      <w:r w:rsidRPr="002774B4">
        <w:rPr>
          <w:sz w:val="32"/>
        </w:rPr>
        <w:t>POWER PURCHASE AGREEMENT</w:t>
      </w:r>
      <w:bookmarkEnd w:id="1"/>
    </w:p>
    <w:p w14:paraId="21A9BCDC" w14:textId="77777777" w:rsidR="006A2A65" w:rsidRPr="002774B4" w:rsidRDefault="006A2A65" w:rsidP="006A2A65">
      <w:pPr>
        <w:pStyle w:val="Title"/>
        <w:rPr>
          <w:sz w:val="32"/>
        </w:rPr>
      </w:pPr>
      <w:bookmarkStart w:id="2" w:name="_Toc433460442"/>
      <w:r w:rsidRPr="002774B4">
        <w:rPr>
          <w:sz w:val="32"/>
        </w:rPr>
        <w:t>BETWEEN</w:t>
      </w:r>
      <w:bookmarkEnd w:id="2"/>
    </w:p>
    <w:p w14:paraId="07BF0590" w14:textId="77777777" w:rsidR="006A2A65" w:rsidRPr="002774B4" w:rsidRDefault="006A2A65" w:rsidP="006A2A65">
      <w:pPr>
        <w:pStyle w:val="Title"/>
        <w:rPr>
          <w:sz w:val="32"/>
        </w:rPr>
      </w:pPr>
      <w:bookmarkStart w:id="3" w:name="_Toc433460443"/>
      <w:r w:rsidRPr="002774B4">
        <w:rPr>
          <w:sz w:val="32"/>
        </w:rPr>
        <w:t>LONG ISLAND POWER AUTHORITY</w:t>
      </w:r>
      <w:bookmarkEnd w:id="3"/>
    </w:p>
    <w:p w14:paraId="46451D49" w14:textId="77777777" w:rsidR="006A2A65" w:rsidRPr="002774B4" w:rsidRDefault="006A2A65" w:rsidP="006A2A65">
      <w:pPr>
        <w:pStyle w:val="Title"/>
        <w:rPr>
          <w:sz w:val="32"/>
        </w:rPr>
      </w:pPr>
      <w:bookmarkStart w:id="4" w:name="_Toc433460444"/>
      <w:r w:rsidRPr="002774B4">
        <w:rPr>
          <w:sz w:val="32"/>
        </w:rPr>
        <w:t>AND</w:t>
      </w:r>
      <w:bookmarkEnd w:id="4"/>
      <w:r w:rsidRPr="002774B4">
        <w:rPr>
          <w:sz w:val="32"/>
        </w:rPr>
        <w:t xml:space="preserve"> </w:t>
      </w:r>
    </w:p>
    <w:p w14:paraId="6481474B" w14:textId="77777777" w:rsidR="006A2A65" w:rsidRPr="002774B4" w:rsidRDefault="006A2A65" w:rsidP="006A2A65">
      <w:pPr>
        <w:pStyle w:val="Title"/>
        <w:rPr>
          <w:sz w:val="32"/>
        </w:rPr>
      </w:pPr>
      <w:bookmarkStart w:id="5" w:name="_Toc433460445"/>
      <w:r w:rsidRPr="002774B4">
        <w:rPr>
          <w:sz w:val="32"/>
        </w:rPr>
        <w:t>[</w:t>
      </w:r>
      <w:r w:rsidRPr="002774B4">
        <w:rPr>
          <w:sz w:val="32"/>
          <w:u w:val="single"/>
        </w:rPr>
        <w:t>NAME OF SELLER</w:t>
      </w:r>
      <w:r w:rsidRPr="002774B4">
        <w:rPr>
          <w:sz w:val="32"/>
        </w:rPr>
        <w:t>]</w:t>
      </w:r>
      <w:bookmarkEnd w:id="5"/>
    </w:p>
    <w:p w14:paraId="4E98F6EA" w14:textId="77777777" w:rsidR="006A2A65" w:rsidRPr="002774B4" w:rsidRDefault="006A2A65" w:rsidP="006A2A65">
      <w:pPr>
        <w:pStyle w:val="BodyText"/>
      </w:pPr>
    </w:p>
    <w:p w14:paraId="5D4553B6" w14:textId="77777777" w:rsidR="006A2A65" w:rsidRPr="002774B4" w:rsidRDefault="006A2A65" w:rsidP="006A2A65">
      <w:pPr>
        <w:pStyle w:val="BodyTextCenter"/>
      </w:pPr>
      <w:r w:rsidRPr="002774B4">
        <w:t>Month/Day/Year</w:t>
      </w:r>
    </w:p>
    <w:p w14:paraId="2812F782" w14:textId="426EE6CC" w:rsidR="00B07AA7" w:rsidRDefault="006A2A65" w:rsidP="006A2A65">
      <w:pPr>
        <w:pStyle w:val="Header"/>
        <w:tabs>
          <w:tab w:val="clear" w:pos="4320"/>
          <w:tab w:val="clear" w:pos="8640"/>
        </w:tabs>
        <w:jc w:val="both"/>
        <w:rPr>
          <w:b/>
          <w:i/>
          <w:u w:val="double"/>
        </w:rPr>
      </w:pPr>
      <w:r w:rsidRPr="002774B4">
        <w:rPr>
          <w:rFonts w:ascii="Times New Roman Bold" w:hAnsi="Times New Roman Bold"/>
          <w:b/>
          <w:i/>
          <w:sz w:val="26"/>
          <w:u w:val="double"/>
        </w:rPr>
        <w:t>NOTE:  THIS IS LIPA’S PREFERRED POWER PURCHASE A</w:t>
      </w:r>
      <w:r w:rsidR="00103E97">
        <w:rPr>
          <w:rFonts w:ascii="Times New Roman Bold" w:hAnsi="Times New Roman Bold"/>
          <w:b/>
          <w:i/>
          <w:sz w:val="26"/>
          <w:u w:val="double"/>
        </w:rPr>
        <w:t xml:space="preserve">GREEMENT (“PPA”) FOR THE 2015 </w:t>
      </w:r>
      <w:r w:rsidRPr="002774B4">
        <w:rPr>
          <w:rFonts w:ascii="Times New Roman Bold" w:hAnsi="Times New Roman Bold"/>
          <w:b/>
          <w:i/>
          <w:sz w:val="26"/>
          <w:u w:val="double"/>
        </w:rPr>
        <w:t xml:space="preserve">RFP FOR </w:t>
      </w:r>
      <w:r>
        <w:rPr>
          <w:rFonts w:ascii="Times New Roman Bold" w:hAnsi="Times New Roman Bold"/>
          <w:b/>
          <w:i/>
          <w:sz w:val="26"/>
          <w:u w:val="double"/>
        </w:rPr>
        <w:t xml:space="preserve">RENEWABLE ENERGY </w:t>
      </w:r>
      <w:r w:rsidRPr="002774B4">
        <w:rPr>
          <w:rFonts w:ascii="Times New Roman Bold" w:hAnsi="Times New Roman Bold"/>
          <w:b/>
          <w:i/>
          <w:sz w:val="26"/>
          <w:u w:val="double"/>
        </w:rPr>
        <w:t>RESOURCES</w:t>
      </w:r>
      <w:r w:rsidR="00B55BA8">
        <w:rPr>
          <w:rFonts w:ascii="Times New Roman Bold" w:hAnsi="Times New Roman Bold"/>
          <w:b/>
          <w:i/>
          <w:sz w:val="26"/>
          <w:u w:val="double"/>
        </w:rPr>
        <w:t xml:space="preserve"> AND NON-DISPATCHABLE RESOURCES</w:t>
      </w:r>
      <w:r w:rsidRPr="002774B4">
        <w:rPr>
          <w:rFonts w:ascii="Times New Roman Bold" w:hAnsi="Times New Roman Bold"/>
          <w:b/>
          <w:i/>
          <w:sz w:val="26"/>
          <w:u w:val="double"/>
        </w:rPr>
        <w:t>.  LIPA EXPRESSLY RESERVES THE RIGHT TO MODIFY OR OTHERWISE REVISE THIS DRAFT AS IT MAY DEEM NECESSARY OR ADVISABLE OR AS CIRCUMSTANCES MAY OTHERWISE WARRANT, INCLUDING IN RESPONSE TO QUESTIONS SUBMITTED BY PROPOSERS.  THIS DRAFT PPA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PPA TO REFLECT RESOURCE SPECIFIC REQUIREMENTS.  RESPONDENTS SHALL PROVIDE A “REDLINE” VERSION OF THIS PPA WITH ANY COMMENTS, INSERTIONS, DELETIONS, OR OTHER PROPOSED CHANGES, WHICH MUST INCLUDE PROPOSED ALTERNATIVE TEXT, AS APPLICABLE.  RESPONDENT’S “REDLINES” SHALL BE PROVIDED USING “TRACK CHANGES” IN MICROSOFT WORD.</w:t>
      </w:r>
    </w:p>
    <w:p w14:paraId="7AADECEC" w14:textId="77777777" w:rsidR="00B07AA7" w:rsidRDefault="00B07AA7" w:rsidP="00B07AA7">
      <w:pPr>
        <w:pStyle w:val="Header"/>
        <w:tabs>
          <w:tab w:val="clear" w:pos="4320"/>
          <w:tab w:val="clear" w:pos="8640"/>
        </w:tabs>
        <w:jc w:val="both"/>
        <w:rPr>
          <w:b/>
          <w:i/>
          <w:u w:val="double"/>
        </w:rPr>
      </w:pPr>
    </w:p>
    <w:p w14:paraId="4F185796" w14:textId="77777777" w:rsidR="00B07AA7" w:rsidRDefault="00B07AA7" w:rsidP="00DF02C4"/>
    <w:p w14:paraId="73E4F2ED" w14:textId="77777777" w:rsidR="00B07AA7" w:rsidRDefault="00B07AA7" w:rsidP="00DF02C4">
      <w:pPr>
        <w:sectPr w:rsidR="00B07AA7" w:rsidSect="00DF02C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3FE51284" w14:textId="77777777" w:rsidR="000B6B1D" w:rsidRDefault="000B6B1D" w:rsidP="000B6B1D">
      <w:pPr>
        <w:spacing w:after="240"/>
        <w:jc w:val="center"/>
        <w:rPr>
          <w:b/>
          <w:bCs/>
          <w:color w:val="000000"/>
          <w:sz w:val="28"/>
          <w:szCs w:val="28"/>
        </w:rPr>
      </w:pPr>
      <w:r w:rsidRPr="006E4A39">
        <w:rPr>
          <w:b/>
          <w:bCs/>
          <w:color w:val="000000"/>
          <w:sz w:val="28"/>
          <w:szCs w:val="28"/>
        </w:rPr>
        <w:lastRenderedPageBreak/>
        <w:t>TABLE OF CONTENTS</w:t>
      </w:r>
    </w:p>
    <w:p w14:paraId="520419BC" w14:textId="77777777" w:rsidR="004E50AB" w:rsidRPr="006E4A39" w:rsidRDefault="004E50AB" w:rsidP="004E50AB">
      <w:pPr>
        <w:jc w:val="right"/>
      </w:pPr>
      <w:r>
        <w:t>Page</w:t>
      </w:r>
    </w:p>
    <w:p w14:paraId="16760308" w14:textId="77777777" w:rsidR="00F16441" w:rsidRDefault="003719F0">
      <w:pPr>
        <w:pStyle w:val="TOC1"/>
        <w:rPr>
          <w:rFonts w:asciiTheme="minorHAnsi" w:eastAsiaTheme="minorEastAsia" w:hAnsiTheme="minorHAnsi" w:cstheme="minorBidi"/>
          <w:smallCaps w:val="0"/>
          <w:sz w:val="22"/>
          <w:szCs w:val="22"/>
        </w:rPr>
      </w:pPr>
      <w:r>
        <w:fldChar w:fldCharType="begin"/>
      </w:r>
      <w:r>
        <w:instrText xml:space="preserve"> TOC \t "Heading 1,1,Heading 2,2" </w:instrText>
      </w:r>
      <w:r>
        <w:fldChar w:fldCharType="separate"/>
      </w:r>
      <w:r w:rsidR="00F16441" w:rsidRPr="0011071E">
        <w:rPr>
          <w:caps/>
          <w:color w:val="000000"/>
        </w:rPr>
        <w:t>article 1:</w:t>
      </w:r>
      <w:r w:rsidR="00F16441">
        <w:t xml:space="preserve"> GENERAL DEFINITIONS</w:t>
      </w:r>
      <w:r w:rsidR="00F16441">
        <w:tab/>
      </w:r>
      <w:r w:rsidR="00F16441">
        <w:fldChar w:fldCharType="begin"/>
      </w:r>
      <w:r w:rsidR="00F16441">
        <w:instrText xml:space="preserve"> PAGEREF _Toc433902952 \h </w:instrText>
      </w:r>
      <w:r w:rsidR="00F16441">
        <w:fldChar w:fldCharType="separate"/>
      </w:r>
      <w:r w:rsidR="00F16441">
        <w:t>3</w:t>
      </w:r>
      <w:r w:rsidR="00F16441">
        <w:fldChar w:fldCharType="end"/>
      </w:r>
    </w:p>
    <w:p w14:paraId="485EF763" w14:textId="77777777" w:rsidR="00F16441" w:rsidRDefault="00F16441">
      <w:pPr>
        <w:pStyle w:val="TOC2"/>
        <w:rPr>
          <w:rFonts w:asciiTheme="minorHAnsi" w:eastAsiaTheme="minorEastAsia" w:hAnsiTheme="minorHAnsi" w:cstheme="minorBidi"/>
          <w:smallCaps w:val="0"/>
          <w:sz w:val="22"/>
          <w:szCs w:val="22"/>
        </w:rPr>
      </w:pPr>
      <w:r w:rsidRPr="0011071E">
        <w:rPr>
          <w:color w:val="000000"/>
          <w:specVanish/>
        </w:rPr>
        <w:t>1.1</w:t>
      </w:r>
      <w:r>
        <w:rPr>
          <w:rFonts w:asciiTheme="minorHAnsi" w:eastAsiaTheme="minorEastAsia" w:hAnsiTheme="minorHAnsi" w:cstheme="minorBidi"/>
          <w:smallCaps w:val="0"/>
          <w:sz w:val="22"/>
          <w:szCs w:val="22"/>
        </w:rPr>
        <w:tab/>
      </w:r>
      <w:r>
        <w:t>Definitions</w:t>
      </w:r>
      <w:r>
        <w:tab/>
      </w:r>
      <w:r>
        <w:fldChar w:fldCharType="begin"/>
      </w:r>
      <w:r>
        <w:instrText xml:space="preserve"> PAGEREF _Toc433902953 \h </w:instrText>
      </w:r>
      <w:r>
        <w:fldChar w:fldCharType="separate"/>
      </w:r>
      <w:r>
        <w:t>3</w:t>
      </w:r>
      <w:r>
        <w:fldChar w:fldCharType="end"/>
      </w:r>
    </w:p>
    <w:p w14:paraId="7E45749E"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2:</w:t>
      </w:r>
      <w:r>
        <w:t xml:space="preserve"> TERM</w:t>
      </w:r>
      <w:r>
        <w:tab/>
      </w:r>
      <w:r>
        <w:fldChar w:fldCharType="begin"/>
      </w:r>
      <w:r>
        <w:instrText xml:space="preserve"> PAGEREF _Toc433902954 \h </w:instrText>
      </w:r>
      <w:r>
        <w:fldChar w:fldCharType="separate"/>
      </w:r>
      <w:r>
        <w:t>16</w:t>
      </w:r>
      <w:r>
        <w:fldChar w:fldCharType="end"/>
      </w:r>
    </w:p>
    <w:p w14:paraId="4997C19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2.1</w:t>
      </w:r>
      <w:r>
        <w:rPr>
          <w:rFonts w:asciiTheme="minorHAnsi" w:eastAsiaTheme="minorEastAsia" w:hAnsiTheme="minorHAnsi" w:cstheme="minorBidi"/>
          <w:smallCaps w:val="0"/>
          <w:sz w:val="22"/>
          <w:szCs w:val="22"/>
        </w:rPr>
        <w:tab/>
      </w:r>
      <w:r>
        <w:t>Term</w:t>
      </w:r>
      <w:r>
        <w:tab/>
      </w:r>
      <w:r>
        <w:fldChar w:fldCharType="begin"/>
      </w:r>
      <w:r>
        <w:instrText xml:space="preserve"> PAGEREF _Toc433902955 \h </w:instrText>
      </w:r>
      <w:r>
        <w:fldChar w:fldCharType="separate"/>
      </w:r>
      <w:r>
        <w:t>16</w:t>
      </w:r>
      <w:r>
        <w:fldChar w:fldCharType="end"/>
      </w:r>
    </w:p>
    <w:p w14:paraId="5DE9AE5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2.2</w:t>
      </w:r>
      <w:r>
        <w:rPr>
          <w:rFonts w:asciiTheme="minorHAnsi" w:eastAsiaTheme="minorEastAsia" w:hAnsiTheme="minorHAnsi" w:cstheme="minorBidi"/>
          <w:smallCaps w:val="0"/>
          <w:sz w:val="22"/>
          <w:szCs w:val="22"/>
        </w:rPr>
        <w:tab/>
      </w:r>
      <w:r>
        <w:t>Opinion of Counsel</w:t>
      </w:r>
      <w:r>
        <w:tab/>
      </w:r>
      <w:r>
        <w:fldChar w:fldCharType="begin"/>
      </w:r>
      <w:r>
        <w:instrText xml:space="preserve"> PAGEREF _Toc433902956 \h </w:instrText>
      </w:r>
      <w:r>
        <w:fldChar w:fldCharType="separate"/>
      </w:r>
      <w:r>
        <w:t>16</w:t>
      </w:r>
      <w:r>
        <w:fldChar w:fldCharType="end"/>
      </w:r>
    </w:p>
    <w:p w14:paraId="68D32C0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2.3</w:t>
      </w:r>
      <w:r>
        <w:rPr>
          <w:rFonts w:asciiTheme="minorHAnsi" w:eastAsiaTheme="minorEastAsia" w:hAnsiTheme="minorHAnsi" w:cstheme="minorBidi"/>
          <w:smallCaps w:val="0"/>
          <w:sz w:val="22"/>
          <w:szCs w:val="22"/>
        </w:rPr>
        <w:tab/>
      </w:r>
      <w:r>
        <w:t>Early Termination by Buyer</w:t>
      </w:r>
      <w:r>
        <w:tab/>
      </w:r>
      <w:r>
        <w:fldChar w:fldCharType="begin"/>
      </w:r>
      <w:r>
        <w:instrText xml:space="preserve"> PAGEREF _Toc433902957 \h </w:instrText>
      </w:r>
      <w:r>
        <w:fldChar w:fldCharType="separate"/>
      </w:r>
      <w:r>
        <w:t>16</w:t>
      </w:r>
      <w:r>
        <w:fldChar w:fldCharType="end"/>
      </w:r>
    </w:p>
    <w:p w14:paraId="084E021C" w14:textId="77777777" w:rsidR="00F16441" w:rsidRDefault="00F16441">
      <w:pPr>
        <w:pStyle w:val="TOC2"/>
        <w:rPr>
          <w:rFonts w:asciiTheme="minorHAnsi" w:eastAsiaTheme="minorEastAsia" w:hAnsiTheme="minorHAnsi" w:cstheme="minorBidi"/>
          <w:smallCaps w:val="0"/>
          <w:sz w:val="22"/>
          <w:szCs w:val="22"/>
        </w:rPr>
      </w:pPr>
      <w:r w:rsidRPr="0011071E">
        <w:rPr>
          <w:bCs/>
          <w:color w:val="000000"/>
        </w:rPr>
        <w:t>2.4</w:t>
      </w:r>
      <w:r>
        <w:rPr>
          <w:rFonts w:asciiTheme="minorHAnsi" w:eastAsiaTheme="minorEastAsia" w:hAnsiTheme="minorHAnsi" w:cstheme="minorBidi"/>
          <w:smallCaps w:val="0"/>
          <w:sz w:val="22"/>
          <w:szCs w:val="22"/>
        </w:rPr>
        <w:tab/>
      </w:r>
      <w:r>
        <w:t>Effective Date</w:t>
      </w:r>
      <w:r>
        <w:tab/>
      </w:r>
      <w:r>
        <w:fldChar w:fldCharType="begin"/>
      </w:r>
      <w:r>
        <w:instrText xml:space="preserve"> PAGEREF _Toc433902958 \h </w:instrText>
      </w:r>
      <w:r>
        <w:fldChar w:fldCharType="separate"/>
      </w:r>
      <w:r>
        <w:t>17</w:t>
      </w:r>
      <w:r>
        <w:fldChar w:fldCharType="end"/>
      </w:r>
    </w:p>
    <w:p w14:paraId="33B3AAAA"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3:</w:t>
      </w:r>
      <w:r>
        <w:t xml:space="preserve"> OBLIGATIONS AND DELIVERIES</w:t>
      </w:r>
      <w:r>
        <w:tab/>
      </w:r>
      <w:r>
        <w:fldChar w:fldCharType="begin"/>
      </w:r>
      <w:r>
        <w:instrText xml:space="preserve"> PAGEREF _Toc433902959 \h </w:instrText>
      </w:r>
      <w:r>
        <w:fldChar w:fldCharType="separate"/>
      </w:r>
      <w:r>
        <w:t>19</w:t>
      </w:r>
      <w:r>
        <w:fldChar w:fldCharType="end"/>
      </w:r>
    </w:p>
    <w:p w14:paraId="0EA701F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w:t>
      </w:r>
      <w:r>
        <w:rPr>
          <w:rFonts w:asciiTheme="minorHAnsi" w:eastAsiaTheme="minorEastAsia" w:hAnsiTheme="minorHAnsi" w:cstheme="minorBidi"/>
          <w:smallCaps w:val="0"/>
          <w:sz w:val="22"/>
          <w:szCs w:val="22"/>
        </w:rPr>
        <w:tab/>
      </w:r>
      <w:r>
        <w:t>Delivery and Sale of Products</w:t>
      </w:r>
      <w:r>
        <w:tab/>
      </w:r>
      <w:r>
        <w:fldChar w:fldCharType="begin"/>
      </w:r>
      <w:r>
        <w:instrText xml:space="preserve"> PAGEREF _Toc433902960 \h </w:instrText>
      </w:r>
      <w:r>
        <w:fldChar w:fldCharType="separate"/>
      </w:r>
      <w:r>
        <w:t>19</w:t>
      </w:r>
      <w:r>
        <w:fldChar w:fldCharType="end"/>
      </w:r>
    </w:p>
    <w:p w14:paraId="3803422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3.2</w:t>
      </w:r>
      <w:r>
        <w:rPr>
          <w:rFonts w:asciiTheme="minorHAnsi" w:eastAsiaTheme="minorEastAsia" w:hAnsiTheme="minorHAnsi" w:cstheme="minorBidi"/>
          <w:smallCaps w:val="0"/>
          <w:sz w:val="22"/>
          <w:szCs w:val="22"/>
        </w:rPr>
        <w:tab/>
      </w:r>
      <w:r>
        <w:t>Conditions for Project COD</w:t>
      </w:r>
      <w:r>
        <w:tab/>
      </w:r>
      <w:r>
        <w:fldChar w:fldCharType="begin"/>
      </w:r>
      <w:r>
        <w:instrText xml:space="preserve"> PAGEREF _Toc433902961 \h </w:instrText>
      </w:r>
      <w:r>
        <w:fldChar w:fldCharType="separate"/>
      </w:r>
      <w:r>
        <w:t>21</w:t>
      </w:r>
      <w:r>
        <w:fldChar w:fldCharType="end"/>
      </w:r>
    </w:p>
    <w:p w14:paraId="700D17A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3.3</w:t>
      </w:r>
      <w:r>
        <w:rPr>
          <w:rFonts w:asciiTheme="minorHAnsi" w:eastAsiaTheme="minorEastAsia" w:hAnsiTheme="minorHAnsi" w:cstheme="minorBidi"/>
          <w:smallCaps w:val="0"/>
          <w:sz w:val="22"/>
          <w:szCs w:val="22"/>
        </w:rPr>
        <w:tab/>
      </w:r>
      <w:r>
        <w:t>COD Liquidated Damages</w:t>
      </w:r>
      <w:r>
        <w:tab/>
      </w:r>
      <w:r>
        <w:fldChar w:fldCharType="begin"/>
      </w:r>
      <w:r>
        <w:instrText xml:space="preserve"> PAGEREF _Toc433902962 \h </w:instrText>
      </w:r>
      <w:r>
        <w:fldChar w:fldCharType="separate"/>
      </w:r>
      <w:r>
        <w:t>23</w:t>
      </w:r>
      <w:r>
        <w:fldChar w:fldCharType="end"/>
      </w:r>
    </w:p>
    <w:p w14:paraId="41511A7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3.4</w:t>
      </w:r>
      <w:r>
        <w:rPr>
          <w:rFonts w:asciiTheme="minorHAnsi" w:eastAsiaTheme="minorEastAsia" w:hAnsiTheme="minorHAnsi" w:cstheme="minorBidi"/>
          <w:smallCaps w:val="0"/>
          <w:sz w:val="22"/>
          <w:szCs w:val="22"/>
        </w:rPr>
        <w:tab/>
      </w:r>
      <w:r>
        <w:t>Buyer’s Resale of Products</w:t>
      </w:r>
      <w:r>
        <w:tab/>
      </w:r>
      <w:r>
        <w:fldChar w:fldCharType="begin"/>
      </w:r>
      <w:r>
        <w:instrText xml:space="preserve"> PAGEREF _Toc433902963 \h </w:instrText>
      </w:r>
      <w:r>
        <w:fldChar w:fldCharType="separate"/>
      </w:r>
      <w:r>
        <w:t>23</w:t>
      </w:r>
      <w:r>
        <w:fldChar w:fldCharType="end"/>
      </w:r>
    </w:p>
    <w:p w14:paraId="5F71151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3.5</w:t>
      </w:r>
      <w:r>
        <w:rPr>
          <w:rFonts w:asciiTheme="minorHAnsi" w:eastAsiaTheme="minorEastAsia" w:hAnsiTheme="minorHAnsi" w:cstheme="minorBidi"/>
          <w:smallCaps w:val="0"/>
          <w:sz w:val="22"/>
          <w:szCs w:val="22"/>
        </w:rPr>
        <w:tab/>
      </w:r>
      <w:r>
        <w:t>Good and Marketable Title; No Encumbrances</w:t>
      </w:r>
      <w:r>
        <w:tab/>
      </w:r>
      <w:r>
        <w:fldChar w:fldCharType="begin"/>
      </w:r>
      <w:r>
        <w:instrText xml:space="preserve"> PAGEREF _Toc433902964 \h </w:instrText>
      </w:r>
      <w:r>
        <w:fldChar w:fldCharType="separate"/>
      </w:r>
      <w:r>
        <w:t>23</w:t>
      </w:r>
      <w:r>
        <w:fldChar w:fldCharType="end"/>
      </w:r>
    </w:p>
    <w:p w14:paraId="104295E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3.6</w:t>
      </w:r>
      <w:r>
        <w:rPr>
          <w:rFonts w:asciiTheme="minorHAnsi" w:eastAsiaTheme="minorEastAsia" w:hAnsiTheme="minorHAnsi" w:cstheme="minorBidi"/>
          <w:smallCaps w:val="0"/>
          <w:sz w:val="22"/>
          <w:szCs w:val="22"/>
        </w:rPr>
        <w:tab/>
      </w:r>
      <w:r>
        <w:t>Seller’s Responsibility Related to Renewable Attributes</w:t>
      </w:r>
      <w:r>
        <w:tab/>
      </w:r>
      <w:r>
        <w:fldChar w:fldCharType="begin"/>
      </w:r>
      <w:r>
        <w:instrText xml:space="preserve"> PAGEREF _Toc433902965 \h </w:instrText>
      </w:r>
      <w:r>
        <w:fldChar w:fldCharType="separate"/>
      </w:r>
      <w:r>
        <w:t>23</w:t>
      </w:r>
      <w:r>
        <w:fldChar w:fldCharType="end"/>
      </w:r>
    </w:p>
    <w:p w14:paraId="657D9F8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3.7</w:t>
      </w:r>
      <w:r>
        <w:rPr>
          <w:rFonts w:asciiTheme="minorHAnsi" w:eastAsiaTheme="minorEastAsia" w:hAnsiTheme="minorHAnsi" w:cstheme="minorBidi"/>
          <w:smallCaps w:val="0"/>
          <w:sz w:val="22"/>
          <w:szCs w:val="22"/>
        </w:rPr>
        <w:tab/>
      </w:r>
      <w:r>
        <w:t>Future Renewable Attributes</w:t>
      </w:r>
      <w:r>
        <w:tab/>
      </w:r>
      <w:r>
        <w:fldChar w:fldCharType="begin"/>
      </w:r>
      <w:r>
        <w:instrText xml:space="preserve"> PAGEREF _Toc433902966 \h </w:instrText>
      </w:r>
      <w:r>
        <w:fldChar w:fldCharType="separate"/>
      </w:r>
      <w:r>
        <w:t>24</w:t>
      </w:r>
      <w:r>
        <w:fldChar w:fldCharType="end"/>
      </w:r>
    </w:p>
    <w:p w14:paraId="1F5CD08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3.8</w:t>
      </w:r>
      <w:r>
        <w:rPr>
          <w:rFonts w:asciiTheme="minorHAnsi" w:eastAsiaTheme="minorEastAsia" w:hAnsiTheme="minorHAnsi" w:cstheme="minorBidi"/>
          <w:smallCaps w:val="0"/>
          <w:sz w:val="22"/>
          <w:szCs w:val="22"/>
        </w:rPr>
        <w:tab/>
      </w:r>
      <w:r>
        <w:t>Buyer’s Obligation Under the RPS Program</w:t>
      </w:r>
      <w:r>
        <w:tab/>
      </w:r>
      <w:r>
        <w:fldChar w:fldCharType="begin"/>
      </w:r>
      <w:r>
        <w:instrText xml:space="preserve"> PAGEREF _Toc433902967 \h </w:instrText>
      </w:r>
      <w:r>
        <w:fldChar w:fldCharType="separate"/>
      </w:r>
      <w:r>
        <w:t>24</w:t>
      </w:r>
      <w:r>
        <w:fldChar w:fldCharType="end"/>
      </w:r>
    </w:p>
    <w:p w14:paraId="46B7F15B"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3.9</w:t>
      </w:r>
      <w:r>
        <w:rPr>
          <w:rFonts w:asciiTheme="minorHAnsi" w:eastAsiaTheme="minorEastAsia" w:hAnsiTheme="minorHAnsi" w:cstheme="minorBidi"/>
          <w:smallCaps w:val="0"/>
          <w:sz w:val="22"/>
          <w:szCs w:val="22"/>
        </w:rPr>
        <w:tab/>
      </w:r>
      <w:r>
        <w:t>Buyer’s Rights Related to Renewable Attributes</w:t>
      </w:r>
      <w:r>
        <w:tab/>
      </w:r>
      <w:r>
        <w:fldChar w:fldCharType="begin"/>
      </w:r>
      <w:r>
        <w:instrText xml:space="preserve"> PAGEREF _Toc433902968 \h </w:instrText>
      </w:r>
      <w:r>
        <w:fldChar w:fldCharType="separate"/>
      </w:r>
      <w:r>
        <w:t>24</w:t>
      </w:r>
      <w:r>
        <w:fldChar w:fldCharType="end"/>
      </w:r>
    </w:p>
    <w:p w14:paraId="19B2F9A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3.10</w:t>
      </w:r>
      <w:r>
        <w:rPr>
          <w:rFonts w:asciiTheme="minorHAnsi" w:eastAsiaTheme="minorEastAsia" w:hAnsiTheme="minorHAnsi" w:cstheme="minorBidi"/>
          <w:smallCaps w:val="0"/>
          <w:sz w:val="22"/>
          <w:szCs w:val="22"/>
        </w:rPr>
        <w:tab/>
      </w:r>
      <w:r>
        <w:t>Maintenance Outages</w:t>
      </w:r>
      <w:r>
        <w:tab/>
      </w:r>
      <w:r>
        <w:fldChar w:fldCharType="begin"/>
      </w:r>
      <w:r>
        <w:instrText xml:space="preserve"> PAGEREF _Toc433902969 \h </w:instrText>
      </w:r>
      <w:r>
        <w:fldChar w:fldCharType="separate"/>
      </w:r>
      <w:r>
        <w:t>25</w:t>
      </w:r>
      <w:r>
        <w:fldChar w:fldCharType="end"/>
      </w:r>
    </w:p>
    <w:p w14:paraId="021FCA4B"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3.11</w:t>
      </w:r>
      <w:r>
        <w:rPr>
          <w:rFonts w:asciiTheme="minorHAnsi" w:eastAsiaTheme="minorEastAsia" w:hAnsiTheme="minorHAnsi" w:cstheme="minorBidi"/>
          <w:smallCaps w:val="0"/>
          <w:sz w:val="22"/>
          <w:szCs w:val="22"/>
        </w:rPr>
        <w:tab/>
      </w:r>
      <w:r>
        <w:t>Development of Operating Instructions</w:t>
      </w:r>
      <w:r>
        <w:tab/>
      </w:r>
      <w:r>
        <w:fldChar w:fldCharType="begin"/>
      </w:r>
      <w:r>
        <w:instrText xml:space="preserve"> PAGEREF _Toc433902970 \h </w:instrText>
      </w:r>
      <w:r>
        <w:fldChar w:fldCharType="separate"/>
      </w:r>
      <w:r>
        <w:t>25</w:t>
      </w:r>
      <w:r>
        <w:fldChar w:fldCharType="end"/>
      </w:r>
    </w:p>
    <w:p w14:paraId="18A05E3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3.12</w:t>
      </w:r>
      <w:r>
        <w:rPr>
          <w:rFonts w:asciiTheme="minorHAnsi" w:eastAsiaTheme="minorEastAsia" w:hAnsiTheme="minorHAnsi" w:cstheme="minorBidi"/>
          <w:smallCaps w:val="0"/>
          <w:sz w:val="22"/>
          <w:szCs w:val="22"/>
        </w:rPr>
        <w:tab/>
      </w:r>
      <w:r>
        <w:t>Consistency with NYISO Rules</w:t>
      </w:r>
      <w:r>
        <w:tab/>
      </w:r>
      <w:r>
        <w:fldChar w:fldCharType="begin"/>
      </w:r>
      <w:r>
        <w:instrText xml:space="preserve"> PAGEREF _Toc433902971 \h </w:instrText>
      </w:r>
      <w:r>
        <w:fldChar w:fldCharType="separate"/>
      </w:r>
      <w:r>
        <w:t>25</w:t>
      </w:r>
      <w:r>
        <w:fldChar w:fldCharType="end"/>
      </w:r>
    </w:p>
    <w:p w14:paraId="5B4A211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3.13</w:t>
      </w:r>
      <w:r>
        <w:rPr>
          <w:rFonts w:asciiTheme="minorHAnsi" w:eastAsiaTheme="minorEastAsia" w:hAnsiTheme="minorHAnsi" w:cstheme="minorBidi"/>
          <w:smallCaps w:val="0"/>
          <w:sz w:val="22"/>
          <w:szCs w:val="22"/>
        </w:rPr>
        <w:tab/>
      </w:r>
      <w:r>
        <w:t>Test Energy</w:t>
      </w:r>
      <w:r>
        <w:tab/>
      </w:r>
      <w:r>
        <w:fldChar w:fldCharType="begin"/>
      </w:r>
      <w:r>
        <w:instrText xml:space="preserve"> PAGEREF _Toc433902972 \h </w:instrText>
      </w:r>
      <w:r>
        <w:fldChar w:fldCharType="separate"/>
      </w:r>
      <w:r>
        <w:t>25</w:t>
      </w:r>
      <w:r>
        <w:fldChar w:fldCharType="end"/>
      </w:r>
    </w:p>
    <w:p w14:paraId="45E4756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3.14</w:t>
      </w:r>
      <w:r>
        <w:rPr>
          <w:rFonts w:asciiTheme="minorHAnsi" w:eastAsiaTheme="minorEastAsia" w:hAnsiTheme="minorHAnsi" w:cstheme="minorBidi"/>
          <w:smallCaps w:val="0"/>
          <w:sz w:val="22"/>
          <w:szCs w:val="22"/>
        </w:rPr>
        <w:tab/>
      </w:r>
      <w:r>
        <w:t>Station Service Energy</w:t>
      </w:r>
      <w:r>
        <w:tab/>
      </w:r>
      <w:r>
        <w:fldChar w:fldCharType="begin"/>
      </w:r>
      <w:r>
        <w:instrText xml:space="preserve"> PAGEREF _Toc433902973 \h </w:instrText>
      </w:r>
      <w:r>
        <w:fldChar w:fldCharType="separate"/>
      </w:r>
      <w:r>
        <w:t>25</w:t>
      </w:r>
      <w:r>
        <w:fldChar w:fldCharType="end"/>
      </w:r>
    </w:p>
    <w:p w14:paraId="6878C88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3.15</w:t>
      </w:r>
      <w:r>
        <w:rPr>
          <w:rFonts w:asciiTheme="minorHAnsi" w:eastAsiaTheme="minorEastAsia" w:hAnsiTheme="minorHAnsi" w:cstheme="minorBidi"/>
          <w:smallCaps w:val="0"/>
          <w:sz w:val="22"/>
          <w:szCs w:val="22"/>
        </w:rPr>
        <w:tab/>
      </w:r>
      <w:r>
        <w:t>No Immunity Claim</w:t>
      </w:r>
      <w:r>
        <w:tab/>
      </w:r>
      <w:r>
        <w:fldChar w:fldCharType="begin"/>
      </w:r>
      <w:r>
        <w:instrText xml:space="preserve"> PAGEREF _Toc433902974 \h </w:instrText>
      </w:r>
      <w:r>
        <w:fldChar w:fldCharType="separate"/>
      </w:r>
      <w:r>
        <w:t>25</w:t>
      </w:r>
      <w:r>
        <w:fldChar w:fldCharType="end"/>
      </w:r>
    </w:p>
    <w:p w14:paraId="7CB1FA9F"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3.16</w:t>
      </w:r>
      <w:r>
        <w:rPr>
          <w:rFonts w:asciiTheme="minorHAnsi" w:eastAsiaTheme="minorEastAsia" w:hAnsiTheme="minorHAnsi" w:cstheme="minorBidi"/>
          <w:smallCaps w:val="0"/>
          <w:sz w:val="22"/>
          <w:szCs w:val="22"/>
        </w:rPr>
        <w:tab/>
      </w:r>
      <w:r>
        <w:t>Buyer’s Metering Device</w:t>
      </w:r>
      <w:r>
        <w:tab/>
      </w:r>
      <w:r>
        <w:fldChar w:fldCharType="begin"/>
      </w:r>
      <w:r>
        <w:instrText xml:space="preserve"> PAGEREF _Toc433902975 \h </w:instrText>
      </w:r>
      <w:r>
        <w:fldChar w:fldCharType="separate"/>
      </w:r>
      <w:r>
        <w:t>26</w:t>
      </w:r>
      <w:r>
        <w:fldChar w:fldCharType="end"/>
      </w:r>
    </w:p>
    <w:p w14:paraId="52E8913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3.17</w:t>
      </w:r>
      <w:r>
        <w:rPr>
          <w:rFonts w:asciiTheme="minorHAnsi" w:eastAsiaTheme="minorEastAsia" w:hAnsiTheme="minorHAnsi" w:cstheme="minorBidi"/>
          <w:smallCaps w:val="0"/>
          <w:sz w:val="22"/>
          <w:szCs w:val="22"/>
        </w:rPr>
        <w:tab/>
      </w:r>
      <w:r>
        <w:t>Adjustment for Inaccurate Meters</w:t>
      </w:r>
      <w:r>
        <w:tab/>
      </w:r>
      <w:r>
        <w:fldChar w:fldCharType="begin"/>
      </w:r>
      <w:r>
        <w:instrText xml:space="preserve"> PAGEREF _Toc433902976 \h </w:instrText>
      </w:r>
      <w:r>
        <w:fldChar w:fldCharType="separate"/>
      </w:r>
      <w:r>
        <w:t>27</w:t>
      </w:r>
      <w:r>
        <w:fldChar w:fldCharType="end"/>
      </w:r>
    </w:p>
    <w:p w14:paraId="3F178A6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3.18</w:t>
      </w:r>
      <w:r>
        <w:rPr>
          <w:rFonts w:asciiTheme="minorHAnsi" w:eastAsiaTheme="minorEastAsia" w:hAnsiTheme="minorHAnsi" w:cstheme="minorBidi"/>
          <w:smallCaps w:val="0"/>
          <w:sz w:val="22"/>
          <w:szCs w:val="22"/>
        </w:rPr>
        <w:tab/>
      </w:r>
      <w:r>
        <w:t>Monitoring</w:t>
      </w:r>
      <w:r>
        <w:tab/>
      </w:r>
      <w:r>
        <w:fldChar w:fldCharType="begin"/>
      </w:r>
      <w:r>
        <w:instrText xml:space="preserve"> PAGEREF _Toc433902977 \h </w:instrText>
      </w:r>
      <w:r>
        <w:fldChar w:fldCharType="separate"/>
      </w:r>
      <w:r>
        <w:t>28</w:t>
      </w:r>
      <w:r>
        <w:fldChar w:fldCharType="end"/>
      </w:r>
    </w:p>
    <w:p w14:paraId="052462D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3.19</w:t>
      </w:r>
      <w:r>
        <w:rPr>
          <w:rFonts w:asciiTheme="minorHAnsi" w:eastAsiaTheme="minorEastAsia" w:hAnsiTheme="minorHAnsi" w:cstheme="minorBidi"/>
          <w:smallCaps w:val="0"/>
          <w:sz w:val="22"/>
          <w:szCs w:val="22"/>
        </w:rPr>
        <w:tab/>
      </w:r>
      <w:r>
        <w:t>Change in Law</w:t>
      </w:r>
      <w:r>
        <w:tab/>
      </w:r>
      <w:r>
        <w:fldChar w:fldCharType="begin"/>
      </w:r>
      <w:r>
        <w:instrText xml:space="preserve"> PAGEREF _Toc433902978 \h </w:instrText>
      </w:r>
      <w:r>
        <w:fldChar w:fldCharType="separate"/>
      </w:r>
      <w:r>
        <w:t>28</w:t>
      </w:r>
      <w:r>
        <w:fldChar w:fldCharType="end"/>
      </w:r>
    </w:p>
    <w:p w14:paraId="5FF07D0A"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3.20</w:t>
      </w:r>
      <w:r>
        <w:rPr>
          <w:rFonts w:asciiTheme="minorHAnsi" w:eastAsiaTheme="minorEastAsia" w:hAnsiTheme="minorHAnsi" w:cstheme="minorBidi"/>
          <w:smallCaps w:val="0"/>
          <w:sz w:val="22"/>
          <w:szCs w:val="22"/>
        </w:rPr>
        <w:tab/>
      </w:r>
      <w:r>
        <w:t>Buyer’s Access to Records</w:t>
      </w:r>
      <w:r>
        <w:tab/>
      </w:r>
      <w:r>
        <w:fldChar w:fldCharType="begin"/>
      </w:r>
      <w:r>
        <w:instrText xml:space="preserve"> PAGEREF _Toc433902979 \h </w:instrText>
      </w:r>
      <w:r>
        <w:fldChar w:fldCharType="separate"/>
      </w:r>
      <w:r>
        <w:t>28</w:t>
      </w:r>
      <w:r>
        <w:fldChar w:fldCharType="end"/>
      </w:r>
    </w:p>
    <w:p w14:paraId="27F9C58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lastRenderedPageBreak/>
        <w:t>3.21</w:t>
      </w:r>
      <w:r>
        <w:rPr>
          <w:rFonts w:asciiTheme="minorHAnsi" w:eastAsiaTheme="minorEastAsia" w:hAnsiTheme="minorHAnsi" w:cstheme="minorBidi"/>
          <w:smallCaps w:val="0"/>
          <w:sz w:val="22"/>
          <w:szCs w:val="22"/>
        </w:rPr>
        <w:tab/>
      </w:r>
      <w:r>
        <w:t>Seller as Owner of the Project</w:t>
      </w:r>
      <w:r>
        <w:tab/>
      </w:r>
      <w:r>
        <w:fldChar w:fldCharType="begin"/>
      </w:r>
      <w:r>
        <w:instrText xml:space="preserve"> PAGEREF _Toc433902980 \h </w:instrText>
      </w:r>
      <w:r>
        <w:fldChar w:fldCharType="separate"/>
      </w:r>
      <w:r>
        <w:t>28</w:t>
      </w:r>
      <w:r>
        <w:fldChar w:fldCharType="end"/>
      </w:r>
    </w:p>
    <w:p w14:paraId="341C4854"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4:</w:t>
      </w:r>
      <w:r>
        <w:t xml:space="preserve"> INTERCONNECTION ARRANGEMENTS</w:t>
      </w:r>
      <w:r>
        <w:tab/>
      </w:r>
      <w:r>
        <w:fldChar w:fldCharType="begin"/>
      </w:r>
      <w:r>
        <w:instrText xml:space="preserve"> PAGEREF _Toc433902981 \h </w:instrText>
      </w:r>
      <w:r>
        <w:fldChar w:fldCharType="separate"/>
      </w:r>
      <w:r>
        <w:t>30</w:t>
      </w:r>
      <w:r>
        <w:fldChar w:fldCharType="end"/>
      </w:r>
    </w:p>
    <w:p w14:paraId="3C0F886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4.1</w:t>
      </w:r>
      <w:r>
        <w:rPr>
          <w:rFonts w:asciiTheme="minorHAnsi" w:eastAsiaTheme="minorEastAsia" w:hAnsiTheme="minorHAnsi" w:cstheme="minorBidi"/>
          <w:smallCaps w:val="0"/>
          <w:sz w:val="22"/>
          <w:szCs w:val="22"/>
        </w:rPr>
        <w:tab/>
      </w:r>
      <w:r>
        <w:t>General</w:t>
      </w:r>
      <w:r>
        <w:tab/>
      </w:r>
      <w:r>
        <w:fldChar w:fldCharType="begin"/>
      </w:r>
      <w:r>
        <w:instrText xml:space="preserve"> PAGEREF _Toc433902982 \h </w:instrText>
      </w:r>
      <w:r>
        <w:fldChar w:fldCharType="separate"/>
      </w:r>
      <w:r>
        <w:t>30</w:t>
      </w:r>
      <w:r>
        <w:fldChar w:fldCharType="end"/>
      </w:r>
    </w:p>
    <w:p w14:paraId="3AF0684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4.2</w:t>
      </w:r>
      <w:r>
        <w:rPr>
          <w:rFonts w:asciiTheme="minorHAnsi" w:eastAsiaTheme="minorEastAsia" w:hAnsiTheme="minorHAnsi" w:cstheme="minorBidi"/>
          <w:smallCaps w:val="0"/>
          <w:sz w:val="22"/>
          <w:szCs w:val="22"/>
        </w:rPr>
        <w:tab/>
      </w:r>
      <w:r>
        <w:t>Operation and Maintenance of Electrical Interconnection Facilities</w:t>
      </w:r>
      <w:r>
        <w:tab/>
      </w:r>
      <w:r>
        <w:fldChar w:fldCharType="begin"/>
      </w:r>
      <w:r>
        <w:instrText xml:space="preserve"> PAGEREF _Toc433902983 \h </w:instrText>
      </w:r>
      <w:r>
        <w:fldChar w:fldCharType="separate"/>
      </w:r>
      <w:r>
        <w:t>30</w:t>
      </w:r>
      <w:r>
        <w:fldChar w:fldCharType="end"/>
      </w:r>
    </w:p>
    <w:p w14:paraId="33DD409D"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4.3</w:t>
      </w:r>
      <w:r>
        <w:rPr>
          <w:rFonts w:asciiTheme="minorHAnsi" w:eastAsiaTheme="minorEastAsia" w:hAnsiTheme="minorHAnsi" w:cstheme="minorBidi"/>
          <w:smallCaps w:val="0"/>
          <w:sz w:val="22"/>
          <w:szCs w:val="22"/>
        </w:rPr>
        <w:tab/>
      </w:r>
      <w:r>
        <w:t>Reimbursement of Interconnection Costs</w:t>
      </w:r>
      <w:r>
        <w:tab/>
      </w:r>
      <w:r>
        <w:fldChar w:fldCharType="begin"/>
      </w:r>
      <w:r>
        <w:instrText xml:space="preserve"> PAGEREF _Toc433902984 \h </w:instrText>
      </w:r>
      <w:r>
        <w:fldChar w:fldCharType="separate"/>
      </w:r>
      <w:r>
        <w:t>30</w:t>
      </w:r>
      <w:r>
        <w:fldChar w:fldCharType="end"/>
      </w:r>
    </w:p>
    <w:p w14:paraId="4A049230"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5:</w:t>
      </w:r>
      <w:r>
        <w:t xml:space="preserve"> CHRONIC UNDERPERFORMANCE OR OVERDELIVERY</w:t>
      </w:r>
      <w:r>
        <w:tab/>
      </w:r>
      <w:r>
        <w:fldChar w:fldCharType="begin"/>
      </w:r>
      <w:r>
        <w:instrText xml:space="preserve"> PAGEREF _Toc433902985 \h </w:instrText>
      </w:r>
      <w:r>
        <w:fldChar w:fldCharType="separate"/>
      </w:r>
      <w:r>
        <w:t>32</w:t>
      </w:r>
      <w:r>
        <w:fldChar w:fldCharType="end"/>
      </w:r>
    </w:p>
    <w:p w14:paraId="2C691C6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5.1</w:t>
      </w:r>
      <w:r>
        <w:rPr>
          <w:rFonts w:asciiTheme="minorHAnsi" w:eastAsiaTheme="minorEastAsia" w:hAnsiTheme="minorHAnsi" w:cstheme="minorBidi"/>
          <w:smallCaps w:val="0"/>
          <w:sz w:val="22"/>
          <w:szCs w:val="22"/>
        </w:rPr>
        <w:tab/>
      </w:r>
      <w:r>
        <w:t>Definitions</w:t>
      </w:r>
      <w:r>
        <w:tab/>
      </w:r>
      <w:r>
        <w:fldChar w:fldCharType="begin"/>
      </w:r>
      <w:r>
        <w:instrText xml:space="preserve"> PAGEREF _Toc433902986 \h </w:instrText>
      </w:r>
      <w:r>
        <w:fldChar w:fldCharType="separate"/>
      </w:r>
      <w:r>
        <w:t>32</w:t>
      </w:r>
      <w:r>
        <w:fldChar w:fldCharType="end"/>
      </w:r>
    </w:p>
    <w:p w14:paraId="57732A2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5.2</w:t>
      </w:r>
      <w:r>
        <w:rPr>
          <w:rFonts w:asciiTheme="minorHAnsi" w:eastAsiaTheme="minorEastAsia" w:hAnsiTheme="minorHAnsi" w:cstheme="minorBidi"/>
          <w:smallCaps w:val="0"/>
          <w:sz w:val="22"/>
          <w:szCs w:val="22"/>
        </w:rPr>
        <w:tab/>
      </w:r>
      <w:r>
        <w:t>Remedies for Underperformance</w:t>
      </w:r>
      <w:r>
        <w:tab/>
      </w:r>
      <w:r>
        <w:fldChar w:fldCharType="begin"/>
      </w:r>
      <w:r>
        <w:instrText xml:space="preserve"> PAGEREF _Toc433902987 \h </w:instrText>
      </w:r>
      <w:r>
        <w:fldChar w:fldCharType="separate"/>
      </w:r>
      <w:r>
        <w:t>32</w:t>
      </w:r>
      <w:r>
        <w:fldChar w:fldCharType="end"/>
      </w:r>
    </w:p>
    <w:p w14:paraId="7825F83B"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5.3</w:t>
      </w:r>
      <w:r>
        <w:rPr>
          <w:rFonts w:asciiTheme="minorHAnsi" w:eastAsiaTheme="minorEastAsia" w:hAnsiTheme="minorHAnsi" w:cstheme="minorBidi"/>
          <w:smallCaps w:val="0"/>
          <w:sz w:val="22"/>
          <w:szCs w:val="22"/>
        </w:rPr>
        <w:tab/>
      </w:r>
      <w:r>
        <w:t>Overdelivery</w:t>
      </w:r>
      <w:r>
        <w:tab/>
      </w:r>
      <w:r>
        <w:fldChar w:fldCharType="begin"/>
      </w:r>
      <w:r>
        <w:instrText xml:space="preserve"> PAGEREF _Toc433902988 \h </w:instrText>
      </w:r>
      <w:r>
        <w:fldChar w:fldCharType="separate"/>
      </w:r>
      <w:r>
        <w:t>32</w:t>
      </w:r>
      <w:r>
        <w:fldChar w:fldCharType="end"/>
      </w:r>
    </w:p>
    <w:p w14:paraId="63B0E13F"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6:</w:t>
      </w:r>
      <w:r>
        <w:t xml:space="preserve"> EVENTS OF DEFAULT; REMEDIES</w:t>
      </w:r>
      <w:r>
        <w:tab/>
      </w:r>
      <w:r>
        <w:fldChar w:fldCharType="begin"/>
      </w:r>
      <w:r>
        <w:instrText xml:space="preserve"> PAGEREF _Toc433902989 \h </w:instrText>
      </w:r>
      <w:r>
        <w:fldChar w:fldCharType="separate"/>
      </w:r>
      <w:r>
        <w:t>33</w:t>
      </w:r>
      <w:r>
        <w:fldChar w:fldCharType="end"/>
      </w:r>
    </w:p>
    <w:p w14:paraId="13BE2AC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6.1</w:t>
      </w:r>
      <w:r>
        <w:rPr>
          <w:rFonts w:asciiTheme="minorHAnsi" w:eastAsiaTheme="minorEastAsia" w:hAnsiTheme="minorHAnsi" w:cstheme="minorBidi"/>
          <w:smallCaps w:val="0"/>
          <w:sz w:val="22"/>
          <w:szCs w:val="22"/>
        </w:rPr>
        <w:tab/>
      </w:r>
      <w:r>
        <w:t>Seller Events of Default</w:t>
      </w:r>
      <w:r>
        <w:tab/>
      </w:r>
      <w:r>
        <w:fldChar w:fldCharType="begin"/>
      </w:r>
      <w:r>
        <w:instrText xml:space="preserve"> PAGEREF _Toc433902990 \h </w:instrText>
      </w:r>
      <w:r>
        <w:fldChar w:fldCharType="separate"/>
      </w:r>
      <w:r>
        <w:t>33</w:t>
      </w:r>
      <w:r>
        <w:fldChar w:fldCharType="end"/>
      </w:r>
    </w:p>
    <w:p w14:paraId="017C7FB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6.2</w:t>
      </w:r>
      <w:r>
        <w:rPr>
          <w:rFonts w:asciiTheme="minorHAnsi" w:eastAsiaTheme="minorEastAsia" w:hAnsiTheme="minorHAnsi" w:cstheme="minorBidi"/>
          <w:smallCaps w:val="0"/>
          <w:sz w:val="22"/>
          <w:szCs w:val="22"/>
        </w:rPr>
        <w:tab/>
      </w:r>
      <w:r>
        <w:t>Buyer Events of Default</w:t>
      </w:r>
      <w:r>
        <w:tab/>
      </w:r>
      <w:r>
        <w:fldChar w:fldCharType="begin"/>
      </w:r>
      <w:r>
        <w:instrText xml:space="preserve"> PAGEREF _Toc433902991 \h </w:instrText>
      </w:r>
      <w:r>
        <w:fldChar w:fldCharType="separate"/>
      </w:r>
      <w:r>
        <w:t>34</w:t>
      </w:r>
      <w:r>
        <w:fldChar w:fldCharType="end"/>
      </w:r>
    </w:p>
    <w:p w14:paraId="203C84BF"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6.3</w:t>
      </w:r>
      <w:r>
        <w:rPr>
          <w:rFonts w:asciiTheme="minorHAnsi" w:eastAsiaTheme="minorEastAsia" w:hAnsiTheme="minorHAnsi" w:cstheme="minorBidi"/>
          <w:smallCaps w:val="0"/>
          <w:sz w:val="22"/>
          <w:szCs w:val="22"/>
        </w:rPr>
        <w:tab/>
      </w:r>
      <w:r>
        <w:t>Declaration of an Early Termination Date and Calculation of Termination Payment</w:t>
      </w:r>
      <w:r>
        <w:tab/>
      </w:r>
      <w:r>
        <w:fldChar w:fldCharType="begin"/>
      </w:r>
      <w:r>
        <w:instrText xml:space="preserve"> PAGEREF _Toc433902992 \h </w:instrText>
      </w:r>
      <w:r>
        <w:fldChar w:fldCharType="separate"/>
      </w:r>
      <w:r>
        <w:t>34</w:t>
      </w:r>
      <w:r>
        <w:fldChar w:fldCharType="end"/>
      </w:r>
    </w:p>
    <w:p w14:paraId="4CBD512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6.4</w:t>
      </w:r>
      <w:r>
        <w:rPr>
          <w:rFonts w:asciiTheme="minorHAnsi" w:eastAsiaTheme="minorEastAsia" w:hAnsiTheme="minorHAnsi" w:cstheme="minorBidi"/>
          <w:smallCaps w:val="0"/>
          <w:sz w:val="22"/>
          <w:szCs w:val="22"/>
        </w:rPr>
        <w:tab/>
      </w:r>
      <w:r>
        <w:t>Notice of Payment of Termination Payment</w:t>
      </w:r>
      <w:r>
        <w:tab/>
      </w:r>
      <w:r>
        <w:fldChar w:fldCharType="begin"/>
      </w:r>
      <w:r>
        <w:instrText xml:space="preserve"> PAGEREF _Toc433902993 \h </w:instrText>
      </w:r>
      <w:r>
        <w:fldChar w:fldCharType="separate"/>
      </w:r>
      <w:r>
        <w:t>35</w:t>
      </w:r>
      <w:r>
        <w:fldChar w:fldCharType="end"/>
      </w:r>
    </w:p>
    <w:p w14:paraId="15DE37B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6.5</w:t>
      </w:r>
      <w:r>
        <w:rPr>
          <w:rFonts w:asciiTheme="minorHAnsi" w:eastAsiaTheme="minorEastAsia" w:hAnsiTheme="minorHAnsi" w:cstheme="minorBidi"/>
          <w:smallCaps w:val="0"/>
          <w:sz w:val="22"/>
          <w:szCs w:val="22"/>
        </w:rPr>
        <w:tab/>
      </w:r>
      <w:r>
        <w:t>Disputes With Respect to Termination Payment</w:t>
      </w:r>
      <w:r>
        <w:tab/>
      </w:r>
      <w:r>
        <w:fldChar w:fldCharType="begin"/>
      </w:r>
      <w:r>
        <w:instrText xml:space="preserve"> PAGEREF _Toc433902994 \h </w:instrText>
      </w:r>
      <w:r>
        <w:fldChar w:fldCharType="separate"/>
      </w:r>
      <w:r>
        <w:t>35</w:t>
      </w:r>
      <w:r>
        <w:fldChar w:fldCharType="end"/>
      </w:r>
    </w:p>
    <w:p w14:paraId="090D409B"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6.6</w:t>
      </w:r>
      <w:r>
        <w:rPr>
          <w:rFonts w:asciiTheme="minorHAnsi" w:eastAsiaTheme="minorEastAsia" w:hAnsiTheme="minorHAnsi" w:cstheme="minorBidi"/>
          <w:smallCaps w:val="0"/>
          <w:sz w:val="22"/>
          <w:szCs w:val="22"/>
        </w:rPr>
        <w:tab/>
      </w:r>
      <w:r>
        <w:t>Suspension of Performance</w:t>
      </w:r>
      <w:r>
        <w:tab/>
      </w:r>
      <w:r>
        <w:fldChar w:fldCharType="begin"/>
      </w:r>
      <w:r>
        <w:instrText xml:space="preserve"> PAGEREF _Toc433902995 \h </w:instrText>
      </w:r>
      <w:r>
        <w:fldChar w:fldCharType="separate"/>
      </w:r>
      <w:r>
        <w:t>35</w:t>
      </w:r>
      <w:r>
        <w:fldChar w:fldCharType="end"/>
      </w:r>
    </w:p>
    <w:p w14:paraId="5C741FD9"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7:</w:t>
      </w:r>
      <w:r>
        <w:t xml:space="preserve"> PAYMENT</w:t>
      </w:r>
      <w:r>
        <w:tab/>
      </w:r>
      <w:r>
        <w:fldChar w:fldCharType="begin"/>
      </w:r>
      <w:r>
        <w:instrText xml:space="preserve"> PAGEREF _Toc433902996 \h </w:instrText>
      </w:r>
      <w:r>
        <w:fldChar w:fldCharType="separate"/>
      </w:r>
      <w:r>
        <w:t>36</w:t>
      </w:r>
      <w:r>
        <w:fldChar w:fldCharType="end"/>
      </w:r>
    </w:p>
    <w:p w14:paraId="6DF6A1B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7.1</w:t>
      </w:r>
      <w:r>
        <w:rPr>
          <w:rFonts w:asciiTheme="minorHAnsi" w:eastAsiaTheme="minorEastAsia" w:hAnsiTheme="minorHAnsi" w:cstheme="minorBidi"/>
          <w:smallCaps w:val="0"/>
          <w:sz w:val="22"/>
          <w:szCs w:val="22"/>
        </w:rPr>
        <w:tab/>
      </w:r>
      <w:r>
        <w:t>Billing Period</w:t>
      </w:r>
      <w:r>
        <w:tab/>
      </w:r>
      <w:r>
        <w:fldChar w:fldCharType="begin"/>
      </w:r>
      <w:r>
        <w:instrText xml:space="preserve"> PAGEREF _Toc433902997 \h </w:instrText>
      </w:r>
      <w:r>
        <w:fldChar w:fldCharType="separate"/>
      </w:r>
      <w:r>
        <w:t>36</w:t>
      </w:r>
      <w:r>
        <w:fldChar w:fldCharType="end"/>
      </w:r>
    </w:p>
    <w:p w14:paraId="29A7F50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7.2</w:t>
      </w:r>
      <w:r>
        <w:rPr>
          <w:rFonts w:asciiTheme="minorHAnsi" w:eastAsiaTheme="minorEastAsia" w:hAnsiTheme="minorHAnsi" w:cstheme="minorBidi"/>
          <w:smallCaps w:val="0"/>
          <w:sz w:val="22"/>
          <w:szCs w:val="22"/>
        </w:rPr>
        <w:tab/>
      </w:r>
      <w:r>
        <w:t>Invoices</w:t>
      </w:r>
      <w:r>
        <w:tab/>
      </w:r>
      <w:r>
        <w:fldChar w:fldCharType="begin"/>
      </w:r>
      <w:r>
        <w:instrText xml:space="preserve"> PAGEREF _Toc433902998 \h </w:instrText>
      </w:r>
      <w:r>
        <w:fldChar w:fldCharType="separate"/>
      </w:r>
      <w:r>
        <w:t>36</w:t>
      </w:r>
      <w:r>
        <w:fldChar w:fldCharType="end"/>
      </w:r>
    </w:p>
    <w:p w14:paraId="2B6FE2E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7.3</w:t>
      </w:r>
      <w:r>
        <w:rPr>
          <w:rFonts w:asciiTheme="minorHAnsi" w:eastAsiaTheme="minorEastAsia" w:hAnsiTheme="minorHAnsi" w:cstheme="minorBidi"/>
          <w:smallCaps w:val="0"/>
          <w:sz w:val="22"/>
          <w:szCs w:val="22"/>
        </w:rPr>
        <w:tab/>
      </w:r>
      <w:r>
        <w:t>Timeliness of Payment</w:t>
      </w:r>
      <w:r>
        <w:tab/>
      </w:r>
      <w:r>
        <w:fldChar w:fldCharType="begin"/>
      </w:r>
      <w:r>
        <w:instrText xml:space="preserve"> PAGEREF _Toc433902999 \h </w:instrText>
      </w:r>
      <w:r>
        <w:fldChar w:fldCharType="separate"/>
      </w:r>
      <w:r>
        <w:t>37</w:t>
      </w:r>
      <w:r>
        <w:fldChar w:fldCharType="end"/>
      </w:r>
    </w:p>
    <w:p w14:paraId="7E5FF40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7.4</w:t>
      </w:r>
      <w:r>
        <w:rPr>
          <w:rFonts w:asciiTheme="minorHAnsi" w:eastAsiaTheme="minorEastAsia" w:hAnsiTheme="minorHAnsi" w:cstheme="minorBidi"/>
          <w:smallCaps w:val="0"/>
          <w:sz w:val="22"/>
          <w:szCs w:val="22"/>
        </w:rPr>
        <w:tab/>
      </w:r>
      <w:r>
        <w:t>Disputes and Adjustments of Invoices</w:t>
      </w:r>
      <w:r>
        <w:tab/>
      </w:r>
      <w:r>
        <w:fldChar w:fldCharType="begin"/>
      </w:r>
      <w:r>
        <w:instrText xml:space="preserve"> PAGEREF _Toc433903000 \h </w:instrText>
      </w:r>
      <w:r>
        <w:fldChar w:fldCharType="separate"/>
      </w:r>
      <w:r>
        <w:t>38</w:t>
      </w:r>
      <w:r>
        <w:fldChar w:fldCharType="end"/>
      </w:r>
    </w:p>
    <w:p w14:paraId="4221C16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7.5</w:t>
      </w:r>
      <w:r>
        <w:rPr>
          <w:rFonts w:asciiTheme="minorHAnsi" w:eastAsiaTheme="minorEastAsia" w:hAnsiTheme="minorHAnsi" w:cstheme="minorBidi"/>
          <w:smallCaps w:val="0"/>
          <w:sz w:val="22"/>
          <w:szCs w:val="22"/>
        </w:rPr>
        <w:tab/>
      </w:r>
      <w:r>
        <w:t>Payment Obligation</w:t>
      </w:r>
      <w:r>
        <w:tab/>
      </w:r>
      <w:r>
        <w:fldChar w:fldCharType="begin"/>
      </w:r>
      <w:r>
        <w:instrText xml:space="preserve"> PAGEREF _Toc433903001 \h </w:instrText>
      </w:r>
      <w:r>
        <w:fldChar w:fldCharType="separate"/>
      </w:r>
      <w:r>
        <w:t>38</w:t>
      </w:r>
      <w:r>
        <w:fldChar w:fldCharType="end"/>
      </w:r>
    </w:p>
    <w:p w14:paraId="2404846D"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8:</w:t>
      </w:r>
      <w:r>
        <w:t xml:space="preserve"> LIMITATIONS</w:t>
      </w:r>
      <w:r>
        <w:tab/>
      </w:r>
      <w:r>
        <w:fldChar w:fldCharType="begin"/>
      </w:r>
      <w:r>
        <w:instrText xml:space="preserve"> PAGEREF _Toc433903002 \h </w:instrText>
      </w:r>
      <w:r>
        <w:fldChar w:fldCharType="separate"/>
      </w:r>
      <w:r>
        <w:t>39</w:t>
      </w:r>
      <w:r>
        <w:fldChar w:fldCharType="end"/>
      </w:r>
    </w:p>
    <w:p w14:paraId="5C59096F"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9:</w:t>
      </w:r>
      <w:r>
        <w:t xml:space="preserve"> SELLER SECURITY</w:t>
      </w:r>
      <w:r>
        <w:tab/>
      </w:r>
      <w:r>
        <w:fldChar w:fldCharType="begin"/>
      </w:r>
      <w:r>
        <w:instrText xml:space="preserve"> PAGEREF _Toc433903003 \h </w:instrText>
      </w:r>
      <w:r>
        <w:fldChar w:fldCharType="separate"/>
      </w:r>
      <w:r>
        <w:t>40</w:t>
      </w:r>
      <w:r>
        <w:fldChar w:fldCharType="end"/>
      </w:r>
    </w:p>
    <w:p w14:paraId="5ECBDE3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9.1</w:t>
      </w:r>
      <w:r>
        <w:rPr>
          <w:rFonts w:asciiTheme="minorHAnsi" w:eastAsiaTheme="minorEastAsia" w:hAnsiTheme="minorHAnsi" w:cstheme="minorBidi"/>
          <w:smallCaps w:val="0"/>
          <w:sz w:val="22"/>
          <w:szCs w:val="22"/>
        </w:rPr>
        <w:tab/>
      </w:r>
      <w:r>
        <w:t>Seller Security</w:t>
      </w:r>
      <w:r>
        <w:tab/>
      </w:r>
      <w:r>
        <w:fldChar w:fldCharType="begin"/>
      </w:r>
      <w:r>
        <w:instrText xml:space="preserve"> PAGEREF _Toc433903004 \h </w:instrText>
      </w:r>
      <w:r>
        <w:fldChar w:fldCharType="separate"/>
      </w:r>
      <w:r>
        <w:t>40</w:t>
      </w:r>
      <w:r>
        <w:fldChar w:fldCharType="end"/>
      </w:r>
    </w:p>
    <w:p w14:paraId="4E1987C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9.2</w:t>
      </w:r>
      <w:r>
        <w:rPr>
          <w:rFonts w:asciiTheme="minorHAnsi" w:eastAsiaTheme="minorEastAsia" w:hAnsiTheme="minorHAnsi" w:cstheme="minorBidi"/>
          <w:smallCaps w:val="0"/>
          <w:sz w:val="22"/>
          <w:szCs w:val="22"/>
        </w:rPr>
        <w:tab/>
      </w:r>
      <w:r>
        <w:t xml:space="preserve">Seller Security </w:t>
      </w:r>
      <w:r w:rsidRPr="0011071E">
        <w:rPr>
          <w:color w:val="000000"/>
        </w:rPr>
        <w:t>Replacement</w:t>
      </w:r>
      <w:r>
        <w:tab/>
      </w:r>
      <w:r>
        <w:fldChar w:fldCharType="begin"/>
      </w:r>
      <w:r>
        <w:instrText xml:space="preserve"> PAGEREF _Toc433903005 \h </w:instrText>
      </w:r>
      <w:r>
        <w:fldChar w:fldCharType="separate"/>
      </w:r>
      <w:r>
        <w:t>40</w:t>
      </w:r>
      <w:r>
        <w:fldChar w:fldCharType="end"/>
      </w:r>
    </w:p>
    <w:p w14:paraId="4479B66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9.3</w:t>
      </w:r>
      <w:r>
        <w:rPr>
          <w:rFonts w:asciiTheme="minorHAnsi" w:eastAsiaTheme="minorEastAsia" w:hAnsiTheme="minorHAnsi" w:cstheme="minorBidi"/>
          <w:smallCaps w:val="0"/>
          <w:sz w:val="22"/>
          <w:szCs w:val="22"/>
        </w:rPr>
        <w:tab/>
      </w:r>
      <w:r>
        <w:t>Draw on Seller Security</w:t>
      </w:r>
      <w:r>
        <w:tab/>
      </w:r>
      <w:r>
        <w:fldChar w:fldCharType="begin"/>
      </w:r>
      <w:r>
        <w:instrText xml:space="preserve"> PAGEREF _Toc433903006 \h </w:instrText>
      </w:r>
      <w:r>
        <w:fldChar w:fldCharType="separate"/>
      </w:r>
      <w:r>
        <w:t>41</w:t>
      </w:r>
      <w:r>
        <w:fldChar w:fldCharType="end"/>
      </w:r>
    </w:p>
    <w:p w14:paraId="0C58601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9.4</w:t>
      </w:r>
      <w:r>
        <w:rPr>
          <w:rFonts w:asciiTheme="minorHAnsi" w:eastAsiaTheme="minorEastAsia" w:hAnsiTheme="minorHAnsi" w:cstheme="minorBidi"/>
          <w:smallCaps w:val="0"/>
          <w:sz w:val="22"/>
          <w:szCs w:val="22"/>
        </w:rPr>
        <w:tab/>
      </w:r>
      <w:r>
        <w:t>Replenishment</w:t>
      </w:r>
      <w:r>
        <w:tab/>
      </w:r>
      <w:r>
        <w:fldChar w:fldCharType="begin"/>
      </w:r>
      <w:r>
        <w:instrText xml:space="preserve"> PAGEREF _Toc433903007 \h </w:instrText>
      </w:r>
      <w:r>
        <w:fldChar w:fldCharType="separate"/>
      </w:r>
      <w:r>
        <w:t>41</w:t>
      </w:r>
      <w:r>
        <w:fldChar w:fldCharType="end"/>
      </w:r>
    </w:p>
    <w:p w14:paraId="356B532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9.5</w:t>
      </w:r>
      <w:r>
        <w:rPr>
          <w:rFonts w:asciiTheme="minorHAnsi" w:eastAsiaTheme="minorEastAsia" w:hAnsiTheme="minorHAnsi" w:cstheme="minorBidi"/>
          <w:smallCaps w:val="0"/>
          <w:sz w:val="22"/>
          <w:szCs w:val="22"/>
        </w:rPr>
        <w:tab/>
      </w:r>
      <w:r>
        <w:t>Expiration of Letter of Credit</w:t>
      </w:r>
      <w:r>
        <w:tab/>
      </w:r>
      <w:r>
        <w:fldChar w:fldCharType="begin"/>
      </w:r>
      <w:r>
        <w:instrText xml:space="preserve"> PAGEREF _Toc433903008 \h </w:instrText>
      </w:r>
      <w:r>
        <w:fldChar w:fldCharType="separate"/>
      </w:r>
      <w:r>
        <w:t>41</w:t>
      </w:r>
      <w:r>
        <w:fldChar w:fldCharType="end"/>
      </w:r>
    </w:p>
    <w:p w14:paraId="71620895"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10:</w:t>
      </w:r>
      <w:r>
        <w:t xml:space="preserve"> GOVERNMENTAL CHARGES</w:t>
      </w:r>
      <w:r>
        <w:tab/>
      </w:r>
      <w:r>
        <w:fldChar w:fldCharType="begin"/>
      </w:r>
      <w:r>
        <w:instrText xml:space="preserve"> PAGEREF _Toc433903009 \h </w:instrText>
      </w:r>
      <w:r>
        <w:fldChar w:fldCharType="separate"/>
      </w:r>
      <w:r>
        <w:t>43</w:t>
      </w:r>
      <w:r>
        <w:fldChar w:fldCharType="end"/>
      </w:r>
    </w:p>
    <w:p w14:paraId="58F0414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lastRenderedPageBreak/>
        <w:t>10.1</w:t>
      </w:r>
      <w:r>
        <w:rPr>
          <w:rFonts w:asciiTheme="minorHAnsi" w:eastAsiaTheme="minorEastAsia" w:hAnsiTheme="minorHAnsi" w:cstheme="minorBidi"/>
          <w:smallCaps w:val="0"/>
          <w:sz w:val="22"/>
          <w:szCs w:val="22"/>
        </w:rPr>
        <w:tab/>
      </w:r>
      <w:r>
        <w:t>Cooperation</w:t>
      </w:r>
      <w:r>
        <w:tab/>
      </w:r>
      <w:r>
        <w:fldChar w:fldCharType="begin"/>
      </w:r>
      <w:r>
        <w:instrText xml:space="preserve"> PAGEREF _Toc433903010 \h </w:instrText>
      </w:r>
      <w:r>
        <w:fldChar w:fldCharType="separate"/>
      </w:r>
      <w:r>
        <w:t>43</w:t>
      </w:r>
      <w:r>
        <w:fldChar w:fldCharType="end"/>
      </w:r>
    </w:p>
    <w:p w14:paraId="1405121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10.2</w:t>
      </w:r>
      <w:r>
        <w:rPr>
          <w:rFonts w:asciiTheme="minorHAnsi" w:eastAsiaTheme="minorEastAsia" w:hAnsiTheme="minorHAnsi" w:cstheme="minorBidi"/>
          <w:smallCaps w:val="0"/>
          <w:sz w:val="22"/>
          <w:szCs w:val="22"/>
        </w:rPr>
        <w:tab/>
      </w:r>
      <w:r>
        <w:t>Governmental Charges</w:t>
      </w:r>
      <w:r>
        <w:tab/>
      </w:r>
      <w:r>
        <w:fldChar w:fldCharType="begin"/>
      </w:r>
      <w:r>
        <w:instrText xml:space="preserve"> PAGEREF _Toc433903011 \h </w:instrText>
      </w:r>
      <w:r>
        <w:fldChar w:fldCharType="separate"/>
      </w:r>
      <w:r>
        <w:t>43</w:t>
      </w:r>
      <w:r>
        <w:fldChar w:fldCharType="end"/>
      </w:r>
    </w:p>
    <w:p w14:paraId="2193D945"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11:</w:t>
      </w:r>
      <w:r>
        <w:t xml:space="preserve"> INSURANCE</w:t>
      </w:r>
      <w:r>
        <w:tab/>
      </w:r>
      <w:r>
        <w:fldChar w:fldCharType="begin"/>
      </w:r>
      <w:r>
        <w:instrText xml:space="preserve"> PAGEREF _Toc433903012 \h </w:instrText>
      </w:r>
      <w:r>
        <w:fldChar w:fldCharType="separate"/>
      </w:r>
      <w:r>
        <w:t>44</w:t>
      </w:r>
      <w:r>
        <w:fldChar w:fldCharType="end"/>
      </w:r>
    </w:p>
    <w:p w14:paraId="4002E88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11.1</w:t>
      </w:r>
      <w:r>
        <w:rPr>
          <w:rFonts w:asciiTheme="minorHAnsi" w:eastAsiaTheme="minorEastAsia" w:hAnsiTheme="minorHAnsi" w:cstheme="minorBidi"/>
          <w:smallCaps w:val="0"/>
          <w:sz w:val="22"/>
          <w:szCs w:val="22"/>
        </w:rPr>
        <w:tab/>
      </w:r>
      <w:r>
        <w:t>Insurance Required</w:t>
      </w:r>
      <w:r>
        <w:tab/>
      </w:r>
      <w:r>
        <w:fldChar w:fldCharType="begin"/>
      </w:r>
      <w:r>
        <w:instrText xml:space="preserve"> PAGEREF _Toc433903013 \h </w:instrText>
      </w:r>
      <w:r>
        <w:fldChar w:fldCharType="separate"/>
      </w:r>
      <w:r>
        <w:t>44</w:t>
      </w:r>
      <w:r>
        <w:fldChar w:fldCharType="end"/>
      </w:r>
    </w:p>
    <w:p w14:paraId="4A9F99A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11.2</w:t>
      </w:r>
      <w:r>
        <w:rPr>
          <w:rFonts w:asciiTheme="minorHAnsi" w:eastAsiaTheme="minorEastAsia" w:hAnsiTheme="minorHAnsi" w:cstheme="minorBidi"/>
          <w:smallCaps w:val="0"/>
          <w:sz w:val="22"/>
          <w:szCs w:val="22"/>
        </w:rPr>
        <w:tab/>
      </w:r>
      <w:r>
        <w:t>Insurance Notice to Buyer</w:t>
      </w:r>
      <w:r>
        <w:tab/>
      </w:r>
      <w:r>
        <w:fldChar w:fldCharType="begin"/>
      </w:r>
      <w:r>
        <w:instrText xml:space="preserve"> PAGEREF _Toc433903014 \h </w:instrText>
      </w:r>
      <w:r>
        <w:fldChar w:fldCharType="separate"/>
      </w:r>
      <w:r>
        <w:t>44</w:t>
      </w:r>
      <w:r>
        <w:fldChar w:fldCharType="end"/>
      </w:r>
    </w:p>
    <w:p w14:paraId="67D652E3"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12:</w:t>
      </w:r>
      <w:r>
        <w:t xml:space="preserve"> MISCELLANEOUS</w:t>
      </w:r>
      <w:r>
        <w:tab/>
      </w:r>
      <w:r>
        <w:fldChar w:fldCharType="begin"/>
      </w:r>
      <w:r>
        <w:instrText xml:space="preserve"> PAGEREF _Toc433903015 \h </w:instrText>
      </w:r>
      <w:r>
        <w:fldChar w:fldCharType="separate"/>
      </w:r>
      <w:r>
        <w:t>45</w:t>
      </w:r>
      <w:r>
        <w:fldChar w:fldCharType="end"/>
      </w:r>
    </w:p>
    <w:p w14:paraId="2436C9A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w:t>
      </w:r>
      <w:r>
        <w:rPr>
          <w:rFonts w:asciiTheme="minorHAnsi" w:eastAsiaTheme="minorEastAsia" w:hAnsiTheme="minorHAnsi" w:cstheme="minorBidi"/>
          <w:smallCaps w:val="0"/>
          <w:sz w:val="22"/>
          <w:szCs w:val="22"/>
        </w:rPr>
        <w:tab/>
      </w:r>
      <w:r>
        <w:t>Seller’s Representations and Warranties</w:t>
      </w:r>
      <w:r>
        <w:tab/>
      </w:r>
      <w:r>
        <w:fldChar w:fldCharType="begin"/>
      </w:r>
      <w:r>
        <w:instrText xml:space="preserve"> PAGEREF _Toc433903016 \h </w:instrText>
      </w:r>
      <w:r>
        <w:fldChar w:fldCharType="separate"/>
      </w:r>
      <w:r>
        <w:t>45</w:t>
      </w:r>
      <w:r>
        <w:fldChar w:fldCharType="end"/>
      </w:r>
    </w:p>
    <w:p w14:paraId="64E2B07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12.2</w:t>
      </w:r>
      <w:r>
        <w:rPr>
          <w:rFonts w:asciiTheme="minorHAnsi" w:eastAsiaTheme="minorEastAsia" w:hAnsiTheme="minorHAnsi" w:cstheme="minorBidi"/>
          <w:smallCaps w:val="0"/>
          <w:sz w:val="22"/>
          <w:szCs w:val="22"/>
        </w:rPr>
        <w:tab/>
      </w:r>
      <w:r>
        <w:t>Buyer’s Representations and Warranties</w:t>
      </w:r>
      <w:r>
        <w:tab/>
      </w:r>
      <w:r>
        <w:fldChar w:fldCharType="begin"/>
      </w:r>
      <w:r>
        <w:instrText xml:space="preserve"> PAGEREF _Toc433903017 \h </w:instrText>
      </w:r>
      <w:r>
        <w:fldChar w:fldCharType="separate"/>
      </w:r>
      <w:r>
        <w:t>46</w:t>
      </w:r>
      <w:r>
        <w:fldChar w:fldCharType="end"/>
      </w:r>
    </w:p>
    <w:p w14:paraId="6798597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12.3</w:t>
      </w:r>
      <w:r>
        <w:rPr>
          <w:rFonts w:asciiTheme="minorHAnsi" w:eastAsiaTheme="minorEastAsia" w:hAnsiTheme="minorHAnsi" w:cstheme="minorBidi"/>
          <w:smallCaps w:val="0"/>
          <w:sz w:val="22"/>
          <w:szCs w:val="22"/>
        </w:rPr>
        <w:tab/>
      </w:r>
      <w:r>
        <w:t>Indemnity</w:t>
      </w:r>
      <w:r>
        <w:tab/>
      </w:r>
      <w:r>
        <w:fldChar w:fldCharType="begin"/>
      </w:r>
      <w:r>
        <w:instrText xml:space="preserve"> PAGEREF _Toc433903018 \h </w:instrText>
      </w:r>
      <w:r>
        <w:fldChar w:fldCharType="separate"/>
      </w:r>
      <w:r>
        <w:t>47</w:t>
      </w:r>
      <w:r>
        <w:fldChar w:fldCharType="end"/>
      </w:r>
    </w:p>
    <w:p w14:paraId="5AACDF5A"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12.4</w:t>
      </w:r>
      <w:r>
        <w:rPr>
          <w:rFonts w:asciiTheme="minorHAnsi" w:eastAsiaTheme="minorEastAsia" w:hAnsiTheme="minorHAnsi" w:cstheme="minorBidi"/>
          <w:smallCaps w:val="0"/>
          <w:sz w:val="22"/>
          <w:szCs w:val="22"/>
        </w:rPr>
        <w:tab/>
      </w:r>
      <w:r>
        <w:t>Claims</w:t>
      </w:r>
      <w:r>
        <w:tab/>
      </w:r>
      <w:r>
        <w:fldChar w:fldCharType="begin"/>
      </w:r>
      <w:r>
        <w:instrText xml:space="preserve"> PAGEREF _Toc433903019 \h </w:instrText>
      </w:r>
      <w:r>
        <w:fldChar w:fldCharType="separate"/>
      </w:r>
      <w:r>
        <w:t>48</w:t>
      </w:r>
      <w:r>
        <w:fldChar w:fldCharType="end"/>
      </w:r>
    </w:p>
    <w:p w14:paraId="3501779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12.5</w:t>
      </w:r>
      <w:r>
        <w:rPr>
          <w:rFonts w:asciiTheme="minorHAnsi" w:eastAsiaTheme="minorEastAsia" w:hAnsiTheme="minorHAnsi" w:cstheme="minorBidi"/>
          <w:smallCaps w:val="0"/>
          <w:sz w:val="22"/>
          <w:szCs w:val="22"/>
        </w:rPr>
        <w:tab/>
      </w:r>
      <w:r>
        <w:t>Additional Seller’s Warranties</w:t>
      </w:r>
      <w:r>
        <w:tab/>
      </w:r>
      <w:r>
        <w:fldChar w:fldCharType="begin"/>
      </w:r>
      <w:r>
        <w:instrText xml:space="preserve"> PAGEREF _Toc433903020 \h </w:instrText>
      </w:r>
      <w:r>
        <w:fldChar w:fldCharType="separate"/>
      </w:r>
      <w:r>
        <w:t>48</w:t>
      </w:r>
      <w:r>
        <w:fldChar w:fldCharType="end"/>
      </w:r>
    </w:p>
    <w:p w14:paraId="14555A9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12.6</w:t>
      </w:r>
      <w:r>
        <w:rPr>
          <w:rFonts w:asciiTheme="minorHAnsi" w:eastAsiaTheme="minorEastAsia" w:hAnsiTheme="minorHAnsi" w:cstheme="minorBidi"/>
          <w:smallCaps w:val="0"/>
          <w:sz w:val="22"/>
          <w:szCs w:val="22"/>
        </w:rPr>
        <w:tab/>
      </w:r>
      <w:r>
        <w:t>Governing Law</w:t>
      </w:r>
      <w:r>
        <w:tab/>
      </w:r>
      <w:r>
        <w:fldChar w:fldCharType="begin"/>
      </w:r>
      <w:r>
        <w:instrText xml:space="preserve"> PAGEREF _Toc433903021 \h </w:instrText>
      </w:r>
      <w:r>
        <w:fldChar w:fldCharType="separate"/>
      </w:r>
      <w:r>
        <w:t>48</w:t>
      </w:r>
      <w:r>
        <w:fldChar w:fldCharType="end"/>
      </w:r>
    </w:p>
    <w:p w14:paraId="2980DC9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12.7</w:t>
      </w:r>
      <w:r>
        <w:rPr>
          <w:rFonts w:asciiTheme="minorHAnsi" w:eastAsiaTheme="minorEastAsia" w:hAnsiTheme="minorHAnsi" w:cstheme="minorBidi"/>
          <w:smallCaps w:val="0"/>
          <w:sz w:val="22"/>
          <w:szCs w:val="22"/>
        </w:rPr>
        <w:tab/>
      </w:r>
      <w:r>
        <w:t>Currency</w:t>
      </w:r>
      <w:r>
        <w:tab/>
      </w:r>
      <w:r>
        <w:fldChar w:fldCharType="begin"/>
      </w:r>
      <w:r>
        <w:instrText xml:space="preserve"> PAGEREF _Toc433903022 \h </w:instrText>
      </w:r>
      <w:r>
        <w:fldChar w:fldCharType="separate"/>
      </w:r>
      <w:r>
        <w:t>49</w:t>
      </w:r>
      <w:r>
        <w:fldChar w:fldCharType="end"/>
      </w:r>
    </w:p>
    <w:p w14:paraId="4F9BA49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12.8</w:t>
      </w:r>
      <w:r>
        <w:rPr>
          <w:rFonts w:asciiTheme="minorHAnsi" w:eastAsiaTheme="minorEastAsia" w:hAnsiTheme="minorHAnsi" w:cstheme="minorBidi"/>
          <w:smallCaps w:val="0"/>
          <w:sz w:val="22"/>
          <w:szCs w:val="22"/>
        </w:rPr>
        <w:tab/>
      </w:r>
      <w:r>
        <w:t>Notices</w:t>
      </w:r>
      <w:r>
        <w:tab/>
      </w:r>
      <w:r>
        <w:fldChar w:fldCharType="begin"/>
      </w:r>
      <w:r>
        <w:instrText xml:space="preserve"> PAGEREF _Toc433903023 \h </w:instrText>
      </w:r>
      <w:r>
        <w:fldChar w:fldCharType="separate"/>
      </w:r>
      <w:r>
        <w:t>49</w:t>
      </w:r>
      <w:r>
        <w:fldChar w:fldCharType="end"/>
      </w:r>
    </w:p>
    <w:p w14:paraId="2105E18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12.9</w:t>
      </w:r>
      <w:r>
        <w:rPr>
          <w:rFonts w:asciiTheme="minorHAnsi" w:eastAsiaTheme="minorEastAsia" w:hAnsiTheme="minorHAnsi" w:cstheme="minorBidi"/>
          <w:smallCaps w:val="0"/>
          <w:sz w:val="22"/>
          <w:szCs w:val="22"/>
        </w:rPr>
        <w:tab/>
      </w:r>
      <w:r>
        <w:t>General</w:t>
      </w:r>
      <w:r>
        <w:tab/>
      </w:r>
      <w:r>
        <w:fldChar w:fldCharType="begin"/>
      </w:r>
      <w:r>
        <w:instrText xml:space="preserve"> PAGEREF _Toc433903024 \h </w:instrText>
      </w:r>
      <w:r>
        <w:fldChar w:fldCharType="separate"/>
      </w:r>
      <w:r>
        <w:t>49</w:t>
      </w:r>
      <w:r>
        <w:fldChar w:fldCharType="end"/>
      </w:r>
    </w:p>
    <w:p w14:paraId="79A9425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12.10</w:t>
      </w:r>
      <w:r>
        <w:rPr>
          <w:rFonts w:asciiTheme="minorHAnsi" w:eastAsiaTheme="minorEastAsia" w:hAnsiTheme="minorHAnsi" w:cstheme="minorBidi"/>
          <w:smallCaps w:val="0"/>
          <w:sz w:val="22"/>
          <w:szCs w:val="22"/>
        </w:rPr>
        <w:tab/>
      </w:r>
      <w:r>
        <w:t>Audit</w:t>
      </w:r>
      <w:r>
        <w:tab/>
      </w:r>
      <w:r>
        <w:fldChar w:fldCharType="begin"/>
      </w:r>
      <w:r>
        <w:instrText xml:space="preserve"> PAGEREF _Toc433903025 \h </w:instrText>
      </w:r>
      <w:r>
        <w:fldChar w:fldCharType="separate"/>
      </w:r>
      <w:r>
        <w:t>50</w:t>
      </w:r>
      <w:r>
        <w:fldChar w:fldCharType="end"/>
      </w:r>
    </w:p>
    <w:p w14:paraId="6D62148F"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12.11</w:t>
      </w:r>
      <w:r>
        <w:rPr>
          <w:rFonts w:asciiTheme="minorHAnsi" w:eastAsiaTheme="minorEastAsia" w:hAnsiTheme="minorHAnsi" w:cstheme="minorBidi"/>
          <w:smallCaps w:val="0"/>
          <w:sz w:val="22"/>
          <w:szCs w:val="22"/>
        </w:rPr>
        <w:tab/>
      </w:r>
      <w:r>
        <w:t>Renewable Attribute Eligibility Audit</w:t>
      </w:r>
      <w:r>
        <w:tab/>
      </w:r>
      <w:r>
        <w:fldChar w:fldCharType="begin"/>
      </w:r>
      <w:r>
        <w:instrText xml:space="preserve"> PAGEREF _Toc433903026 \h </w:instrText>
      </w:r>
      <w:r>
        <w:fldChar w:fldCharType="separate"/>
      </w:r>
      <w:r>
        <w:t>50</w:t>
      </w:r>
      <w:r>
        <w:fldChar w:fldCharType="end"/>
      </w:r>
    </w:p>
    <w:p w14:paraId="66BBAAF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12.12</w:t>
      </w:r>
      <w:r>
        <w:rPr>
          <w:rFonts w:asciiTheme="minorHAnsi" w:eastAsiaTheme="minorEastAsia" w:hAnsiTheme="minorHAnsi" w:cstheme="minorBidi"/>
          <w:smallCaps w:val="0"/>
          <w:sz w:val="22"/>
          <w:szCs w:val="22"/>
        </w:rPr>
        <w:tab/>
      </w:r>
      <w:r>
        <w:t>Forward Contract</w:t>
      </w:r>
      <w:r>
        <w:tab/>
      </w:r>
      <w:r>
        <w:fldChar w:fldCharType="begin"/>
      </w:r>
      <w:r>
        <w:instrText xml:space="preserve"> PAGEREF _Toc433903027 \h </w:instrText>
      </w:r>
      <w:r>
        <w:fldChar w:fldCharType="separate"/>
      </w:r>
      <w:r>
        <w:t>50</w:t>
      </w:r>
      <w:r>
        <w:fldChar w:fldCharType="end"/>
      </w:r>
    </w:p>
    <w:p w14:paraId="489A605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12.13</w:t>
      </w:r>
      <w:r>
        <w:rPr>
          <w:rFonts w:asciiTheme="minorHAnsi" w:eastAsiaTheme="minorEastAsia" w:hAnsiTheme="minorHAnsi" w:cstheme="minorBidi"/>
          <w:smallCaps w:val="0"/>
          <w:sz w:val="22"/>
          <w:szCs w:val="22"/>
        </w:rPr>
        <w:tab/>
      </w:r>
      <w:r>
        <w:t>Counterparts</w:t>
      </w:r>
      <w:r>
        <w:tab/>
      </w:r>
      <w:r>
        <w:fldChar w:fldCharType="begin"/>
      </w:r>
      <w:r>
        <w:instrText xml:space="preserve"> PAGEREF _Toc433903028 \h </w:instrText>
      </w:r>
      <w:r>
        <w:fldChar w:fldCharType="separate"/>
      </w:r>
      <w:r>
        <w:t>51</w:t>
      </w:r>
      <w:r>
        <w:fldChar w:fldCharType="end"/>
      </w:r>
    </w:p>
    <w:p w14:paraId="656E62D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12.14</w:t>
      </w:r>
      <w:r>
        <w:rPr>
          <w:rFonts w:asciiTheme="minorHAnsi" w:eastAsiaTheme="minorEastAsia" w:hAnsiTheme="minorHAnsi" w:cstheme="minorBidi"/>
          <w:smallCaps w:val="0"/>
          <w:sz w:val="22"/>
          <w:szCs w:val="22"/>
        </w:rPr>
        <w:tab/>
      </w:r>
      <w:r>
        <w:t>Amendment</w:t>
      </w:r>
      <w:r>
        <w:tab/>
      </w:r>
      <w:r>
        <w:fldChar w:fldCharType="begin"/>
      </w:r>
      <w:r>
        <w:instrText xml:space="preserve"> PAGEREF _Toc433903029 \h </w:instrText>
      </w:r>
      <w:r>
        <w:fldChar w:fldCharType="separate"/>
      </w:r>
      <w:r>
        <w:t>51</w:t>
      </w:r>
      <w:r>
        <w:fldChar w:fldCharType="end"/>
      </w:r>
    </w:p>
    <w:p w14:paraId="56D384C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12.15</w:t>
      </w:r>
      <w:r>
        <w:rPr>
          <w:rFonts w:asciiTheme="minorHAnsi" w:eastAsiaTheme="minorEastAsia" w:hAnsiTheme="minorHAnsi" w:cstheme="minorBidi"/>
          <w:smallCaps w:val="0"/>
          <w:sz w:val="22"/>
          <w:szCs w:val="22"/>
        </w:rPr>
        <w:tab/>
      </w:r>
      <w:r>
        <w:t>Compliance With Legal Requirements, Regulations and NYISO Rules</w:t>
      </w:r>
      <w:r>
        <w:tab/>
      </w:r>
      <w:r>
        <w:fldChar w:fldCharType="begin"/>
      </w:r>
      <w:r>
        <w:instrText xml:space="preserve"> PAGEREF _Toc433903030 \h </w:instrText>
      </w:r>
      <w:r>
        <w:fldChar w:fldCharType="separate"/>
      </w:r>
      <w:r>
        <w:t>51</w:t>
      </w:r>
      <w:r>
        <w:fldChar w:fldCharType="end"/>
      </w:r>
    </w:p>
    <w:p w14:paraId="0B99FE52"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12.16</w:t>
      </w:r>
      <w:r>
        <w:rPr>
          <w:rFonts w:asciiTheme="minorHAnsi" w:eastAsiaTheme="minorEastAsia" w:hAnsiTheme="minorHAnsi" w:cstheme="minorBidi"/>
          <w:smallCaps w:val="0"/>
          <w:sz w:val="22"/>
          <w:szCs w:val="22"/>
        </w:rPr>
        <w:tab/>
      </w:r>
      <w:r>
        <w:t>Compliance With Manufacturer’s Requirements</w:t>
      </w:r>
      <w:r>
        <w:tab/>
      </w:r>
      <w:r>
        <w:fldChar w:fldCharType="begin"/>
      </w:r>
      <w:r>
        <w:instrText xml:space="preserve"> PAGEREF _Toc433903031 \h </w:instrText>
      </w:r>
      <w:r>
        <w:fldChar w:fldCharType="separate"/>
      </w:r>
      <w:r>
        <w:t>51</w:t>
      </w:r>
      <w:r>
        <w:fldChar w:fldCharType="end"/>
      </w:r>
    </w:p>
    <w:p w14:paraId="2DBE477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12.17</w:t>
      </w:r>
      <w:r>
        <w:rPr>
          <w:rFonts w:asciiTheme="minorHAnsi" w:eastAsiaTheme="minorEastAsia" w:hAnsiTheme="minorHAnsi" w:cstheme="minorBidi"/>
          <w:smallCaps w:val="0"/>
          <w:sz w:val="22"/>
          <w:szCs w:val="22"/>
        </w:rPr>
        <w:tab/>
      </w:r>
      <w:r>
        <w:t>Waiver</w:t>
      </w:r>
      <w:r>
        <w:tab/>
      </w:r>
      <w:r>
        <w:fldChar w:fldCharType="begin"/>
      </w:r>
      <w:r>
        <w:instrText xml:space="preserve"> PAGEREF _Toc433903032 \h </w:instrText>
      </w:r>
      <w:r>
        <w:fldChar w:fldCharType="separate"/>
      </w:r>
      <w:r>
        <w:t>51</w:t>
      </w:r>
      <w:r>
        <w:fldChar w:fldCharType="end"/>
      </w:r>
    </w:p>
    <w:p w14:paraId="77C8522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12.18</w:t>
      </w:r>
      <w:r>
        <w:rPr>
          <w:rFonts w:asciiTheme="minorHAnsi" w:eastAsiaTheme="minorEastAsia" w:hAnsiTheme="minorHAnsi" w:cstheme="minorBidi"/>
          <w:smallCaps w:val="0"/>
          <w:sz w:val="22"/>
          <w:szCs w:val="22"/>
        </w:rPr>
        <w:tab/>
      </w:r>
      <w:r>
        <w:t>Agency</w:t>
      </w:r>
      <w:r>
        <w:tab/>
      </w:r>
      <w:r>
        <w:fldChar w:fldCharType="begin"/>
      </w:r>
      <w:r>
        <w:instrText xml:space="preserve"> PAGEREF _Toc433903033 \h </w:instrText>
      </w:r>
      <w:r>
        <w:fldChar w:fldCharType="separate"/>
      </w:r>
      <w:r>
        <w:t>51</w:t>
      </w:r>
      <w:r>
        <w:fldChar w:fldCharType="end"/>
      </w:r>
    </w:p>
    <w:p w14:paraId="5B03BB2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12.19</w:t>
      </w:r>
      <w:r>
        <w:rPr>
          <w:rFonts w:asciiTheme="minorHAnsi" w:eastAsiaTheme="minorEastAsia" w:hAnsiTheme="minorHAnsi" w:cstheme="minorBidi"/>
          <w:smallCaps w:val="0"/>
          <w:sz w:val="22"/>
          <w:szCs w:val="22"/>
        </w:rPr>
        <w:tab/>
      </w:r>
      <w:r>
        <w:t>Severability</w:t>
      </w:r>
      <w:r>
        <w:tab/>
      </w:r>
      <w:r>
        <w:fldChar w:fldCharType="begin"/>
      </w:r>
      <w:r>
        <w:instrText xml:space="preserve"> PAGEREF _Toc433903034 \h </w:instrText>
      </w:r>
      <w:r>
        <w:fldChar w:fldCharType="separate"/>
      </w:r>
      <w:r>
        <w:t>51</w:t>
      </w:r>
      <w:r>
        <w:fldChar w:fldCharType="end"/>
      </w:r>
    </w:p>
    <w:p w14:paraId="392F375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12.20</w:t>
      </w:r>
      <w:r>
        <w:rPr>
          <w:rFonts w:asciiTheme="minorHAnsi" w:eastAsiaTheme="minorEastAsia" w:hAnsiTheme="minorHAnsi" w:cstheme="minorBidi"/>
          <w:smallCaps w:val="0"/>
          <w:sz w:val="22"/>
          <w:szCs w:val="22"/>
        </w:rPr>
        <w:tab/>
      </w:r>
      <w:r>
        <w:t>Negotiated Agreement</w:t>
      </w:r>
      <w:r>
        <w:tab/>
      </w:r>
      <w:r>
        <w:fldChar w:fldCharType="begin"/>
      </w:r>
      <w:r>
        <w:instrText xml:space="preserve"> PAGEREF _Toc433903035 \h </w:instrText>
      </w:r>
      <w:r>
        <w:fldChar w:fldCharType="separate"/>
      </w:r>
      <w:r>
        <w:t>52</w:t>
      </w:r>
      <w:r>
        <w:fldChar w:fldCharType="end"/>
      </w:r>
    </w:p>
    <w:p w14:paraId="636B91BF"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12.21</w:t>
      </w:r>
      <w:r>
        <w:rPr>
          <w:rFonts w:asciiTheme="minorHAnsi" w:eastAsiaTheme="minorEastAsia" w:hAnsiTheme="minorHAnsi" w:cstheme="minorBidi"/>
          <w:smallCaps w:val="0"/>
          <w:sz w:val="22"/>
          <w:szCs w:val="22"/>
        </w:rPr>
        <w:tab/>
      </w:r>
      <w:r>
        <w:t>Local Workers</w:t>
      </w:r>
      <w:r>
        <w:tab/>
      </w:r>
      <w:r>
        <w:fldChar w:fldCharType="begin"/>
      </w:r>
      <w:r>
        <w:instrText xml:space="preserve"> PAGEREF _Toc433903036 \h </w:instrText>
      </w:r>
      <w:r>
        <w:fldChar w:fldCharType="separate"/>
      </w:r>
      <w:r>
        <w:t>52</w:t>
      </w:r>
      <w:r>
        <w:fldChar w:fldCharType="end"/>
      </w:r>
    </w:p>
    <w:p w14:paraId="30C3379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12.22</w:t>
      </w:r>
      <w:r>
        <w:rPr>
          <w:rFonts w:asciiTheme="minorHAnsi" w:eastAsiaTheme="minorEastAsia" w:hAnsiTheme="minorHAnsi" w:cstheme="minorBidi"/>
          <w:smallCaps w:val="0"/>
          <w:sz w:val="22"/>
          <w:szCs w:val="22"/>
        </w:rPr>
        <w:tab/>
      </w:r>
      <w:r>
        <w:t>Seller’s Responsibility with Minority, Women-Owned and Service-Disabled Veteran Owned Businesses</w:t>
      </w:r>
      <w:r>
        <w:tab/>
      </w:r>
      <w:r>
        <w:fldChar w:fldCharType="begin"/>
      </w:r>
      <w:r>
        <w:instrText xml:space="preserve"> PAGEREF _Toc433903037 \h </w:instrText>
      </w:r>
      <w:r>
        <w:fldChar w:fldCharType="separate"/>
      </w:r>
      <w:r>
        <w:t>52</w:t>
      </w:r>
      <w:r>
        <w:fldChar w:fldCharType="end"/>
      </w:r>
    </w:p>
    <w:p w14:paraId="4C3932BD"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13:</w:t>
      </w:r>
      <w:r>
        <w:t xml:space="preserve"> DISPUTE RESOLUTION</w:t>
      </w:r>
      <w:r>
        <w:tab/>
      </w:r>
      <w:r>
        <w:fldChar w:fldCharType="begin"/>
      </w:r>
      <w:r>
        <w:instrText xml:space="preserve"> PAGEREF _Toc433903038 \h </w:instrText>
      </w:r>
      <w:r>
        <w:fldChar w:fldCharType="separate"/>
      </w:r>
      <w:r>
        <w:t>53</w:t>
      </w:r>
      <w:r>
        <w:fldChar w:fldCharType="end"/>
      </w:r>
    </w:p>
    <w:p w14:paraId="495C590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13.1</w:t>
      </w:r>
      <w:r>
        <w:rPr>
          <w:rFonts w:asciiTheme="minorHAnsi" w:eastAsiaTheme="minorEastAsia" w:hAnsiTheme="minorHAnsi" w:cstheme="minorBidi"/>
          <w:smallCaps w:val="0"/>
          <w:sz w:val="22"/>
          <w:szCs w:val="22"/>
        </w:rPr>
        <w:tab/>
      </w:r>
      <w:r>
        <w:t>Notice</w:t>
      </w:r>
      <w:r>
        <w:tab/>
      </w:r>
      <w:r>
        <w:fldChar w:fldCharType="begin"/>
      </w:r>
      <w:r>
        <w:instrText xml:space="preserve"> PAGEREF _Toc433903039 \h </w:instrText>
      </w:r>
      <w:r>
        <w:fldChar w:fldCharType="separate"/>
      </w:r>
      <w:r>
        <w:t>53</w:t>
      </w:r>
      <w:r>
        <w:fldChar w:fldCharType="end"/>
      </w:r>
    </w:p>
    <w:p w14:paraId="76D0F9C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lastRenderedPageBreak/>
        <w:t>13.2</w:t>
      </w:r>
      <w:r>
        <w:rPr>
          <w:rFonts w:asciiTheme="minorHAnsi" w:eastAsiaTheme="minorEastAsia" w:hAnsiTheme="minorHAnsi" w:cstheme="minorBidi"/>
          <w:smallCaps w:val="0"/>
          <w:sz w:val="22"/>
          <w:szCs w:val="22"/>
        </w:rPr>
        <w:tab/>
      </w:r>
      <w:r>
        <w:t>Response</w:t>
      </w:r>
      <w:r>
        <w:tab/>
      </w:r>
      <w:r>
        <w:fldChar w:fldCharType="begin"/>
      </w:r>
      <w:r>
        <w:instrText xml:space="preserve"> PAGEREF _Toc433903040 \h </w:instrText>
      </w:r>
      <w:r>
        <w:fldChar w:fldCharType="separate"/>
      </w:r>
      <w:r>
        <w:t>53</w:t>
      </w:r>
      <w:r>
        <w:fldChar w:fldCharType="end"/>
      </w:r>
    </w:p>
    <w:p w14:paraId="4A0B07A8"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13.3</w:t>
      </w:r>
      <w:r>
        <w:rPr>
          <w:rFonts w:asciiTheme="minorHAnsi" w:eastAsiaTheme="minorEastAsia" w:hAnsiTheme="minorHAnsi" w:cstheme="minorBidi"/>
          <w:smallCaps w:val="0"/>
          <w:sz w:val="22"/>
          <w:szCs w:val="22"/>
        </w:rPr>
        <w:tab/>
      </w:r>
      <w:r>
        <w:t>Resolution of Dispute</w:t>
      </w:r>
      <w:r>
        <w:tab/>
      </w:r>
      <w:r>
        <w:fldChar w:fldCharType="begin"/>
      </w:r>
      <w:r>
        <w:instrText xml:space="preserve"> PAGEREF _Toc433903041 \h </w:instrText>
      </w:r>
      <w:r>
        <w:fldChar w:fldCharType="separate"/>
      </w:r>
      <w:r>
        <w:t>53</w:t>
      </w:r>
      <w:r>
        <w:fldChar w:fldCharType="end"/>
      </w:r>
    </w:p>
    <w:p w14:paraId="24319312"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13.4</w:t>
      </w:r>
      <w:r>
        <w:rPr>
          <w:rFonts w:asciiTheme="minorHAnsi" w:eastAsiaTheme="minorEastAsia" w:hAnsiTheme="minorHAnsi" w:cstheme="minorBidi"/>
          <w:smallCaps w:val="0"/>
          <w:sz w:val="22"/>
          <w:szCs w:val="22"/>
        </w:rPr>
        <w:tab/>
      </w:r>
      <w:r>
        <w:t>Tolling Statute of Limitations</w:t>
      </w:r>
      <w:r>
        <w:tab/>
      </w:r>
      <w:r>
        <w:fldChar w:fldCharType="begin"/>
      </w:r>
      <w:r>
        <w:instrText xml:space="preserve"> PAGEREF _Toc433903042 \h </w:instrText>
      </w:r>
      <w:r>
        <w:fldChar w:fldCharType="separate"/>
      </w:r>
      <w:r>
        <w:t>53</w:t>
      </w:r>
      <w:r>
        <w:fldChar w:fldCharType="end"/>
      </w:r>
    </w:p>
    <w:p w14:paraId="1CE3E79E"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14:</w:t>
      </w:r>
      <w:r>
        <w:t xml:space="preserve"> FORCE MAJEURE EVENTS</w:t>
      </w:r>
      <w:r>
        <w:tab/>
      </w:r>
      <w:r>
        <w:fldChar w:fldCharType="begin"/>
      </w:r>
      <w:r>
        <w:instrText xml:space="preserve"> PAGEREF _Toc433903043 \h </w:instrText>
      </w:r>
      <w:r>
        <w:fldChar w:fldCharType="separate"/>
      </w:r>
      <w:r>
        <w:t>54</w:t>
      </w:r>
      <w:r>
        <w:fldChar w:fldCharType="end"/>
      </w:r>
    </w:p>
    <w:p w14:paraId="6E39563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14.1</w:t>
      </w:r>
      <w:r>
        <w:rPr>
          <w:rFonts w:asciiTheme="minorHAnsi" w:eastAsiaTheme="minorEastAsia" w:hAnsiTheme="minorHAnsi" w:cstheme="minorBidi"/>
          <w:smallCaps w:val="0"/>
          <w:sz w:val="22"/>
          <w:szCs w:val="22"/>
        </w:rPr>
        <w:tab/>
      </w:r>
      <w:r>
        <w:t>Definition of Force Majeure Event</w:t>
      </w:r>
      <w:r>
        <w:tab/>
      </w:r>
      <w:r>
        <w:fldChar w:fldCharType="begin"/>
      </w:r>
      <w:r>
        <w:instrText xml:space="preserve"> PAGEREF _Toc433903044 \h </w:instrText>
      </w:r>
      <w:r>
        <w:fldChar w:fldCharType="separate"/>
      </w:r>
      <w:r>
        <w:t>54</w:t>
      </w:r>
      <w:r>
        <w:fldChar w:fldCharType="end"/>
      </w:r>
    </w:p>
    <w:p w14:paraId="28AD5034"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14.2</w:t>
      </w:r>
      <w:r>
        <w:rPr>
          <w:rFonts w:asciiTheme="minorHAnsi" w:eastAsiaTheme="minorEastAsia" w:hAnsiTheme="minorHAnsi" w:cstheme="minorBidi"/>
          <w:smallCaps w:val="0"/>
          <w:sz w:val="22"/>
          <w:szCs w:val="22"/>
        </w:rPr>
        <w:tab/>
      </w:r>
      <w:r>
        <w:t>Force Majeure Event</w:t>
      </w:r>
      <w:r>
        <w:tab/>
      </w:r>
      <w:r>
        <w:fldChar w:fldCharType="begin"/>
      </w:r>
      <w:r>
        <w:instrText xml:space="preserve"> PAGEREF _Toc433903045 \h </w:instrText>
      </w:r>
      <w:r>
        <w:fldChar w:fldCharType="separate"/>
      </w:r>
      <w:r>
        <w:t>54</w:t>
      </w:r>
      <w:r>
        <w:fldChar w:fldCharType="end"/>
      </w:r>
    </w:p>
    <w:p w14:paraId="1BEA94AA"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14.3</w:t>
      </w:r>
      <w:r>
        <w:rPr>
          <w:rFonts w:asciiTheme="minorHAnsi" w:eastAsiaTheme="minorEastAsia" w:hAnsiTheme="minorHAnsi" w:cstheme="minorBidi"/>
          <w:smallCaps w:val="0"/>
          <w:sz w:val="22"/>
          <w:szCs w:val="22"/>
        </w:rPr>
        <w:tab/>
      </w:r>
      <w:r>
        <w:t>Due Diligence</w:t>
      </w:r>
      <w:r>
        <w:tab/>
      </w:r>
      <w:r>
        <w:fldChar w:fldCharType="begin"/>
      </w:r>
      <w:r>
        <w:instrText xml:space="preserve"> PAGEREF _Toc433903046 \h </w:instrText>
      </w:r>
      <w:r>
        <w:fldChar w:fldCharType="separate"/>
      </w:r>
      <w:r>
        <w:t>55</w:t>
      </w:r>
      <w:r>
        <w:fldChar w:fldCharType="end"/>
      </w:r>
    </w:p>
    <w:p w14:paraId="1155F2F6"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14.4</w:t>
      </w:r>
      <w:r>
        <w:rPr>
          <w:rFonts w:asciiTheme="minorHAnsi" w:eastAsiaTheme="minorEastAsia" w:hAnsiTheme="minorHAnsi" w:cstheme="minorBidi"/>
          <w:smallCaps w:val="0"/>
          <w:sz w:val="22"/>
          <w:szCs w:val="22"/>
        </w:rPr>
        <w:tab/>
      </w:r>
      <w:r>
        <w:t>Extended Force Majeure Events</w:t>
      </w:r>
      <w:r>
        <w:tab/>
      </w:r>
      <w:r>
        <w:fldChar w:fldCharType="begin"/>
      </w:r>
      <w:r>
        <w:instrText xml:space="preserve"> PAGEREF _Toc433903047 \h </w:instrText>
      </w:r>
      <w:r>
        <w:fldChar w:fldCharType="separate"/>
      </w:r>
      <w:r>
        <w:t>55</w:t>
      </w:r>
      <w:r>
        <w:fldChar w:fldCharType="end"/>
      </w:r>
    </w:p>
    <w:p w14:paraId="2956797F"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14.5</w:t>
      </w:r>
      <w:r>
        <w:rPr>
          <w:rFonts w:asciiTheme="minorHAnsi" w:eastAsiaTheme="minorEastAsia" w:hAnsiTheme="minorHAnsi" w:cstheme="minorBidi"/>
          <w:smallCaps w:val="0"/>
          <w:sz w:val="22"/>
          <w:szCs w:val="22"/>
        </w:rPr>
        <w:tab/>
      </w:r>
      <w:r>
        <w:t>Insurance Proceeds</w:t>
      </w:r>
      <w:r>
        <w:tab/>
      </w:r>
      <w:r>
        <w:fldChar w:fldCharType="begin"/>
      </w:r>
      <w:r>
        <w:instrText xml:space="preserve"> PAGEREF _Toc433903048 \h </w:instrText>
      </w:r>
      <w:r>
        <w:fldChar w:fldCharType="separate"/>
      </w:r>
      <w:r>
        <w:t>55</w:t>
      </w:r>
      <w:r>
        <w:fldChar w:fldCharType="end"/>
      </w:r>
    </w:p>
    <w:p w14:paraId="757FC477"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14.6</w:t>
      </w:r>
      <w:r>
        <w:rPr>
          <w:rFonts w:asciiTheme="minorHAnsi" w:eastAsiaTheme="minorEastAsia" w:hAnsiTheme="minorHAnsi" w:cstheme="minorBidi"/>
          <w:smallCaps w:val="0"/>
          <w:sz w:val="22"/>
          <w:szCs w:val="22"/>
        </w:rPr>
        <w:tab/>
      </w:r>
      <w:r>
        <w:t>Right to Terminate or Discontinue Obligations</w:t>
      </w:r>
      <w:r>
        <w:tab/>
      </w:r>
      <w:r>
        <w:fldChar w:fldCharType="begin"/>
      </w:r>
      <w:r>
        <w:instrText xml:space="preserve"> PAGEREF _Toc433903049 \h </w:instrText>
      </w:r>
      <w:r>
        <w:fldChar w:fldCharType="separate"/>
      </w:r>
      <w:r>
        <w:t>55</w:t>
      </w:r>
      <w:r>
        <w:fldChar w:fldCharType="end"/>
      </w:r>
    </w:p>
    <w:p w14:paraId="41A1067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14.7</w:t>
      </w:r>
      <w:r>
        <w:rPr>
          <w:rFonts w:asciiTheme="minorHAnsi" w:eastAsiaTheme="minorEastAsia" w:hAnsiTheme="minorHAnsi" w:cstheme="minorBidi"/>
          <w:smallCaps w:val="0"/>
          <w:sz w:val="22"/>
          <w:szCs w:val="22"/>
        </w:rPr>
        <w:tab/>
      </w:r>
      <w:r>
        <w:t>Liability Following Termination</w:t>
      </w:r>
      <w:r>
        <w:tab/>
      </w:r>
      <w:r>
        <w:fldChar w:fldCharType="begin"/>
      </w:r>
      <w:r>
        <w:instrText xml:space="preserve"> PAGEREF _Toc433903050 \h </w:instrText>
      </w:r>
      <w:r>
        <w:fldChar w:fldCharType="separate"/>
      </w:r>
      <w:r>
        <w:t>56</w:t>
      </w:r>
      <w:r>
        <w:fldChar w:fldCharType="end"/>
      </w:r>
    </w:p>
    <w:p w14:paraId="5980BE3E"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15:</w:t>
      </w:r>
      <w:r>
        <w:t xml:space="preserve"> ASSIGNMENT; LENDERS; CONTROL OF SELLER</w:t>
      </w:r>
      <w:r>
        <w:tab/>
      </w:r>
      <w:r>
        <w:fldChar w:fldCharType="begin"/>
      </w:r>
      <w:r>
        <w:instrText xml:space="preserve"> PAGEREF _Toc433903051 \h </w:instrText>
      </w:r>
      <w:r>
        <w:fldChar w:fldCharType="separate"/>
      </w:r>
      <w:r>
        <w:t>57</w:t>
      </w:r>
      <w:r>
        <w:fldChar w:fldCharType="end"/>
      </w:r>
    </w:p>
    <w:p w14:paraId="3B0F3C4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15.1</w:t>
      </w:r>
      <w:r>
        <w:rPr>
          <w:rFonts w:asciiTheme="minorHAnsi" w:eastAsiaTheme="minorEastAsia" w:hAnsiTheme="minorHAnsi" w:cstheme="minorBidi"/>
          <w:smallCaps w:val="0"/>
          <w:sz w:val="22"/>
          <w:szCs w:val="22"/>
        </w:rPr>
        <w:tab/>
      </w:r>
      <w:r>
        <w:t>Assignment by Seller</w:t>
      </w:r>
      <w:r>
        <w:tab/>
      </w:r>
      <w:r>
        <w:fldChar w:fldCharType="begin"/>
      </w:r>
      <w:r>
        <w:instrText xml:space="preserve"> PAGEREF _Toc433903052 \h </w:instrText>
      </w:r>
      <w:r>
        <w:fldChar w:fldCharType="separate"/>
      </w:r>
      <w:r>
        <w:t>57</w:t>
      </w:r>
      <w:r>
        <w:fldChar w:fldCharType="end"/>
      </w:r>
    </w:p>
    <w:p w14:paraId="5288048C"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15.2</w:t>
      </w:r>
      <w:r>
        <w:rPr>
          <w:rFonts w:asciiTheme="minorHAnsi" w:eastAsiaTheme="minorEastAsia" w:hAnsiTheme="minorHAnsi" w:cstheme="minorBidi"/>
          <w:smallCaps w:val="0"/>
          <w:sz w:val="22"/>
          <w:szCs w:val="22"/>
        </w:rPr>
        <w:tab/>
      </w:r>
      <w:r>
        <w:t>Assignment by Buyer</w:t>
      </w:r>
      <w:r>
        <w:tab/>
      </w:r>
      <w:r>
        <w:fldChar w:fldCharType="begin"/>
      </w:r>
      <w:r>
        <w:instrText xml:space="preserve"> PAGEREF _Toc433903053 \h </w:instrText>
      </w:r>
      <w:r>
        <w:fldChar w:fldCharType="separate"/>
      </w:r>
      <w:r>
        <w:t>58</w:t>
      </w:r>
      <w:r>
        <w:fldChar w:fldCharType="end"/>
      </w:r>
    </w:p>
    <w:p w14:paraId="472354C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15.3</w:t>
      </w:r>
      <w:r>
        <w:rPr>
          <w:rFonts w:asciiTheme="minorHAnsi" w:eastAsiaTheme="minorEastAsia" w:hAnsiTheme="minorHAnsi" w:cstheme="minorBidi"/>
          <w:smallCaps w:val="0"/>
          <w:sz w:val="22"/>
          <w:szCs w:val="22"/>
        </w:rPr>
        <w:tab/>
      </w:r>
      <w:r>
        <w:t>Lender(s)</w:t>
      </w:r>
      <w:r>
        <w:tab/>
      </w:r>
      <w:r>
        <w:fldChar w:fldCharType="begin"/>
      </w:r>
      <w:r>
        <w:instrText xml:space="preserve"> PAGEREF _Toc433903054 \h </w:instrText>
      </w:r>
      <w:r>
        <w:fldChar w:fldCharType="separate"/>
      </w:r>
      <w:r>
        <w:t>58</w:t>
      </w:r>
      <w:r>
        <w:fldChar w:fldCharType="end"/>
      </w:r>
    </w:p>
    <w:p w14:paraId="317797E1"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15.4</w:t>
      </w:r>
      <w:r>
        <w:rPr>
          <w:rFonts w:asciiTheme="minorHAnsi" w:eastAsiaTheme="minorEastAsia" w:hAnsiTheme="minorHAnsi" w:cstheme="minorBidi"/>
          <w:smallCaps w:val="0"/>
          <w:sz w:val="22"/>
          <w:szCs w:val="22"/>
        </w:rPr>
        <w:tab/>
      </w:r>
      <w:r>
        <w:t>Rights of Lender</w:t>
      </w:r>
      <w:r>
        <w:tab/>
      </w:r>
      <w:r>
        <w:fldChar w:fldCharType="begin"/>
      </w:r>
      <w:r>
        <w:instrText xml:space="preserve"> PAGEREF _Toc433903055 \h </w:instrText>
      </w:r>
      <w:r>
        <w:fldChar w:fldCharType="separate"/>
      </w:r>
      <w:r>
        <w:t>59</w:t>
      </w:r>
      <w:r>
        <w:fldChar w:fldCharType="end"/>
      </w:r>
    </w:p>
    <w:p w14:paraId="540A60D0" w14:textId="77777777" w:rsidR="00F16441" w:rsidRDefault="00F16441">
      <w:pPr>
        <w:pStyle w:val="TOC2"/>
        <w:rPr>
          <w:rFonts w:asciiTheme="minorHAnsi" w:eastAsiaTheme="minorEastAsia" w:hAnsiTheme="minorHAnsi" w:cstheme="minorBidi"/>
          <w:smallCaps w:val="0"/>
          <w:sz w:val="22"/>
          <w:szCs w:val="22"/>
        </w:rPr>
      </w:pPr>
      <w:r w:rsidRPr="0011071E">
        <w:rPr>
          <w:bCs/>
          <w:color w:val="000000"/>
        </w:rPr>
        <w:t>15.5</w:t>
      </w:r>
      <w:r>
        <w:rPr>
          <w:rFonts w:asciiTheme="minorHAnsi" w:eastAsiaTheme="minorEastAsia" w:hAnsiTheme="minorHAnsi" w:cstheme="minorBidi"/>
          <w:smallCaps w:val="0"/>
          <w:sz w:val="22"/>
          <w:szCs w:val="22"/>
        </w:rPr>
        <w:tab/>
      </w:r>
      <w:r>
        <w:t>Cure Rights of Lender</w:t>
      </w:r>
      <w:r>
        <w:tab/>
      </w:r>
      <w:r>
        <w:fldChar w:fldCharType="begin"/>
      </w:r>
      <w:r>
        <w:instrText xml:space="preserve"> PAGEREF _Toc433903056 \h </w:instrText>
      </w:r>
      <w:r>
        <w:fldChar w:fldCharType="separate"/>
      </w:r>
      <w:r>
        <w:t>59</w:t>
      </w:r>
      <w:r>
        <w:fldChar w:fldCharType="end"/>
      </w:r>
    </w:p>
    <w:p w14:paraId="2D30EFB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15.6</w:t>
      </w:r>
      <w:r>
        <w:rPr>
          <w:rFonts w:asciiTheme="minorHAnsi" w:eastAsiaTheme="minorEastAsia" w:hAnsiTheme="minorHAnsi" w:cstheme="minorBidi"/>
          <w:smallCaps w:val="0"/>
          <w:sz w:val="22"/>
          <w:szCs w:val="22"/>
        </w:rPr>
        <w:tab/>
      </w:r>
      <w:r>
        <w:t>Control of Seller</w:t>
      </w:r>
      <w:r>
        <w:tab/>
      </w:r>
      <w:r>
        <w:fldChar w:fldCharType="begin"/>
      </w:r>
      <w:r>
        <w:instrText xml:space="preserve"> PAGEREF _Toc433903057 \h </w:instrText>
      </w:r>
      <w:r>
        <w:fldChar w:fldCharType="separate"/>
      </w:r>
      <w:r>
        <w:t>60</w:t>
      </w:r>
      <w:r>
        <w:fldChar w:fldCharType="end"/>
      </w:r>
    </w:p>
    <w:p w14:paraId="496A203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15.7</w:t>
      </w:r>
      <w:r>
        <w:rPr>
          <w:rFonts w:asciiTheme="minorHAnsi" w:eastAsiaTheme="minorEastAsia" w:hAnsiTheme="minorHAnsi" w:cstheme="minorBidi"/>
          <w:smallCaps w:val="0"/>
          <w:sz w:val="22"/>
          <w:szCs w:val="22"/>
        </w:rPr>
        <w:tab/>
      </w:r>
      <w:r>
        <w:t>Sale of Project</w:t>
      </w:r>
      <w:r>
        <w:tab/>
      </w:r>
      <w:r>
        <w:fldChar w:fldCharType="begin"/>
      </w:r>
      <w:r>
        <w:instrText xml:space="preserve"> PAGEREF _Toc433903058 \h </w:instrText>
      </w:r>
      <w:r>
        <w:fldChar w:fldCharType="separate"/>
      </w:r>
      <w:r>
        <w:t>60</w:t>
      </w:r>
      <w:r>
        <w:fldChar w:fldCharType="end"/>
      </w:r>
    </w:p>
    <w:p w14:paraId="0763CAA9" w14:textId="77777777" w:rsidR="00F16441" w:rsidRDefault="00F16441">
      <w:pPr>
        <w:pStyle w:val="TOC1"/>
        <w:rPr>
          <w:rFonts w:asciiTheme="minorHAnsi" w:eastAsiaTheme="minorEastAsia" w:hAnsiTheme="minorHAnsi" w:cstheme="minorBidi"/>
          <w:smallCaps w:val="0"/>
          <w:sz w:val="22"/>
          <w:szCs w:val="22"/>
        </w:rPr>
      </w:pPr>
      <w:r w:rsidRPr="0011071E">
        <w:rPr>
          <w:caps/>
          <w:color w:val="000000"/>
        </w:rPr>
        <w:t>article 16:</w:t>
      </w:r>
      <w:r>
        <w:t xml:space="preserve"> CONFIDENTIALITY</w:t>
      </w:r>
      <w:r>
        <w:tab/>
      </w:r>
      <w:r>
        <w:fldChar w:fldCharType="begin"/>
      </w:r>
      <w:r>
        <w:instrText xml:space="preserve"> PAGEREF _Toc433903059 \h </w:instrText>
      </w:r>
      <w:r>
        <w:fldChar w:fldCharType="separate"/>
      </w:r>
      <w:r>
        <w:t>61</w:t>
      </w:r>
      <w:r>
        <w:fldChar w:fldCharType="end"/>
      </w:r>
    </w:p>
    <w:p w14:paraId="1A626A99"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16.1</w:t>
      </w:r>
      <w:r>
        <w:rPr>
          <w:rFonts w:asciiTheme="minorHAnsi" w:eastAsiaTheme="minorEastAsia" w:hAnsiTheme="minorHAnsi" w:cstheme="minorBidi"/>
          <w:smallCaps w:val="0"/>
          <w:sz w:val="22"/>
          <w:szCs w:val="22"/>
        </w:rPr>
        <w:tab/>
      </w:r>
      <w:r>
        <w:t>Confidential Information</w:t>
      </w:r>
      <w:r>
        <w:tab/>
      </w:r>
      <w:r>
        <w:fldChar w:fldCharType="begin"/>
      </w:r>
      <w:r>
        <w:instrText xml:space="preserve"> PAGEREF _Toc433903060 \h </w:instrText>
      </w:r>
      <w:r>
        <w:fldChar w:fldCharType="separate"/>
      </w:r>
      <w:r>
        <w:t>61</w:t>
      </w:r>
      <w:r>
        <w:fldChar w:fldCharType="end"/>
      </w:r>
    </w:p>
    <w:p w14:paraId="4CA021B5"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16.2</w:t>
      </w:r>
      <w:r>
        <w:rPr>
          <w:rFonts w:asciiTheme="minorHAnsi" w:eastAsiaTheme="minorEastAsia" w:hAnsiTheme="minorHAnsi" w:cstheme="minorBidi"/>
          <w:smallCaps w:val="0"/>
          <w:sz w:val="22"/>
          <w:szCs w:val="22"/>
        </w:rPr>
        <w:tab/>
      </w:r>
      <w:r>
        <w:t>Compliance with the Freedom of Information Law</w:t>
      </w:r>
      <w:r>
        <w:tab/>
      </w:r>
      <w:r>
        <w:fldChar w:fldCharType="begin"/>
      </w:r>
      <w:r>
        <w:instrText xml:space="preserve"> PAGEREF _Toc433903061 \h </w:instrText>
      </w:r>
      <w:r>
        <w:fldChar w:fldCharType="separate"/>
      </w:r>
      <w:r>
        <w:t>61</w:t>
      </w:r>
      <w:r>
        <w:fldChar w:fldCharType="end"/>
      </w:r>
    </w:p>
    <w:p w14:paraId="363A0A7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16.3</w:t>
      </w:r>
      <w:r>
        <w:rPr>
          <w:rFonts w:asciiTheme="minorHAnsi" w:eastAsiaTheme="minorEastAsia" w:hAnsiTheme="minorHAnsi" w:cstheme="minorBidi"/>
          <w:smallCaps w:val="0"/>
          <w:sz w:val="22"/>
          <w:szCs w:val="22"/>
        </w:rPr>
        <w:tab/>
      </w:r>
      <w:r>
        <w:t>Executive Directive No.3</w:t>
      </w:r>
      <w:r>
        <w:tab/>
      </w:r>
      <w:r>
        <w:fldChar w:fldCharType="begin"/>
      </w:r>
      <w:r>
        <w:instrText xml:space="preserve"> PAGEREF _Toc433903062 \h </w:instrText>
      </w:r>
      <w:r>
        <w:fldChar w:fldCharType="separate"/>
      </w:r>
      <w:r>
        <w:t>62</w:t>
      </w:r>
      <w:r>
        <w:fldChar w:fldCharType="end"/>
      </w:r>
    </w:p>
    <w:p w14:paraId="6BAFB49E" w14:textId="77777777" w:rsidR="00F16441" w:rsidRDefault="00F16441">
      <w:pPr>
        <w:pStyle w:val="TOC2"/>
        <w:rPr>
          <w:rFonts w:asciiTheme="minorHAnsi" w:eastAsiaTheme="minorEastAsia" w:hAnsiTheme="minorHAnsi" w:cstheme="minorBidi"/>
          <w:smallCaps w:val="0"/>
          <w:sz w:val="22"/>
          <w:szCs w:val="22"/>
        </w:rPr>
      </w:pPr>
      <w:r w:rsidRPr="0011071E">
        <w:rPr>
          <w:bCs/>
          <w:color w:val="000000"/>
        </w:rPr>
        <w:t>16.4</w:t>
      </w:r>
      <w:r>
        <w:rPr>
          <w:rFonts w:asciiTheme="minorHAnsi" w:eastAsiaTheme="minorEastAsia" w:hAnsiTheme="minorHAnsi" w:cstheme="minorBidi"/>
          <w:smallCaps w:val="0"/>
          <w:sz w:val="22"/>
          <w:szCs w:val="22"/>
        </w:rPr>
        <w:tab/>
      </w:r>
      <w:r>
        <w:t>Treatment of Otherwise Publicly Available Information</w:t>
      </w:r>
      <w:r>
        <w:tab/>
      </w:r>
      <w:r>
        <w:fldChar w:fldCharType="begin"/>
      </w:r>
      <w:r>
        <w:instrText xml:space="preserve"> PAGEREF _Toc433903063 \h </w:instrText>
      </w:r>
      <w:r>
        <w:fldChar w:fldCharType="separate"/>
      </w:r>
      <w:r>
        <w:t>62</w:t>
      </w:r>
      <w:r>
        <w:fldChar w:fldCharType="end"/>
      </w:r>
    </w:p>
    <w:p w14:paraId="4EB0FF3E"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16.5</w:t>
      </w:r>
      <w:r>
        <w:rPr>
          <w:rFonts w:asciiTheme="minorHAnsi" w:eastAsiaTheme="minorEastAsia" w:hAnsiTheme="minorHAnsi" w:cstheme="minorBidi"/>
          <w:smallCaps w:val="0"/>
          <w:sz w:val="22"/>
          <w:szCs w:val="22"/>
        </w:rPr>
        <w:tab/>
      </w:r>
      <w:r>
        <w:t>Term of Confiden</w:t>
      </w:r>
      <w:r w:rsidRPr="0011071E">
        <w:rPr>
          <w:color w:val="000000"/>
        </w:rPr>
        <w:t>tiality</w:t>
      </w:r>
      <w:r>
        <w:tab/>
      </w:r>
      <w:r>
        <w:fldChar w:fldCharType="begin"/>
      </w:r>
      <w:r>
        <w:instrText xml:space="preserve"> PAGEREF _Toc433903064 \h </w:instrText>
      </w:r>
      <w:r>
        <w:fldChar w:fldCharType="separate"/>
      </w:r>
      <w:r>
        <w:t>62</w:t>
      </w:r>
      <w:r>
        <w:fldChar w:fldCharType="end"/>
      </w:r>
    </w:p>
    <w:p w14:paraId="773CD273"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16.6</w:t>
      </w:r>
      <w:r>
        <w:rPr>
          <w:rFonts w:asciiTheme="minorHAnsi" w:eastAsiaTheme="minorEastAsia" w:hAnsiTheme="minorHAnsi" w:cstheme="minorBidi"/>
          <w:smallCaps w:val="0"/>
          <w:sz w:val="22"/>
          <w:szCs w:val="22"/>
        </w:rPr>
        <w:tab/>
      </w:r>
      <w:r>
        <w:t>FERC</w:t>
      </w:r>
      <w:r>
        <w:tab/>
      </w:r>
      <w:r>
        <w:fldChar w:fldCharType="begin"/>
      </w:r>
      <w:r>
        <w:instrText xml:space="preserve"> PAGEREF _Toc433903065 \h </w:instrText>
      </w:r>
      <w:r>
        <w:fldChar w:fldCharType="separate"/>
      </w:r>
      <w:r>
        <w:t>62</w:t>
      </w:r>
      <w:r>
        <w:fldChar w:fldCharType="end"/>
      </w:r>
    </w:p>
    <w:p w14:paraId="73627950"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16.7</w:t>
      </w:r>
      <w:r>
        <w:rPr>
          <w:rFonts w:asciiTheme="minorHAnsi" w:eastAsiaTheme="minorEastAsia" w:hAnsiTheme="minorHAnsi" w:cstheme="minorBidi"/>
          <w:smallCaps w:val="0"/>
          <w:sz w:val="22"/>
          <w:szCs w:val="22"/>
        </w:rPr>
        <w:tab/>
      </w:r>
      <w:r>
        <w:t>SEC</w:t>
      </w:r>
      <w:r>
        <w:tab/>
      </w:r>
      <w:r>
        <w:fldChar w:fldCharType="begin"/>
      </w:r>
      <w:r>
        <w:instrText xml:space="preserve"> PAGEREF _Toc433903066 \h </w:instrText>
      </w:r>
      <w:r>
        <w:fldChar w:fldCharType="separate"/>
      </w:r>
      <w:r>
        <w:t>62</w:t>
      </w:r>
      <w:r>
        <w:fldChar w:fldCharType="end"/>
      </w:r>
    </w:p>
    <w:p w14:paraId="23D4F5DD" w14:textId="77777777" w:rsidR="00F16441" w:rsidRDefault="00F16441">
      <w:pPr>
        <w:pStyle w:val="TOC2"/>
        <w:rPr>
          <w:rFonts w:asciiTheme="minorHAnsi" w:eastAsiaTheme="minorEastAsia" w:hAnsiTheme="minorHAnsi" w:cstheme="minorBidi"/>
          <w:smallCaps w:val="0"/>
          <w:sz w:val="22"/>
          <w:szCs w:val="22"/>
        </w:rPr>
      </w:pPr>
      <w:r w:rsidRPr="0011071E">
        <w:rPr>
          <w:color w:val="000000"/>
        </w:rPr>
        <w:t>16.8</w:t>
      </w:r>
      <w:r>
        <w:rPr>
          <w:rFonts w:asciiTheme="minorHAnsi" w:eastAsiaTheme="minorEastAsia" w:hAnsiTheme="minorHAnsi" w:cstheme="minorBidi"/>
          <w:smallCaps w:val="0"/>
          <w:sz w:val="22"/>
          <w:szCs w:val="22"/>
        </w:rPr>
        <w:tab/>
      </w:r>
      <w:r>
        <w:t>Confidential Treatment</w:t>
      </w:r>
      <w:r>
        <w:tab/>
      </w:r>
      <w:r>
        <w:fldChar w:fldCharType="begin"/>
      </w:r>
      <w:r>
        <w:instrText xml:space="preserve"> PAGEREF _Toc433903067 \h </w:instrText>
      </w:r>
      <w:r>
        <w:fldChar w:fldCharType="separate"/>
      </w:r>
      <w:r>
        <w:t>63</w:t>
      </w:r>
      <w:r>
        <w:fldChar w:fldCharType="end"/>
      </w:r>
    </w:p>
    <w:p w14:paraId="36F81E10" w14:textId="04E21440" w:rsidR="003F5C1D" w:rsidRDefault="003719F0" w:rsidP="002E5B0C">
      <w:pPr>
        <w:pStyle w:val="TOC2"/>
      </w:pPr>
      <w:r>
        <w:fldChar w:fldCharType="end"/>
      </w:r>
      <w:r w:rsidR="003F5C1D">
        <w:br w:type="page"/>
      </w:r>
    </w:p>
    <w:p w14:paraId="23292666" w14:textId="77777777" w:rsidR="007E728A" w:rsidRPr="002774B4" w:rsidRDefault="007E728A" w:rsidP="007E728A">
      <w:pPr>
        <w:pStyle w:val="BlockText"/>
      </w:pPr>
    </w:p>
    <w:p w14:paraId="7CB2DF0F" w14:textId="77777777" w:rsidR="007E728A" w:rsidRPr="002774B4" w:rsidRDefault="007E728A" w:rsidP="007E728A">
      <w:pPr>
        <w:pStyle w:val="BlockText"/>
        <w:ind w:left="0"/>
        <w:rPr>
          <w:b/>
        </w:rPr>
      </w:pPr>
      <w:r w:rsidRPr="002774B4">
        <w:rPr>
          <w:b/>
        </w:rPr>
        <w:t>APPENDICES</w:t>
      </w:r>
    </w:p>
    <w:p w14:paraId="752431A4" w14:textId="201EF39C" w:rsidR="007E728A" w:rsidRPr="002774B4" w:rsidRDefault="007E728A" w:rsidP="007E728A">
      <w:pPr>
        <w:pStyle w:val="Hang05"/>
        <w:rPr>
          <w:rFonts w:ascii="Times New Roman Bold" w:hAnsi="Times New Roman Bold"/>
          <w:b/>
          <w:u w:val="double"/>
        </w:rPr>
      </w:pPr>
      <w:r w:rsidRPr="002774B4">
        <w:t>1</w:t>
      </w:r>
      <w:r w:rsidRPr="002774B4">
        <w:tab/>
      </w:r>
      <w:r>
        <w:t>PROJECT DESCRIPTION AND LOCATION OF THE PROJECT</w:t>
      </w:r>
    </w:p>
    <w:p w14:paraId="08914FB3" w14:textId="1A61419D" w:rsidR="007E728A" w:rsidRPr="002774B4" w:rsidRDefault="007E728A" w:rsidP="007E728A">
      <w:pPr>
        <w:pStyle w:val="Hang05"/>
      </w:pPr>
      <w:r>
        <w:t>2</w:t>
      </w:r>
      <w:r>
        <w:tab/>
      </w:r>
      <w:r w:rsidRPr="002774B4">
        <w:t>PROJECT DEVELOPMENT MILESTONES</w:t>
      </w:r>
    </w:p>
    <w:p w14:paraId="49AB47E4" w14:textId="31727630" w:rsidR="007E728A" w:rsidRPr="002774B4" w:rsidRDefault="00E771B2" w:rsidP="007E728A">
      <w:pPr>
        <w:pStyle w:val="Hang05"/>
      </w:pPr>
      <w:r>
        <w:t>3</w:t>
      </w:r>
      <w:r>
        <w:tab/>
        <w:t>PROJECTED ENERGY DELIVERIES</w:t>
      </w:r>
    </w:p>
    <w:p w14:paraId="4AF1C2B4" w14:textId="5D7B413D" w:rsidR="007E728A" w:rsidRPr="002774B4" w:rsidRDefault="00E771B2" w:rsidP="007E728A">
      <w:pPr>
        <w:pStyle w:val="Hang05"/>
      </w:pPr>
      <w:r>
        <w:t>4</w:t>
      </w:r>
      <w:r>
        <w:tab/>
        <w:t>CONTRACT PRICE</w:t>
      </w:r>
    </w:p>
    <w:p w14:paraId="37C75B2B" w14:textId="1ABA7294" w:rsidR="007E728A" w:rsidRPr="002774B4" w:rsidRDefault="00E771B2" w:rsidP="007E728A">
      <w:pPr>
        <w:pStyle w:val="Hang05"/>
      </w:pPr>
      <w:r>
        <w:t>5</w:t>
      </w:r>
      <w:r>
        <w:tab/>
        <w:t>SAMPLE MONTHLY INVOICE</w:t>
      </w:r>
    </w:p>
    <w:p w14:paraId="76014A0C" w14:textId="65CD8CFE" w:rsidR="007E728A" w:rsidRPr="002774B4" w:rsidRDefault="00E771B2" w:rsidP="007E728A">
      <w:pPr>
        <w:pStyle w:val="Hang05"/>
      </w:pPr>
      <w:r>
        <w:t>6</w:t>
      </w:r>
      <w:r>
        <w:tab/>
        <w:t>CERTIFICATION AND ASSIGNMENT OF RIGHTS FORM</w:t>
      </w:r>
    </w:p>
    <w:p w14:paraId="2A82AEDD" w14:textId="3774D53A" w:rsidR="007E728A" w:rsidRPr="002774B4" w:rsidRDefault="00E771B2" w:rsidP="007E728A">
      <w:pPr>
        <w:pStyle w:val="Hang05"/>
      </w:pPr>
      <w:r>
        <w:t>7</w:t>
      </w:r>
      <w:r>
        <w:tab/>
        <w:t>ELIGIBILITY AND REQUIREMENTS OF THE RPS PROGRAM</w:t>
      </w:r>
    </w:p>
    <w:p w14:paraId="727B1B8A" w14:textId="00B8382E" w:rsidR="007E728A" w:rsidRPr="002774B4" w:rsidRDefault="00E771B2" w:rsidP="007E728A">
      <w:pPr>
        <w:pStyle w:val="Hang05"/>
      </w:pPr>
      <w:r>
        <w:t>8</w:t>
      </w:r>
      <w:r>
        <w:tab/>
      </w:r>
      <w:r w:rsidR="00E2155A">
        <w:t>CHRONIC UNDERPERFORMANCE SAMPLE CALCULATION</w:t>
      </w:r>
    </w:p>
    <w:p w14:paraId="77DC735E" w14:textId="77777777" w:rsidR="007E728A" w:rsidRPr="002774B4" w:rsidRDefault="007E728A" w:rsidP="007E728A">
      <w:pPr>
        <w:pStyle w:val="Hang05"/>
      </w:pPr>
      <w:r w:rsidRPr="002774B4">
        <w:t>9</w:t>
      </w:r>
      <w:r w:rsidRPr="002774B4">
        <w:tab/>
        <w:t>INSURANCE REQUIREMENTS</w:t>
      </w:r>
    </w:p>
    <w:p w14:paraId="21162FC2" w14:textId="6224F2C6" w:rsidR="007E728A" w:rsidRPr="002774B4" w:rsidRDefault="006A64BA" w:rsidP="006A64BA">
      <w:pPr>
        <w:pStyle w:val="Hang05"/>
      </w:pPr>
      <w:r>
        <w:t>10</w:t>
      </w:r>
      <w:r>
        <w:tab/>
      </w:r>
      <w:r w:rsidR="007E728A" w:rsidRPr="002774B4">
        <w:t>FORM OF SELLER LETTER OF CREDIT</w:t>
      </w:r>
    </w:p>
    <w:p w14:paraId="6B32E6F6" w14:textId="30622392" w:rsidR="007E728A" w:rsidRPr="002774B4" w:rsidRDefault="007E728A" w:rsidP="007E728A">
      <w:pPr>
        <w:pStyle w:val="Hang05"/>
      </w:pPr>
      <w:r w:rsidRPr="002774B4">
        <w:t>1</w:t>
      </w:r>
      <w:r w:rsidR="006A64BA">
        <w:t>1</w:t>
      </w:r>
      <w:r w:rsidRPr="002774B4">
        <w:tab/>
        <w:t>FORM OF CONSENT AND AGREEMENT</w:t>
      </w:r>
    </w:p>
    <w:p w14:paraId="1AD36222" w14:textId="2B8BFF14" w:rsidR="007E728A" w:rsidRPr="002774B4" w:rsidRDefault="007E728A" w:rsidP="007E728A">
      <w:pPr>
        <w:pStyle w:val="Hang05"/>
      </w:pPr>
      <w:r w:rsidRPr="002774B4">
        <w:t>1</w:t>
      </w:r>
      <w:r w:rsidR="006A64BA">
        <w:t>2</w:t>
      </w:r>
      <w:r w:rsidRPr="002774B4">
        <w:tab/>
      </w:r>
      <w:r w:rsidR="00EF6380">
        <w:t>SELLER SITE CONTROL</w:t>
      </w:r>
    </w:p>
    <w:p w14:paraId="3A686215" w14:textId="12883F6A" w:rsidR="007E728A" w:rsidRPr="002774B4" w:rsidRDefault="007E728A" w:rsidP="007E728A">
      <w:pPr>
        <w:pStyle w:val="Hang05"/>
      </w:pPr>
      <w:r w:rsidRPr="002774B4">
        <w:t>1</w:t>
      </w:r>
      <w:r w:rsidR="006A64BA">
        <w:t>3</w:t>
      </w:r>
      <w:r w:rsidRPr="002774B4">
        <w:tab/>
        <w:t>DELIVERY POINT</w:t>
      </w:r>
    </w:p>
    <w:p w14:paraId="51878E27" w14:textId="55F01B93" w:rsidR="007E728A" w:rsidRPr="002774B4" w:rsidRDefault="007E728A" w:rsidP="007E728A">
      <w:pPr>
        <w:pStyle w:val="Hang05"/>
      </w:pPr>
      <w:r w:rsidRPr="002774B4">
        <w:t>1</w:t>
      </w:r>
      <w:r w:rsidR="006A64BA">
        <w:t>4</w:t>
      </w:r>
      <w:r w:rsidRPr="002774B4">
        <w:tab/>
        <w:t>CONNECTING TRANSMISSION OWNER’S INTERCONNECTION STANDARDS</w:t>
      </w:r>
    </w:p>
    <w:p w14:paraId="586555CB" w14:textId="061AB205" w:rsidR="007E728A" w:rsidRDefault="007E728A" w:rsidP="007E728A">
      <w:pPr>
        <w:pStyle w:val="Hang05"/>
      </w:pPr>
      <w:r w:rsidRPr="002774B4">
        <w:t>1</w:t>
      </w:r>
      <w:r w:rsidR="006A64BA">
        <w:t>5</w:t>
      </w:r>
      <w:r w:rsidRPr="002774B4">
        <w:tab/>
        <w:t>FORM OF INTERCONNECTION AGREEMENT</w:t>
      </w:r>
    </w:p>
    <w:p w14:paraId="3AA2A8D4" w14:textId="7509CE3C" w:rsidR="000D15BF" w:rsidRPr="002774B4" w:rsidRDefault="000D15BF" w:rsidP="000D15BF">
      <w:pPr>
        <w:pStyle w:val="Hang05"/>
      </w:pPr>
      <w:r>
        <w:t>16</w:t>
      </w:r>
      <w:r>
        <w:tab/>
        <w:t>PARTICIPATION BY MINORITY GROUP MEMBERS, WOMEN AND NEW YORK STATE SERVICE-DISABLED VETERANS WITH RESPECT TO STATE CONTRACTS: REQUIREMENTS AND PROCEDURES</w:t>
      </w:r>
    </w:p>
    <w:p w14:paraId="42992E9A" w14:textId="77777777" w:rsidR="007E728A" w:rsidRPr="002774B4" w:rsidRDefault="007E728A" w:rsidP="007E728A">
      <w:pPr>
        <w:pStyle w:val="BlockText"/>
      </w:pPr>
    </w:p>
    <w:p w14:paraId="099DAC54" w14:textId="77777777" w:rsidR="007E728A" w:rsidRPr="002774B4" w:rsidRDefault="007E728A" w:rsidP="007E728A">
      <w:pPr>
        <w:pStyle w:val="BlockText"/>
        <w:rPr>
          <w:b/>
        </w:rPr>
      </w:pPr>
      <w:r w:rsidRPr="002774B4">
        <w:rPr>
          <w:b/>
        </w:rPr>
        <w:t>SUPPLEMENTS</w:t>
      </w:r>
    </w:p>
    <w:p w14:paraId="00E8D8F4" w14:textId="77777777" w:rsidR="007E728A" w:rsidRPr="002774B4" w:rsidRDefault="007E728A" w:rsidP="007E728A">
      <w:pPr>
        <w:pStyle w:val="BlockText"/>
      </w:pPr>
      <w:r w:rsidRPr="002774B4">
        <w:t>SUPPLEMENT 1:  STANDARD CLAUSES FOR LIPA’S CONTRACTS</w:t>
      </w:r>
    </w:p>
    <w:p w14:paraId="4B53FF8B" w14:textId="07B52AB4" w:rsidR="00B12AB9" w:rsidRPr="006E4A39" w:rsidRDefault="007E728A" w:rsidP="000D15BF">
      <w:pPr>
        <w:pStyle w:val="BlockText"/>
      </w:pPr>
      <w:r w:rsidRPr="002774B4">
        <w:t>SUPPLEMENT 2:  LIPA’S STANDARD PROCUREMENT FORMS</w:t>
      </w:r>
    </w:p>
    <w:p w14:paraId="707F5D05" w14:textId="77777777" w:rsidR="00DF02C4" w:rsidRDefault="00DF02C4" w:rsidP="00DF02C4">
      <w:pPr>
        <w:sectPr w:rsidR="00DF02C4" w:rsidSect="004E50AB">
          <w:footerReference w:type="default" r:id="rId15"/>
          <w:pgSz w:w="12240" w:h="15840" w:code="1"/>
          <w:pgMar w:top="1440" w:right="1440" w:bottom="1440" w:left="1440" w:header="720" w:footer="720" w:gutter="0"/>
          <w:pgNumType w:fmt="lowerRoman" w:start="1"/>
          <w:cols w:space="720"/>
          <w:docGrid w:linePitch="360"/>
        </w:sectPr>
      </w:pPr>
    </w:p>
    <w:p w14:paraId="610BF368" w14:textId="77777777" w:rsidR="00F22893" w:rsidRPr="00F22893" w:rsidRDefault="00F22893" w:rsidP="00F22893">
      <w:pPr>
        <w:keepNext/>
        <w:spacing w:after="240"/>
        <w:jc w:val="center"/>
        <w:rPr>
          <w:rFonts w:eastAsia="SimHei"/>
          <w:b/>
          <w:kern w:val="28"/>
          <w:szCs w:val="52"/>
        </w:rPr>
      </w:pPr>
      <w:r w:rsidRPr="00F22893">
        <w:rPr>
          <w:rFonts w:eastAsia="SimHei"/>
          <w:b/>
          <w:kern w:val="28"/>
          <w:szCs w:val="52"/>
        </w:rPr>
        <w:lastRenderedPageBreak/>
        <w:t>POWER PURCHASE AGREEMENT</w:t>
      </w:r>
    </w:p>
    <w:p w14:paraId="645B5FC5" w14:textId="02C4A997" w:rsidR="005671D9" w:rsidRPr="005671D9" w:rsidRDefault="005671D9" w:rsidP="00F22893">
      <w:pPr>
        <w:spacing w:after="240"/>
        <w:ind w:firstLine="720"/>
        <w:jc w:val="both"/>
        <w:rPr>
          <w:b/>
          <w:i/>
          <w:szCs w:val="24"/>
        </w:rPr>
      </w:pPr>
      <w:r w:rsidRPr="005671D9">
        <w:rPr>
          <w:b/>
          <w:i/>
          <w:szCs w:val="24"/>
        </w:rPr>
        <w:t>[INSTRUCTION TO PROPOSERS: LIPA ASSUMES THAT RENEWABLE GENERATION PROJECTS WILL BE NON-DISPATCHABLE</w:t>
      </w:r>
      <w:r>
        <w:rPr>
          <w:b/>
          <w:i/>
          <w:szCs w:val="24"/>
        </w:rPr>
        <w:t xml:space="preserve"> AND THIS FORM OF PPA HAS BEEN PREPARED ACCORDINGLY</w:t>
      </w:r>
      <w:r w:rsidRPr="005671D9">
        <w:rPr>
          <w:b/>
          <w:i/>
          <w:szCs w:val="24"/>
        </w:rPr>
        <w:t>. IF PROPOSING DISPATCHABLE RENEWABLE GENERATION, PROPOSER SHOULD USE AND ADAPT THE LIPA 2015 SOUTH FORK PPA FOR POWER PRODUCTION RESOURCES.]</w:t>
      </w:r>
    </w:p>
    <w:p w14:paraId="2285CE99" w14:textId="77777777" w:rsidR="00F22893" w:rsidRPr="00F22893" w:rsidRDefault="00F22893" w:rsidP="00F22893">
      <w:pPr>
        <w:spacing w:after="240"/>
        <w:ind w:firstLine="720"/>
        <w:jc w:val="both"/>
        <w:rPr>
          <w:szCs w:val="24"/>
        </w:rPr>
      </w:pPr>
      <w:r w:rsidRPr="00F22893">
        <w:rPr>
          <w:szCs w:val="24"/>
        </w:rPr>
        <w:t>THIS POWER PURCHASE AGREEMENT, dated as of [</w:t>
      </w:r>
      <w:r w:rsidRPr="00F22893">
        <w:rPr>
          <w:szCs w:val="24"/>
          <w:u w:val="single"/>
        </w:rPr>
        <w:t>Date</w:t>
      </w:r>
      <w:r w:rsidRPr="00F22893">
        <w:rPr>
          <w:szCs w:val="24"/>
        </w:rPr>
        <w:t>], is between the Long Island Power Authority, a corporate municipal instrumentality of the State of New York, with its headquarters at 333 Earle Ovington Boulevard, Uniondale, New York 11553 (“Buyer”) and [</w:t>
      </w:r>
      <w:r w:rsidRPr="00F22893">
        <w:rPr>
          <w:szCs w:val="24"/>
          <w:u w:val="single"/>
        </w:rPr>
        <w:t>Name of Entity</w:t>
      </w:r>
      <w:r w:rsidRPr="00F22893">
        <w:rPr>
          <w:szCs w:val="24"/>
        </w:rPr>
        <w:t>], a [(</w:t>
      </w:r>
      <w:r w:rsidRPr="00F22893">
        <w:rPr>
          <w:szCs w:val="24"/>
          <w:u w:val="single"/>
        </w:rPr>
        <w:t>e.g., LLC, LP, corporation</w:t>
      </w:r>
      <w:r w:rsidRPr="00F22893">
        <w:rPr>
          <w:szCs w:val="24"/>
        </w:rPr>
        <w:t>)] organized and existing under the laws of the State of [State], with its headquarters at [address], [</w:t>
      </w:r>
      <w:r w:rsidRPr="00F22893">
        <w:rPr>
          <w:szCs w:val="24"/>
          <w:u w:val="single"/>
        </w:rPr>
        <w:t>City</w:t>
      </w:r>
      <w:r w:rsidRPr="00F22893">
        <w:rPr>
          <w:szCs w:val="24"/>
        </w:rPr>
        <w:t>], [</w:t>
      </w:r>
      <w:r w:rsidRPr="00F22893">
        <w:rPr>
          <w:szCs w:val="24"/>
          <w:u w:val="single"/>
        </w:rPr>
        <w:t>State</w:t>
      </w:r>
      <w:r w:rsidRPr="00F22893">
        <w:rPr>
          <w:szCs w:val="24"/>
        </w:rPr>
        <w:t>] [</w:t>
      </w:r>
      <w:r w:rsidRPr="00F22893">
        <w:rPr>
          <w:szCs w:val="24"/>
          <w:u w:val="single"/>
        </w:rPr>
        <w:t>zip</w:t>
      </w:r>
      <w:r w:rsidRPr="00F22893">
        <w:rPr>
          <w:szCs w:val="24"/>
        </w:rPr>
        <w:t>] (“Seller”).</w:t>
      </w:r>
    </w:p>
    <w:p w14:paraId="02539A0E" w14:textId="06104C3A" w:rsidR="00F22893" w:rsidRPr="00F22893" w:rsidRDefault="005C6DFF" w:rsidP="005671D9">
      <w:pPr>
        <w:spacing w:after="240"/>
        <w:jc w:val="center"/>
        <w:rPr>
          <w:b/>
          <w:szCs w:val="24"/>
        </w:rPr>
      </w:pPr>
      <w:r>
        <w:rPr>
          <w:b/>
          <w:szCs w:val="24"/>
        </w:rPr>
        <w:t>WITNES</w:t>
      </w:r>
      <w:r w:rsidR="00F22893" w:rsidRPr="00F22893">
        <w:rPr>
          <w:b/>
          <w:szCs w:val="24"/>
        </w:rPr>
        <w:t>SETH:</w:t>
      </w:r>
    </w:p>
    <w:p w14:paraId="5C49AFB9" w14:textId="77777777" w:rsidR="00F22893" w:rsidRPr="00F22893" w:rsidRDefault="00F22893" w:rsidP="00F22893">
      <w:pPr>
        <w:spacing w:after="240"/>
        <w:ind w:firstLine="720"/>
        <w:jc w:val="both"/>
        <w:rPr>
          <w:szCs w:val="24"/>
        </w:rPr>
      </w:pPr>
      <w:r w:rsidRPr="00F22893">
        <w:rPr>
          <w:szCs w:val="24"/>
        </w:rPr>
        <w:t xml:space="preserve">WHEREAS, Buyer, the Long Island Lighting Company d/b/a LIPA (“LIPA” or “Company”), is a corporation organized and existing under the laws of the State of New York and a wholly owned subsidiary of the Long Island Power Authority, a corporate municipal instrumentality and political subdivision of the State of New York.  Buyer, by and through its agent, PSEG Long Island LLC, is engaged in the distribution and sale of electricity for heat, light and power to the public in the State of New York; </w:t>
      </w:r>
    </w:p>
    <w:p w14:paraId="11E74599" w14:textId="77777777" w:rsidR="00F22893" w:rsidRPr="00F22893" w:rsidRDefault="00F22893" w:rsidP="00F22893">
      <w:pPr>
        <w:spacing w:after="240"/>
        <w:ind w:firstLine="720"/>
        <w:jc w:val="both"/>
        <w:rPr>
          <w:szCs w:val="24"/>
        </w:rPr>
      </w:pPr>
      <w:r w:rsidRPr="00F22893">
        <w:rPr>
          <w:szCs w:val="24"/>
        </w:rPr>
        <w:t>WHEREAS, pursuant to the Amended and Restated Operation Services Agreement (“A&amp;R OSA”) dated December 31, 2013, as may be restated, amended, modified, or supplemented from time to time, between Buyer and PSEG Long Island, PSEG Long Island through its operating subsidiary, Long Island Electric Utility Servco (“Servco”), assumed the responsibility as Buyer’s service provider, to operate and manage Buyer’s transmission and distribution system and other utility business functions as of January 1, 2014.  On January 1st, 2015, PSEG Long Island assumed responsibility for Buyer’s power supply planning, and its affiliate provides certain services, such as purchasing power and fuel procurement, to Buyer related to these responsibilities;</w:t>
      </w:r>
    </w:p>
    <w:p w14:paraId="7065AC96" w14:textId="4834E7B7" w:rsidR="00F22893" w:rsidRPr="00F22893" w:rsidRDefault="00F22893" w:rsidP="00F22893">
      <w:pPr>
        <w:spacing w:after="240"/>
        <w:ind w:firstLine="720"/>
        <w:jc w:val="both"/>
        <w:rPr>
          <w:szCs w:val="24"/>
        </w:rPr>
      </w:pPr>
      <w:r w:rsidRPr="00F22893">
        <w:rPr>
          <w:szCs w:val="24"/>
        </w:rPr>
        <w:t xml:space="preserve">WHEREAS, PSEG Long Island and Servco (collectively referred to as “PSEG Long Island” or “PSEG LI”), as agent of and acting on behalf of Buyer per the A&amp;R OSA, issued Requests for </w:t>
      </w:r>
      <w:r w:rsidR="00321408">
        <w:rPr>
          <w:szCs w:val="24"/>
        </w:rPr>
        <w:t xml:space="preserve">Information: </w:t>
      </w:r>
      <w:r w:rsidR="00321408" w:rsidRPr="00321408">
        <w:rPr>
          <w:szCs w:val="24"/>
        </w:rPr>
        <w:t>Input for the Development of 2015 Renewables RFP</w:t>
      </w:r>
      <w:r w:rsidRPr="00F22893">
        <w:rPr>
          <w:szCs w:val="24"/>
        </w:rPr>
        <w:t xml:space="preserve"> </w:t>
      </w:r>
      <w:r w:rsidR="00321408">
        <w:rPr>
          <w:szCs w:val="24"/>
        </w:rPr>
        <w:t>(the “RFP”</w:t>
      </w:r>
      <w:r w:rsidRPr="00F22893">
        <w:rPr>
          <w:szCs w:val="24"/>
        </w:rPr>
        <w:t xml:space="preserve">) on </w:t>
      </w:r>
      <w:r w:rsidR="00321408">
        <w:rPr>
          <w:szCs w:val="24"/>
        </w:rPr>
        <w:t>August 17</w:t>
      </w:r>
      <w:r w:rsidRPr="00F22893">
        <w:rPr>
          <w:szCs w:val="24"/>
        </w:rPr>
        <w:t>, 2015, as amended from time to time, and administered the RFP on behalf of Buyer.  In accordance with the A&amp;R OSA and the New York State Public Authorities Law, PSEG Long Island has assisted Buyer in selecting Seller’s proposal to entering into this Agreement, subject to approval by the Buyer’s Board of Trustees, the New York State Attorney General (as to form), and the New York State Office of the State Comptroller;</w:t>
      </w:r>
    </w:p>
    <w:p w14:paraId="5C3F3BB5" w14:textId="22F91C2A" w:rsidR="00F22893" w:rsidRPr="00F22893" w:rsidRDefault="00F22893" w:rsidP="00F22893">
      <w:pPr>
        <w:spacing w:after="240"/>
        <w:ind w:firstLine="720"/>
        <w:jc w:val="both"/>
        <w:rPr>
          <w:szCs w:val="24"/>
        </w:rPr>
      </w:pPr>
      <w:r w:rsidRPr="00F22893">
        <w:rPr>
          <w:szCs w:val="24"/>
        </w:rPr>
        <w:t xml:space="preserve">WHEREAS, Seller intends to construct, own, operate and maintain a </w:t>
      </w:r>
      <w:r w:rsidR="002A23B9">
        <w:rPr>
          <w:szCs w:val="24"/>
        </w:rPr>
        <w:t>renewable energy</w:t>
      </w:r>
      <w:r w:rsidRPr="00F22893">
        <w:rPr>
          <w:szCs w:val="24"/>
        </w:rPr>
        <w:t xml:space="preserve"> facility with a nominal rating of [</w:t>
      </w:r>
      <w:r w:rsidRPr="00F22893">
        <w:rPr>
          <w:szCs w:val="24"/>
          <w:u w:val="single"/>
        </w:rPr>
        <w:t>MW</w:t>
      </w:r>
      <w:r w:rsidRPr="00F22893">
        <w:rPr>
          <w:szCs w:val="24"/>
        </w:rPr>
        <w:t>], to be located at [</w:t>
      </w:r>
      <w:r w:rsidRPr="00F22893">
        <w:rPr>
          <w:szCs w:val="24"/>
          <w:u w:val="single"/>
        </w:rPr>
        <w:t>Project</w:t>
      </w:r>
      <w:r w:rsidRPr="00F22893">
        <w:rPr>
          <w:szCs w:val="24"/>
        </w:rPr>
        <w:t xml:space="preserve"> </w:t>
      </w:r>
      <w:r w:rsidRPr="00F22893">
        <w:rPr>
          <w:szCs w:val="24"/>
          <w:u w:val="single"/>
        </w:rPr>
        <w:t>Location</w:t>
      </w:r>
      <w:r w:rsidRPr="00F22893">
        <w:rPr>
          <w:szCs w:val="24"/>
        </w:rPr>
        <w:t>] (the “Project”) and interconnected to Buy</w:t>
      </w:r>
      <w:r w:rsidR="002A23B9">
        <w:rPr>
          <w:szCs w:val="24"/>
        </w:rPr>
        <w:t xml:space="preserve">er’s transmission system at </w:t>
      </w:r>
      <w:r w:rsidR="002A23B9" w:rsidRPr="006372E8">
        <w:rPr>
          <w:b/>
          <w:szCs w:val="24"/>
          <w:u w:val="single"/>
        </w:rPr>
        <w:t xml:space="preserve">[PROPOSER TO DESCRIBE SITE OF </w:t>
      </w:r>
      <w:r w:rsidR="002A23B9" w:rsidRPr="006372E8">
        <w:rPr>
          <w:b/>
          <w:szCs w:val="24"/>
          <w:u w:val="single"/>
        </w:rPr>
        <w:lastRenderedPageBreak/>
        <w:t>PROJECT]</w:t>
      </w:r>
      <w:r w:rsidRPr="00F22893">
        <w:rPr>
          <w:szCs w:val="24"/>
        </w:rPr>
        <w:t xml:space="preserve"> or such other location that is consistent with the </w:t>
      </w:r>
      <w:r w:rsidR="00321408">
        <w:rPr>
          <w:szCs w:val="24"/>
        </w:rPr>
        <w:t>RFP</w:t>
      </w:r>
      <w:r w:rsidRPr="00F22893">
        <w:rPr>
          <w:szCs w:val="24"/>
        </w:rPr>
        <w:t xml:space="preserve">; </w:t>
      </w:r>
      <w:r w:rsidRPr="00F22893">
        <w:rPr>
          <w:rFonts w:ascii="Times New Roman Bold" w:hAnsi="Times New Roman Bold"/>
          <w:b/>
          <w:szCs w:val="24"/>
          <w:u w:val="single"/>
        </w:rPr>
        <w:t>[PROPOSER TO DESCRIBE PROJECT]</w:t>
      </w:r>
    </w:p>
    <w:p w14:paraId="00E26EF7" w14:textId="528C84B4" w:rsidR="00F22893" w:rsidRPr="00F22893" w:rsidRDefault="00F22893" w:rsidP="00F22893">
      <w:pPr>
        <w:spacing w:after="240"/>
        <w:ind w:firstLine="720"/>
        <w:jc w:val="both"/>
        <w:rPr>
          <w:szCs w:val="24"/>
        </w:rPr>
      </w:pPr>
      <w:r w:rsidRPr="00F22893">
        <w:rPr>
          <w:szCs w:val="24"/>
        </w:rPr>
        <w:t xml:space="preserve">WHEREAS, Seller has agreed to sell to Buyer, and Buyer has agreed to purchase from Seller, the </w:t>
      </w:r>
      <w:r w:rsidR="003C5ABE">
        <w:rPr>
          <w:szCs w:val="24"/>
        </w:rPr>
        <w:t xml:space="preserve">Renewable Energy, Related </w:t>
      </w:r>
      <w:r w:rsidRPr="00F22893">
        <w:rPr>
          <w:szCs w:val="24"/>
        </w:rPr>
        <w:t>Capacity</w:t>
      </w:r>
      <w:r w:rsidR="003C5ABE">
        <w:rPr>
          <w:szCs w:val="24"/>
        </w:rPr>
        <w:t xml:space="preserve"> and Renewable Attributes</w:t>
      </w:r>
      <w:r w:rsidRPr="00F22893">
        <w:rPr>
          <w:szCs w:val="24"/>
        </w:rPr>
        <w:t>, all in accordance with the provisions of this Agreement; and</w:t>
      </w:r>
    </w:p>
    <w:p w14:paraId="09C7B5E7" w14:textId="77777777" w:rsidR="00F22893" w:rsidRPr="00F22893" w:rsidRDefault="00F22893" w:rsidP="00F22893">
      <w:pPr>
        <w:spacing w:after="240"/>
        <w:ind w:firstLine="720"/>
        <w:jc w:val="both"/>
        <w:rPr>
          <w:szCs w:val="24"/>
        </w:rPr>
      </w:pPr>
      <w:r w:rsidRPr="00F22893">
        <w:rPr>
          <w:szCs w:val="24"/>
        </w:rPr>
        <w:t>WHEREAS, Buyer intends to use such Products to meet the needs of its electric customers;</w:t>
      </w:r>
    </w:p>
    <w:p w14:paraId="7E4F6140" w14:textId="4D9A0CED" w:rsidR="000B6B1D" w:rsidRDefault="00F22893" w:rsidP="00F22893">
      <w:pPr>
        <w:rPr>
          <w:b/>
          <w:bCs/>
          <w:i/>
          <w:color w:val="000000"/>
          <w:sz w:val="20"/>
        </w:rPr>
      </w:pPr>
      <w:r w:rsidRPr="00F22893">
        <w:rPr>
          <w:szCs w:val="24"/>
        </w:rPr>
        <w:t>NOW, THEREFORE, for and in consideration of the premises, the mutual promises and agreements set forth herein and other good and valuable consideration, the receipt, sufficiency and adequacy of which are hereby acknowledged, Buyer and Seller, each intending to be legally bound, agree as follows.</w:t>
      </w:r>
    </w:p>
    <w:p w14:paraId="1256CDA6" w14:textId="22371043" w:rsidR="00775504" w:rsidRDefault="00775504">
      <w:pPr>
        <w:rPr>
          <w:color w:val="000000"/>
        </w:rPr>
      </w:pPr>
      <w:r>
        <w:rPr>
          <w:color w:val="000000"/>
        </w:rPr>
        <w:br w:type="page"/>
      </w:r>
    </w:p>
    <w:p w14:paraId="357793D0" w14:textId="77777777" w:rsidR="00D32DB6" w:rsidRDefault="00D32DB6">
      <w:pPr>
        <w:rPr>
          <w:color w:val="000000"/>
        </w:rPr>
      </w:pPr>
    </w:p>
    <w:p w14:paraId="271C02BE" w14:textId="77777777" w:rsidR="000B6B1D" w:rsidRPr="003F0559" w:rsidRDefault="00DF02C4" w:rsidP="004E50AB">
      <w:pPr>
        <w:pStyle w:val="Heading1"/>
        <w:keepNext w:val="0"/>
        <w:pageBreakBefore w:val="0"/>
      </w:pPr>
      <w:bookmarkStart w:id="6" w:name="_Toc433460446"/>
      <w:bookmarkStart w:id="7" w:name="_Toc433460571"/>
      <w:bookmarkStart w:id="8" w:name="_Toc433902952"/>
      <w:r w:rsidRPr="003F0559">
        <w:t>GENERAL DEFINITIONS</w:t>
      </w:r>
      <w:bookmarkEnd w:id="6"/>
      <w:bookmarkEnd w:id="7"/>
      <w:bookmarkEnd w:id="8"/>
    </w:p>
    <w:p w14:paraId="37CD9DE2" w14:textId="77777777" w:rsidR="00775504" w:rsidRPr="002774B4" w:rsidRDefault="00775504" w:rsidP="00775504">
      <w:pPr>
        <w:pStyle w:val="Heading2"/>
        <w:keepNext w:val="0"/>
        <w:tabs>
          <w:tab w:val="clear" w:pos="1440"/>
          <w:tab w:val="num" w:pos="2160"/>
        </w:tabs>
        <w:ind w:firstLine="1440"/>
        <w:rPr>
          <w:vanish/>
          <w:color w:val="FF0000"/>
          <w:specVanish/>
        </w:rPr>
      </w:pPr>
      <w:bookmarkStart w:id="9" w:name="_Toc433188959"/>
      <w:bookmarkStart w:id="10" w:name="_Toc433460447"/>
      <w:bookmarkStart w:id="11" w:name="_Toc433460572"/>
      <w:bookmarkStart w:id="12" w:name="_Toc433902953"/>
      <w:r w:rsidRPr="002774B4">
        <w:t>Definitions</w:t>
      </w:r>
      <w:bookmarkEnd w:id="9"/>
      <w:bookmarkEnd w:id="10"/>
      <w:bookmarkEnd w:id="11"/>
      <w:bookmarkEnd w:id="12"/>
    </w:p>
    <w:p w14:paraId="385A042D" w14:textId="179D8B3F" w:rsidR="00775504" w:rsidRDefault="00775504" w:rsidP="00425250">
      <w:pPr>
        <w:pStyle w:val="HeadingBody2"/>
      </w:pPr>
      <w:r w:rsidRPr="002774B4">
        <w:t>.  In addition to the initially capitalized terms and phrases defined in the preamble of this Agreement, the following initially capitalized terms and phrases as and when used in this Agreement shall have the respective meanings set forth below</w:t>
      </w:r>
      <w:r w:rsidRPr="002774B4">
        <w:rPr>
          <w:b/>
        </w:rPr>
        <w:t>:  [PROPOSER SHOULD DELETE INAPPLICABLE DEFINITIONS]</w:t>
      </w:r>
    </w:p>
    <w:p w14:paraId="625240BD" w14:textId="77777777" w:rsidR="00425250" w:rsidRPr="00425250" w:rsidRDefault="00425250" w:rsidP="00425250">
      <w:pPr>
        <w:spacing w:after="240"/>
        <w:ind w:firstLine="720"/>
        <w:jc w:val="both"/>
        <w:rPr>
          <w:szCs w:val="24"/>
        </w:rPr>
      </w:pPr>
      <w:r w:rsidRPr="00425250">
        <w:rPr>
          <w:i/>
          <w:szCs w:val="24"/>
        </w:rPr>
        <w:t>A&amp;R OSA</w:t>
      </w:r>
      <w:r w:rsidRPr="00425250">
        <w:rPr>
          <w:szCs w:val="24"/>
        </w:rPr>
        <w:t xml:space="preserve"> – has the meaning set forth in the recitals.</w:t>
      </w:r>
    </w:p>
    <w:p w14:paraId="78A1F7A8" w14:textId="2C39EE20" w:rsidR="000B6B1D" w:rsidRDefault="000B6B1D" w:rsidP="00DF02C4">
      <w:pPr>
        <w:pStyle w:val="BodyText"/>
      </w:pPr>
      <w:r w:rsidRPr="00425250">
        <w:rPr>
          <w:i/>
        </w:rPr>
        <w:t>AC</w:t>
      </w:r>
      <w:r w:rsidR="00425250">
        <w:t xml:space="preserve"> – means </w:t>
      </w:r>
      <w:r w:rsidRPr="006E4A39">
        <w:t>Alternating Current.</w:t>
      </w:r>
    </w:p>
    <w:p w14:paraId="78A6D08E" w14:textId="1F39ED2D" w:rsidR="0052150E" w:rsidRPr="006E4A39" w:rsidRDefault="00A63091" w:rsidP="00DF02C4">
      <w:pPr>
        <w:pStyle w:val="BodyText"/>
      </w:pPr>
      <w:r w:rsidRPr="003C38E6">
        <w:rPr>
          <w:i/>
        </w:rPr>
        <w:t>AC Net MW</w:t>
      </w:r>
      <w:r w:rsidR="003C38E6">
        <w:t xml:space="preserve"> – means </w:t>
      </w:r>
      <w:r w:rsidRPr="005C74FC">
        <w:t>Capacity</w:t>
      </w:r>
      <w:r w:rsidR="00901212" w:rsidRPr="005C74FC">
        <w:t xml:space="preserve"> of the Project measured </w:t>
      </w:r>
      <w:r w:rsidR="00120D83" w:rsidRPr="005C74FC">
        <w:t xml:space="preserve">at the Delivery Point </w:t>
      </w:r>
      <w:r w:rsidR="00901212" w:rsidRPr="005C74FC">
        <w:t>in alternating current MW</w:t>
      </w:r>
      <w:r w:rsidRPr="005C74FC">
        <w:t xml:space="preserve"> net of any </w:t>
      </w:r>
      <w:r w:rsidR="00560572" w:rsidRPr="005C74FC">
        <w:t>Energy</w:t>
      </w:r>
      <w:r w:rsidR="00901212" w:rsidRPr="005C74FC">
        <w:t xml:space="preserve"> consumed by the Project when generating.</w:t>
      </w:r>
    </w:p>
    <w:p w14:paraId="329BC069" w14:textId="789EC31F" w:rsidR="000B6B1D" w:rsidRPr="00F058EF" w:rsidRDefault="000B6B1D" w:rsidP="00DF02C4">
      <w:pPr>
        <w:pStyle w:val="BodyText"/>
      </w:pPr>
      <w:r w:rsidRPr="003C38E6">
        <w:rPr>
          <w:i/>
        </w:rPr>
        <w:t>Act</w:t>
      </w:r>
      <w:r w:rsidR="003C38E6">
        <w:t xml:space="preserve"> – means</w:t>
      </w:r>
      <w:r w:rsidRPr="006E4A39">
        <w:t xml:space="preserve"> the LIPA Act (Public Authorities Law of the State of New York § 1020 </w:t>
      </w:r>
      <w:r w:rsidRPr="00F058EF">
        <w:rPr>
          <w:i/>
        </w:rPr>
        <w:t>et seq</w:t>
      </w:r>
      <w:r w:rsidR="00F058EF">
        <w:rPr>
          <w:i/>
        </w:rPr>
        <w:t>.</w:t>
      </w:r>
      <w:r w:rsidR="00F058EF">
        <w:t>)</w:t>
      </w:r>
      <w:r w:rsidR="00DF1934">
        <w:t>.</w:t>
      </w:r>
    </w:p>
    <w:p w14:paraId="10FC749B" w14:textId="77777777" w:rsidR="003C38E6" w:rsidRPr="003C38E6" w:rsidRDefault="003C38E6" w:rsidP="003C38E6">
      <w:pPr>
        <w:spacing w:after="240"/>
        <w:ind w:firstLine="720"/>
        <w:jc w:val="both"/>
        <w:rPr>
          <w:szCs w:val="24"/>
        </w:rPr>
      </w:pPr>
      <w:r w:rsidRPr="003C38E6">
        <w:rPr>
          <w:i/>
          <w:szCs w:val="24"/>
        </w:rPr>
        <w:t>Affiliate</w:t>
      </w:r>
      <w:r w:rsidRPr="003C38E6">
        <w:rPr>
          <w:szCs w:val="24"/>
        </w:rPr>
        <w:t xml:space="preserve"> – means, with respect to any Person, any other Person (other than an individual) that, directly or indirectly, through one or more intermediaries, controls, or is controlled by, or is under common control with, such Person.  For this purpose, “control” includes but is not limited to the direct or indirect ownership of fifty percent (50%) or more of the outstanding capital stock or equity interest.  A voting interest of ten percent (10%) or more shall create a rebuttable presumption of control.</w:t>
      </w:r>
    </w:p>
    <w:p w14:paraId="2C68EE76" w14:textId="028DB110" w:rsidR="00492C05" w:rsidRDefault="003C38E6" w:rsidP="003C38E6">
      <w:pPr>
        <w:pStyle w:val="BodyText"/>
      </w:pPr>
      <w:r w:rsidRPr="003C38E6">
        <w:rPr>
          <w:i/>
          <w:szCs w:val="24"/>
        </w:rPr>
        <w:t>Aggrieved Party</w:t>
      </w:r>
      <w:r w:rsidRPr="003C38E6">
        <w:rPr>
          <w:szCs w:val="24"/>
        </w:rPr>
        <w:t xml:space="preserve"> – has </w:t>
      </w:r>
      <w:r w:rsidR="00492C05">
        <w:t xml:space="preserve">the meaning set forth in </w:t>
      </w:r>
      <w:r w:rsidR="000E6D83">
        <w:t>Section</w:t>
      </w:r>
      <w:r w:rsidR="00492C05">
        <w:t xml:space="preserve"> </w:t>
      </w:r>
      <w:r w:rsidR="001330FF">
        <w:t>13</w:t>
      </w:r>
      <w:r w:rsidR="00492C05">
        <w:t>.1.</w:t>
      </w:r>
    </w:p>
    <w:p w14:paraId="44E0E299" w14:textId="4CAB007C" w:rsidR="00815D15" w:rsidRPr="00815D15" w:rsidRDefault="00815D15" w:rsidP="00815D15">
      <w:pPr>
        <w:spacing w:after="240"/>
        <w:ind w:firstLine="720"/>
        <w:jc w:val="both"/>
        <w:rPr>
          <w:szCs w:val="24"/>
        </w:rPr>
      </w:pPr>
      <w:r w:rsidRPr="00815D15">
        <w:rPr>
          <w:i/>
          <w:szCs w:val="24"/>
        </w:rPr>
        <w:t>Agreement</w:t>
      </w:r>
      <w:r w:rsidRPr="00815D15">
        <w:rPr>
          <w:szCs w:val="24"/>
        </w:rPr>
        <w:t xml:space="preserve"> – means this Power Purchase Agreement, including all appendices and supplements attached hereto and amendments hereto that may be made from time to time in accordance herewith.</w:t>
      </w:r>
    </w:p>
    <w:p w14:paraId="0261E0D3" w14:textId="77777777" w:rsidR="00815D15" w:rsidRPr="00815D15" w:rsidRDefault="00815D15" w:rsidP="00815D15">
      <w:pPr>
        <w:spacing w:after="240"/>
        <w:ind w:firstLine="720"/>
        <w:jc w:val="both"/>
        <w:rPr>
          <w:szCs w:val="24"/>
        </w:rPr>
      </w:pPr>
      <w:r w:rsidRPr="00815D15">
        <w:rPr>
          <w:i/>
          <w:szCs w:val="24"/>
        </w:rPr>
        <w:t>Ancillary Services</w:t>
      </w:r>
      <w:r w:rsidRPr="00815D15">
        <w:rPr>
          <w:szCs w:val="24"/>
        </w:rPr>
        <w:t xml:space="preserve"> – has the meaning set forth in the NYISO Rules.</w:t>
      </w:r>
    </w:p>
    <w:p w14:paraId="7FFABEF0" w14:textId="77777777" w:rsidR="00815D15" w:rsidRPr="00815D15" w:rsidRDefault="00815D15" w:rsidP="00815D15">
      <w:pPr>
        <w:spacing w:after="240"/>
        <w:ind w:firstLine="720"/>
        <w:jc w:val="both"/>
        <w:rPr>
          <w:szCs w:val="24"/>
        </w:rPr>
      </w:pPr>
      <w:r w:rsidRPr="00815D15">
        <w:rPr>
          <w:i/>
          <w:szCs w:val="24"/>
        </w:rPr>
        <w:t>Assignment</w:t>
      </w:r>
      <w:r w:rsidRPr="00815D15">
        <w:rPr>
          <w:szCs w:val="24"/>
        </w:rPr>
        <w:t xml:space="preserve"> – means the transfer, sale, conveyance, pledge, encumbrance or assignment of this Agreement or any rights or obligations under this Agreement.</w:t>
      </w:r>
    </w:p>
    <w:p w14:paraId="517BF78C" w14:textId="1613DB7B" w:rsidR="00815D15" w:rsidRPr="00815D15" w:rsidRDefault="00815D15" w:rsidP="00815D15">
      <w:pPr>
        <w:spacing w:after="240"/>
        <w:ind w:firstLine="720"/>
        <w:jc w:val="both"/>
        <w:rPr>
          <w:szCs w:val="24"/>
        </w:rPr>
      </w:pPr>
      <w:r w:rsidRPr="00815D15">
        <w:rPr>
          <w:i/>
          <w:szCs w:val="24"/>
        </w:rPr>
        <w:t>Attribute Deficiency Month</w:t>
      </w:r>
      <w:r w:rsidRPr="00815D15">
        <w:rPr>
          <w:szCs w:val="24"/>
        </w:rPr>
        <w:t xml:space="preserve"> – has the meaning in Section </w:t>
      </w:r>
      <w:r>
        <w:rPr>
          <w:szCs w:val="24"/>
        </w:rPr>
        <w:t>3.1.2</w:t>
      </w:r>
      <w:r w:rsidRPr="00815D15">
        <w:rPr>
          <w:szCs w:val="24"/>
        </w:rPr>
        <w:t>.</w:t>
      </w:r>
    </w:p>
    <w:p w14:paraId="05FE1461" w14:textId="187332AA" w:rsidR="004A5BCC" w:rsidRPr="002774B4" w:rsidRDefault="000B6B1D" w:rsidP="004A5BCC">
      <w:pPr>
        <w:pStyle w:val="BodyText"/>
      </w:pPr>
      <w:r w:rsidRPr="00C52AB2">
        <w:rPr>
          <w:i/>
        </w:rPr>
        <w:t>Bankrupt</w:t>
      </w:r>
      <w:r w:rsidR="00C52AB2">
        <w:t xml:space="preserve"> –</w:t>
      </w:r>
      <w:r w:rsidR="004A5BCC">
        <w:t xml:space="preserve"> </w:t>
      </w:r>
      <w:r w:rsidR="004A5BCC" w:rsidRPr="002774B4">
        <w:t xml:space="preserve">means with respect to any Person, such Person:  (i) is dissolved (other than pursuant to a consolidation, amalgamation or merger); (ii) becomes insolvent or is unable to pay its debts or fails or admits in writing its inability generally to pay its debts as they become due; (iii) makes a general assignment, arrangement or composition with or for the benefit of its creditors; (iv)(A) institutes or has instituted against it, by a regulator, supervisor or any similar official with primary insolvency, rehabilitative or regulatory jurisdiction over it in the jurisdiction of its incorporation or organization or the jurisdiction of its head or home office, a proceeding seeking a judgment of insolvency or bankruptcy or any other relief under any </w:t>
      </w:r>
      <w:r w:rsidR="004A5BCC" w:rsidRPr="002774B4">
        <w:lastRenderedPageBreak/>
        <w:t>bankruptcy or insolvency law or other similar law affecting creditors’ rights, or a petition is presented for its winding-up or liquidation by it or such regulator, supervisor or similar official, or (B) has instituted against it a proceeding seeking a judgment of insolvency or bankruptcy or any other relief under any bankruptcy or insolvency law or other similar law affecting creditors’ rights, or a petition is presented for its winding-up or liquidation, and such proceeding or petition is instituted or presented by a Person or entity not described in clause (A) above and either (I) results in a judgment of insolvency or bankruptcy or the entry of an order for relief or the making of an order for its winding-up or liquidation or (II) is not dismissed, discharged, stayed or restrained in each case within sixty (60) days of the institution or presentation thereof; (v) has a resolution passed for its winding-up, official management or liquidation (other than pursuant to a consolidation, amalgamation or merger); (vi) seeks or becomes subject to the appointment of an administrator, provisional liquidator, conservator, receiver, trustee, custodian or other similar official for it or for all or substantially all its assets; (vii) 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fifteen (15) days thereafter; (viii) causes or is subject to any event with respect to it which, under the Legal Requirements of any jurisdiction, has an analogous effect to any of the events specified in clauses (i) to (vii) above (inclusive); or (ix) takes any action in furtherance of, or indicating its consent to, approval of, or acquiescence in, any of the foregoing acts.</w:t>
      </w:r>
    </w:p>
    <w:p w14:paraId="7F608CA0" w14:textId="77777777" w:rsidR="004A5BCC" w:rsidRPr="002774B4" w:rsidRDefault="004A5BCC" w:rsidP="004A5BCC">
      <w:pPr>
        <w:pStyle w:val="BodyTextJ"/>
      </w:pPr>
      <w:r w:rsidRPr="002774B4">
        <w:rPr>
          <w:i/>
        </w:rPr>
        <w:t>Base Term</w:t>
      </w:r>
      <w:r w:rsidRPr="002774B4">
        <w:t xml:space="preserve"> – has the meaning set forth in Section 2.1(ii).</w:t>
      </w:r>
    </w:p>
    <w:p w14:paraId="574A371F" w14:textId="66966412" w:rsidR="000B6B1D" w:rsidRPr="006E4A39" w:rsidRDefault="000B6B1D" w:rsidP="00DF02C4">
      <w:pPr>
        <w:pStyle w:val="BodyText"/>
      </w:pPr>
      <w:r w:rsidRPr="007C7F07">
        <w:rPr>
          <w:i/>
        </w:rPr>
        <w:t>Business Day</w:t>
      </w:r>
      <w:r w:rsidR="007C7F07">
        <w:t xml:space="preserve"> – means </w:t>
      </w:r>
      <w:r w:rsidRPr="006E4A39">
        <w:t>any Day except a Saturday, Sunday, or holiday defined by NERC.  A Business Day shall open at 0800 and close at 1700 local time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55318677" w14:textId="23999E77" w:rsidR="000B6B1D" w:rsidRPr="006E4A39" w:rsidRDefault="000B6B1D" w:rsidP="00DF02C4">
      <w:pPr>
        <w:pStyle w:val="BodyText"/>
      </w:pPr>
      <w:r w:rsidRPr="007C7F07">
        <w:rPr>
          <w:i/>
        </w:rPr>
        <w:t>Buyer</w:t>
      </w:r>
      <w:r w:rsidR="007C7F07">
        <w:t xml:space="preserve"> – has </w:t>
      </w:r>
      <w:r w:rsidRPr="006E4A39">
        <w:t xml:space="preserve">the meaning set forth in the </w:t>
      </w:r>
      <w:r w:rsidR="00183815">
        <w:t>preamble</w:t>
      </w:r>
      <w:r w:rsidRPr="006E4A39">
        <w:t>.</w:t>
      </w:r>
    </w:p>
    <w:p w14:paraId="680053C7" w14:textId="66AB5D12" w:rsidR="000B6B1D" w:rsidRPr="006E4A39" w:rsidRDefault="000B6B1D" w:rsidP="00C84AF0">
      <w:pPr>
        <w:pStyle w:val="BodyText"/>
      </w:pPr>
      <w:r w:rsidRPr="007C7F07">
        <w:rPr>
          <w:i/>
        </w:rPr>
        <w:t>Buyer Event of Default</w:t>
      </w:r>
      <w:r w:rsidR="007C7F07">
        <w:t xml:space="preserve"> – has </w:t>
      </w:r>
      <w:r w:rsidRPr="006E4A39">
        <w:t xml:space="preserve">the meaning set forth in </w:t>
      </w:r>
      <w:r w:rsidR="000E6D83">
        <w:t>Section</w:t>
      </w:r>
      <w:r w:rsidRPr="006E4A39">
        <w:t xml:space="preserve"> 6</w:t>
      </w:r>
      <w:r>
        <w:t>.2</w:t>
      </w:r>
      <w:r w:rsidRPr="006E4A39">
        <w:t>.</w:t>
      </w:r>
    </w:p>
    <w:p w14:paraId="6F9ADD3F" w14:textId="617CC42E" w:rsidR="000B6B1D" w:rsidRPr="006E4A39" w:rsidRDefault="000B6B1D" w:rsidP="008016B6">
      <w:pPr>
        <w:pStyle w:val="BodyText"/>
      </w:pPr>
      <w:r w:rsidRPr="007C7F07">
        <w:rPr>
          <w:i/>
        </w:rPr>
        <w:t>Buyer’s Metering Device</w:t>
      </w:r>
      <w:r w:rsidR="007C7F07">
        <w:t xml:space="preserve"> – means </w:t>
      </w:r>
      <w:r w:rsidRPr="006E4A39">
        <w:t>the electric meter and associated equipment, including metering transformer and meter for measuring deli</w:t>
      </w:r>
      <w:r w:rsidR="003B758E">
        <w:t xml:space="preserve">very of Energy produced by the </w:t>
      </w:r>
      <w:r w:rsidR="003734AF">
        <w:t>Project</w:t>
      </w:r>
      <w:r w:rsidRPr="006E4A39">
        <w:t>, located at the Delivery Point.</w:t>
      </w:r>
    </w:p>
    <w:p w14:paraId="3C355776" w14:textId="77777777" w:rsidR="001E2D88" w:rsidRPr="001E2D88" w:rsidRDefault="001E2D88" w:rsidP="001E2D88">
      <w:pPr>
        <w:spacing w:after="240"/>
        <w:ind w:firstLine="720"/>
        <w:jc w:val="both"/>
        <w:rPr>
          <w:szCs w:val="24"/>
        </w:rPr>
      </w:pPr>
      <w:r w:rsidRPr="001E2D88">
        <w:rPr>
          <w:i/>
          <w:szCs w:val="24"/>
        </w:rPr>
        <w:t>Calendar Year</w:t>
      </w:r>
      <w:r w:rsidRPr="001E2D88">
        <w:rPr>
          <w:szCs w:val="24"/>
        </w:rPr>
        <w:t xml:space="preserve"> – means each consecutive twelve (12) Month period beginning January 1</w:t>
      </w:r>
      <w:r w:rsidRPr="001E2D88">
        <w:rPr>
          <w:szCs w:val="24"/>
          <w:vertAlign w:val="superscript"/>
        </w:rPr>
        <w:t>st</w:t>
      </w:r>
      <w:r w:rsidRPr="001E2D88">
        <w:rPr>
          <w:szCs w:val="24"/>
        </w:rPr>
        <w:t xml:space="preserve"> and ending December 31</w:t>
      </w:r>
      <w:r w:rsidRPr="001E2D88">
        <w:rPr>
          <w:szCs w:val="24"/>
          <w:vertAlign w:val="superscript"/>
        </w:rPr>
        <w:t>st</w:t>
      </w:r>
      <w:r w:rsidRPr="001E2D88">
        <w:rPr>
          <w:szCs w:val="24"/>
        </w:rPr>
        <w:t>.</w:t>
      </w:r>
    </w:p>
    <w:p w14:paraId="65691C10" w14:textId="77777777" w:rsidR="001E2D88" w:rsidRPr="001E2D88" w:rsidRDefault="001E2D88" w:rsidP="001E2D88">
      <w:pPr>
        <w:spacing w:after="240"/>
        <w:ind w:firstLine="720"/>
        <w:jc w:val="both"/>
        <w:rPr>
          <w:szCs w:val="24"/>
        </w:rPr>
      </w:pPr>
      <w:r w:rsidRPr="001E2D88">
        <w:rPr>
          <w:i/>
          <w:szCs w:val="24"/>
        </w:rPr>
        <w:t>Capacity</w:t>
      </w:r>
      <w:r w:rsidRPr="001E2D88">
        <w:rPr>
          <w:szCs w:val="24"/>
        </w:rPr>
        <w:t xml:space="preserve"> – means the capability to generate or deliver Energy measured in MW and includes any Installed Capacity and/or Unforced Capacity, recognized by NYISO with respect to the Project. </w:t>
      </w:r>
    </w:p>
    <w:p w14:paraId="1BC443E3" w14:textId="54855B60" w:rsidR="000B6B1D" w:rsidRDefault="000B6B1D" w:rsidP="00DF02C4">
      <w:pPr>
        <w:pStyle w:val="BodyText"/>
      </w:pPr>
      <w:r w:rsidRPr="00E75D91">
        <w:rPr>
          <w:i/>
        </w:rPr>
        <w:lastRenderedPageBreak/>
        <w:t>Change in Law</w:t>
      </w:r>
      <w:r w:rsidR="00E75D91">
        <w:t xml:space="preserve"> – means </w:t>
      </w:r>
      <w:r w:rsidR="00C84AF0">
        <w:t xml:space="preserve">the enactment, adoption, promulgation, modification, suspension, repeal, or judicial determination, after the Execution Date, by any Governmental Authority of any Legal Requirements that materially affects the costs associated with a Party’s performance of its obligations hereunder.  For the avoidance of doubt, neither of the following shall be considered a Change in Law: (a) a new Legal Requirement imposed on the Project that is not applicable generally to </w:t>
      </w:r>
      <w:r w:rsidR="00520E0E">
        <w:t xml:space="preserve">electric </w:t>
      </w:r>
      <w:r w:rsidR="00C84AF0">
        <w:t>generating facilities, or (b) a change in interpretation or enforcement of any existing Legal Requirement.</w:t>
      </w:r>
    </w:p>
    <w:p w14:paraId="73F4C593" w14:textId="77777777" w:rsidR="00E75D91" w:rsidRPr="002774B4" w:rsidRDefault="00E75D91" w:rsidP="00E75D91">
      <w:pPr>
        <w:pStyle w:val="BodyTextJ"/>
      </w:pPr>
      <w:r w:rsidRPr="002774B4">
        <w:rPr>
          <w:i/>
        </w:rPr>
        <w:t>Change of Control</w:t>
      </w:r>
      <w:r w:rsidRPr="002774B4">
        <w:t xml:space="preserve"> – means any sale, transfer or other disposition that results in:  (i) a change or change in control of a manager or managing member, general partner or similar controlling entity of Seller that results in such entity no longer possessing, directly or indirectly, the power to direct or cause the direction of the management and policies of such Member, whether through the ownership of voting securities, by contract, or otherwise, other than a transfer of such Person’s interests to a Member holding fifty percent (50%) or more of Seller’s equity or an Affiliate of such Member; (ii) a Person other than the current shareholders of Seller or Seller’s immediate parent, as the case may be, obtaining, directly or indirectly, the power to direct or to cause the direction of the management or policies of Seller or Seller’s immediate parent, as the case may be, whether through the ownership of capital stock, by contract or otherwise; (iii) any change of the party that has day-to-day control over the operations and maintenance of the Project to a third party contractor which does not meet the Operating Experience Requirements; or (iv) any liquidation, dissolution or winding up of Seller or Seller’s immediate parent, as the case may be. </w:t>
      </w:r>
    </w:p>
    <w:p w14:paraId="536D1682" w14:textId="4CE44378" w:rsidR="007E36CC" w:rsidRDefault="007E36CC" w:rsidP="00DF02C4">
      <w:pPr>
        <w:pStyle w:val="BodyText"/>
      </w:pPr>
      <w:r w:rsidRPr="002E48CB">
        <w:rPr>
          <w:i/>
        </w:rPr>
        <w:t>Chronic Underperformance</w:t>
      </w:r>
      <w:r w:rsidR="00E75D91">
        <w:t xml:space="preserve"> – shall </w:t>
      </w:r>
      <w:r>
        <w:t xml:space="preserve">have the meaning in </w:t>
      </w:r>
      <w:r w:rsidR="000E6D83">
        <w:t>Section</w:t>
      </w:r>
      <w:r>
        <w:t xml:space="preserve"> 5.1</w:t>
      </w:r>
      <w:r w:rsidR="0079270E">
        <w:t>.</w:t>
      </w:r>
      <w:r w:rsidR="00560572">
        <w:t>3</w:t>
      </w:r>
      <w:r>
        <w:t>.</w:t>
      </w:r>
    </w:p>
    <w:p w14:paraId="29BBFBB0" w14:textId="77777777" w:rsidR="002E48CB" w:rsidRPr="002774B4" w:rsidRDefault="002E48CB" w:rsidP="002E48CB">
      <w:pPr>
        <w:pStyle w:val="BodyTextJ"/>
      </w:pPr>
      <w:r w:rsidRPr="002774B4">
        <w:rPr>
          <w:i/>
        </w:rPr>
        <w:t>Claim</w:t>
      </w:r>
      <w:r w:rsidRPr="002774B4">
        <w:t xml:space="preserve"> – means all third party claims or actions, threatened or filed, whether groundless, false, fraudulent or otherwise and whether such claim or action is threatened or filed prior to or after the termination of this Agreement, that directly or indirectly relate to the subject matter of an indemnity, and the resulting losses, damages, expenses, attorneys’ fees and court costs, whether incurred by settlement or otherwise.</w:t>
      </w:r>
    </w:p>
    <w:p w14:paraId="14B972CA" w14:textId="4BF8CC67" w:rsidR="000B6B1D" w:rsidRDefault="000B6B1D" w:rsidP="00163507">
      <w:pPr>
        <w:pStyle w:val="BodyText"/>
      </w:pPr>
      <w:r w:rsidRPr="00E75D91">
        <w:rPr>
          <w:i/>
        </w:rPr>
        <w:t>Claiming Party</w:t>
      </w:r>
      <w:r w:rsidR="00E75D91">
        <w:t xml:space="preserve"> – has </w:t>
      </w:r>
      <w:r w:rsidRPr="006E4A39">
        <w:t xml:space="preserve">the meaning set forth in </w:t>
      </w:r>
      <w:r w:rsidR="000E6D83">
        <w:t>Section</w:t>
      </w:r>
      <w:r w:rsidRPr="006E4A39">
        <w:t xml:space="preserve"> </w:t>
      </w:r>
      <w:r w:rsidR="001330FF" w:rsidRPr="006E4A39">
        <w:t>1</w:t>
      </w:r>
      <w:r w:rsidR="001330FF">
        <w:t>4</w:t>
      </w:r>
      <w:r w:rsidRPr="006E4A39">
        <w:t>.3.</w:t>
      </w:r>
    </w:p>
    <w:p w14:paraId="5129F4D9" w14:textId="7587D3B5" w:rsidR="00EF7A73" w:rsidRPr="002774B4" w:rsidRDefault="00EF7A73" w:rsidP="00EF7A73">
      <w:pPr>
        <w:pStyle w:val="BodyTextJ"/>
      </w:pPr>
      <w:r w:rsidRPr="002774B4">
        <w:rPr>
          <w:i/>
        </w:rPr>
        <w:t>COD Notice</w:t>
      </w:r>
      <w:r w:rsidRPr="002774B4">
        <w:t xml:space="preserve"> – has the </w:t>
      </w:r>
      <w:r>
        <w:t>meaning set forth in Section 3.2.4</w:t>
      </w:r>
      <w:r w:rsidRPr="002774B4">
        <w:t>.</w:t>
      </w:r>
    </w:p>
    <w:p w14:paraId="297570B9" w14:textId="3202F480" w:rsidR="000B6B1D" w:rsidRPr="006E4A39" w:rsidRDefault="000B6B1D" w:rsidP="00DF02C4">
      <w:pPr>
        <w:pStyle w:val="BodyText"/>
      </w:pPr>
      <w:r w:rsidRPr="00922DB4">
        <w:rPr>
          <w:i/>
        </w:rPr>
        <w:t xml:space="preserve">Code </w:t>
      </w:r>
      <w:r w:rsidR="00922DB4">
        <w:t xml:space="preserve">– means </w:t>
      </w:r>
      <w:r w:rsidRPr="006E4A39">
        <w:t>the Internal Revenue Code of 1986, as amended.</w:t>
      </w:r>
    </w:p>
    <w:p w14:paraId="19722BAC" w14:textId="207ED745" w:rsidR="0064576F" w:rsidRDefault="00DB0B1E" w:rsidP="00DF02C4">
      <w:pPr>
        <w:pStyle w:val="BodyText"/>
      </w:pPr>
      <w:r w:rsidRPr="00DB0B1E">
        <w:rPr>
          <w:i/>
        </w:rPr>
        <w:t>Confidential Information</w:t>
      </w:r>
      <w:r w:rsidR="0064576F">
        <w:t xml:space="preserve"> </w:t>
      </w:r>
      <w:r>
        <w:t xml:space="preserve">– </w:t>
      </w:r>
      <w:r w:rsidR="0064576F">
        <w:t xml:space="preserve">has the meaning set forth in </w:t>
      </w:r>
      <w:r w:rsidR="000E6D83">
        <w:t>Section</w:t>
      </w:r>
      <w:r w:rsidR="0064576F">
        <w:t xml:space="preserve"> </w:t>
      </w:r>
      <w:r w:rsidR="001330FF">
        <w:t>16</w:t>
      </w:r>
      <w:r w:rsidR="0064576F">
        <w:t>.1.2.</w:t>
      </w:r>
    </w:p>
    <w:p w14:paraId="4C021D61" w14:textId="34CE6855" w:rsidR="000B6B1D" w:rsidRPr="006E4A39" w:rsidRDefault="000B6B1D" w:rsidP="00DF02C4">
      <w:pPr>
        <w:pStyle w:val="BodyText"/>
      </w:pPr>
      <w:r w:rsidRPr="00DB0B1E">
        <w:rPr>
          <w:i/>
        </w:rPr>
        <w:t>Confidential Parties</w:t>
      </w:r>
      <w:r w:rsidR="00DB0B1E">
        <w:t xml:space="preserve"> – shall </w:t>
      </w:r>
      <w:r w:rsidRPr="006E4A39">
        <w:t xml:space="preserve">have the meaning set forth in </w:t>
      </w:r>
      <w:r w:rsidR="000E6D83">
        <w:t>Section</w:t>
      </w:r>
      <w:r w:rsidRPr="006E4A39">
        <w:t xml:space="preserve"> </w:t>
      </w:r>
      <w:r w:rsidR="001330FF" w:rsidRPr="006E4A39">
        <w:t>1</w:t>
      </w:r>
      <w:r w:rsidR="001330FF">
        <w:t>6</w:t>
      </w:r>
      <w:r w:rsidRPr="006E4A39">
        <w:t>.1.2.</w:t>
      </w:r>
    </w:p>
    <w:p w14:paraId="082DFF6A" w14:textId="572F527C" w:rsidR="000B6B1D" w:rsidRPr="006E4A39" w:rsidRDefault="000B6B1D" w:rsidP="00DF02C4">
      <w:pPr>
        <w:pStyle w:val="BodyText"/>
      </w:pPr>
      <w:r w:rsidRPr="00842E89">
        <w:rPr>
          <w:i/>
        </w:rPr>
        <w:t>Connecting Transmission Owner</w:t>
      </w:r>
      <w:r w:rsidR="00842E89">
        <w:t xml:space="preserve"> – means </w:t>
      </w:r>
      <w:r w:rsidRPr="006E4A39">
        <w:t>Long Island Lighting Company d/b/a LIPA, a corporation organized under the laws of the State of New York and a wholly-owned subsidiary of Buyer.</w:t>
      </w:r>
    </w:p>
    <w:p w14:paraId="67AC2B92" w14:textId="4D9A52C7" w:rsidR="000B6B1D" w:rsidRPr="006E4A39" w:rsidRDefault="000B6B1D" w:rsidP="00DF02C4">
      <w:pPr>
        <w:pStyle w:val="BodyText"/>
      </w:pPr>
      <w:r w:rsidRPr="00842E89">
        <w:rPr>
          <w:i/>
        </w:rPr>
        <w:lastRenderedPageBreak/>
        <w:t>Connecting Transmission Owner’s Attachment Facilities</w:t>
      </w:r>
      <w:r w:rsidR="00842E89">
        <w:t xml:space="preserve"> – shall h</w:t>
      </w:r>
      <w:r w:rsidRPr="006E4A39">
        <w:t>ave the meaning assigned thereto in the Interconnection Agreement.</w:t>
      </w:r>
    </w:p>
    <w:p w14:paraId="5310645E" w14:textId="5D0C3ECA" w:rsidR="000B6B1D" w:rsidRPr="006E4A39" w:rsidRDefault="000B6B1D" w:rsidP="00DF02C4">
      <w:pPr>
        <w:pStyle w:val="BodyText"/>
      </w:pPr>
      <w:r w:rsidRPr="00842E89">
        <w:rPr>
          <w:i/>
        </w:rPr>
        <w:t>Connecting Transmission Owner’s Electrical System</w:t>
      </w:r>
      <w:r w:rsidRPr="006E4A39">
        <w:t xml:space="preserve"> </w:t>
      </w:r>
      <w:r w:rsidR="00842E89">
        <w:t xml:space="preserve">– means </w:t>
      </w:r>
      <w:r w:rsidRPr="006E4A39">
        <w:t>all equipment and facilities (including the Electrical Interconnection Facilities (other than the Developer Attachment Facilities)) now or hereafter comprising the Connecting Transmission Owner</w:t>
      </w:r>
      <w:r>
        <w:t>’</w:t>
      </w:r>
      <w:r w:rsidRPr="006E4A39">
        <w:t>s</w:t>
      </w:r>
      <w:r w:rsidR="00C57E22">
        <w:t xml:space="preserve"> </w:t>
      </w:r>
      <w:r w:rsidRPr="006E4A39">
        <w:t>system for transmission and/or distribution of electricity, as modified or expanded from time to time.</w:t>
      </w:r>
    </w:p>
    <w:p w14:paraId="36E74C4E" w14:textId="3E098DA4" w:rsidR="000B6B1D" w:rsidRPr="006E4A39" w:rsidRDefault="000B6B1D" w:rsidP="00DF02C4">
      <w:pPr>
        <w:pStyle w:val="BodyText"/>
      </w:pPr>
      <w:r w:rsidRPr="00842E89">
        <w:rPr>
          <w:i/>
        </w:rPr>
        <w:t>Consent Agreement</w:t>
      </w:r>
      <w:r w:rsidR="00842E89">
        <w:t xml:space="preserve"> – has </w:t>
      </w:r>
      <w:r w:rsidRPr="006E4A39">
        <w:t xml:space="preserve">the meaning set forth in </w:t>
      </w:r>
      <w:r w:rsidR="000E6D83">
        <w:t>Section</w:t>
      </w:r>
      <w:r w:rsidRPr="006E4A39">
        <w:t xml:space="preserve"> </w:t>
      </w:r>
      <w:r w:rsidR="001330FF" w:rsidRPr="006E4A39">
        <w:t>1</w:t>
      </w:r>
      <w:r w:rsidR="001330FF">
        <w:t>5</w:t>
      </w:r>
      <w:r w:rsidRPr="006E4A39">
        <w:t>.3.</w:t>
      </w:r>
    </w:p>
    <w:p w14:paraId="085126E8" w14:textId="77777777" w:rsidR="00842E89" w:rsidRPr="00842E89" w:rsidRDefault="00842E89" w:rsidP="00842E89">
      <w:pPr>
        <w:spacing w:after="240"/>
        <w:ind w:firstLine="720"/>
        <w:jc w:val="both"/>
        <w:rPr>
          <w:szCs w:val="24"/>
        </w:rPr>
      </w:pPr>
      <w:r w:rsidRPr="00842E89">
        <w:rPr>
          <w:i/>
          <w:szCs w:val="24"/>
        </w:rPr>
        <w:t>Consent(s)</w:t>
      </w:r>
      <w:r w:rsidRPr="00842E89">
        <w:rPr>
          <w:szCs w:val="24"/>
        </w:rPr>
        <w:t xml:space="preserve"> – means any approval, acceptance, consent, permit, license, decree, directive, qualification, certificate or other authorization that is required to own, construct, operate, enroll, register and maintain the Project from any Governmental Authority having jurisdiction, in accordance with applicable Legal Requirements, including, without limitation, all applicable environmental certificates, licenses, permits and approvals.</w:t>
      </w:r>
    </w:p>
    <w:p w14:paraId="3C168D19" w14:textId="2CC1E250" w:rsidR="000B6B1D" w:rsidRPr="006E4A39" w:rsidRDefault="000B6B1D" w:rsidP="005A78FC">
      <w:pPr>
        <w:pStyle w:val="BodyText"/>
      </w:pPr>
      <w:r w:rsidRPr="005A78FC">
        <w:rPr>
          <w:i/>
        </w:rPr>
        <w:t>Contract Price</w:t>
      </w:r>
      <w:r w:rsidRPr="006E4A39">
        <w:t xml:space="preserve"> </w:t>
      </w:r>
      <w:r w:rsidR="005A78FC">
        <w:t>– means</w:t>
      </w:r>
      <w:r w:rsidRPr="006E4A39">
        <w:t xml:space="preserve"> the price in $/MWh (US$) set forth in </w:t>
      </w:r>
      <w:r w:rsidR="00816DAC">
        <w:rPr>
          <w:u w:val="single"/>
        </w:rPr>
        <w:t>Appendix 4</w:t>
      </w:r>
      <w:r w:rsidRPr="006E4A39">
        <w:t xml:space="preserve"> to be paid by Buyer to Seller for the purchase of the Delivered Energy.</w:t>
      </w:r>
    </w:p>
    <w:p w14:paraId="482FCEA0" w14:textId="0C8CAA20" w:rsidR="000B6B1D" w:rsidRPr="006E4A39" w:rsidRDefault="000B6B1D" w:rsidP="00DF02C4">
      <w:pPr>
        <w:pStyle w:val="BodyText"/>
      </w:pPr>
      <w:r w:rsidRPr="005A78FC">
        <w:rPr>
          <w:i/>
        </w:rPr>
        <w:t>Contract Year</w:t>
      </w:r>
      <w:r w:rsidR="005A78FC">
        <w:t xml:space="preserve"> – means </w:t>
      </w:r>
      <w:r w:rsidRPr="006E4A39">
        <w:t xml:space="preserve">each </w:t>
      </w:r>
      <w:r w:rsidR="003A6481">
        <w:t xml:space="preserve">of the </w:t>
      </w:r>
      <w:r w:rsidRPr="006E4A39">
        <w:t xml:space="preserve">consecutive twelve (12) Month </w:t>
      </w:r>
      <w:r w:rsidR="003A6481">
        <w:t xml:space="preserve">periods commencing with the Month of </w:t>
      </w:r>
      <w:r w:rsidRPr="006E4A39">
        <w:t>Project COD</w:t>
      </w:r>
      <w:r w:rsidR="003A6481">
        <w:t xml:space="preserve"> and each anniversary of Project COD,</w:t>
      </w:r>
      <w:r w:rsidRPr="006E4A39">
        <w:t xml:space="preserve"> through the end of the Term.</w:t>
      </w:r>
    </w:p>
    <w:p w14:paraId="6D16A218" w14:textId="1CFF92DB" w:rsidR="000B6B1D" w:rsidRDefault="000B6B1D" w:rsidP="00DF02C4">
      <w:pPr>
        <w:pStyle w:val="BodyText"/>
      </w:pPr>
      <w:r w:rsidRPr="008D1659">
        <w:rPr>
          <w:i/>
        </w:rPr>
        <w:t>Costs</w:t>
      </w:r>
      <w:r w:rsidR="008D1659">
        <w:t xml:space="preserve"> – means</w:t>
      </w:r>
      <w:r w:rsidRPr="006E4A39">
        <w:t xml:space="preserve">, with respect to the Non-Defaulting Party, brokerage fees, commissions and other similar third party transaction costs and expenses reasonably incurred by such Party either in terminating any arrangement </w:t>
      </w:r>
      <w:r w:rsidR="008D1659">
        <w:t xml:space="preserve">pursuant to which it has hedged its obligations </w:t>
      </w:r>
      <w:r w:rsidRPr="006E4A39">
        <w:t>or entering into new arrangements which r</w:t>
      </w:r>
      <w:r w:rsidR="008D1659">
        <w:t>eplace the transactions contemplated by this Agreement</w:t>
      </w:r>
      <w:r w:rsidRPr="006E4A39">
        <w:t xml:space="preserve"> and all reasonable attorneys</w:t>
      </w:r>
      <w:r w:rsidR="00DF1934">
        <w:t>’</w:t>
      </w:r>
      <w:r w:rsidRPr="006E4A39">
        <w:t xml:space="preserve"> fees and expenses incurred by the Non-Defaulting Party in connec</w:t>
      </w:r>
      <w:r w:rsidR="00136F09">
        <w:t xml:space="preserve">tion with the termination of </w:t>
      </w:r>
      <w:r w:rsidR="008D1659">
        <w:t xml:space="preserve">the transactions contemplated by </w:t>
      </w:r>
      <w:r w:rsidR="00136F09">
        <w:t>this</w:t>
      </w:r>
      <w:r w:rsidRPr="006E4A39">
        <w:t xml:space="preserve"> Agreement.</w:t>
      </w:r>
    </w:p>
    <w:p w14:paraId="68CE1C1A" w14:textId="5C4FFFC9" w:rsidR="00E22223" w:rsidRPr="00E22223" w:rsidRDefault="00E22223" w:rsidP="00E22223">
      <w:pPr>
        <w:pStyle w:val="BodyTextJ"/>
      </w:pPr>
      <w:r w:rsidRPr="00E22223">
        <w:rPr>
          <w:i/>
        </w:rPr>
        <w:t>Credit Rating</w:t>
      </w:r>
      <w:r w:rsidRPr="00E22223">
        <w:t xml:space="preserve"> – means, with respect to any Person, the rating by S&amp;P, Moody’s, Fitch or any other rating agency agreed to by the Parties then assigned to such Person’s unsecured, senior long-term debt obligations (not supported by third party credit enhancements) or if such entity does not have a rating for its senior unsecured long-term debt, then the rating then assigned to such Person as an issuer rating by S&amp;P, Moody’s, Fitch or any other rating agency agreed by the Parties.</w:t>
      </w:r>
    </w:p>
    <w:p w14:paraId="46191026" w14:textId="77777777" w:rsidR="00E22223" w:rsidRPr="00E22223" w:rsidRDefault="00E22223" w:rsidP="00E22223">
      <w:pPr>
        <w:spacing w:after="240"/>
        <w:ind w:firstLine="720"/>
        <w:jc w:val="both"/>
        <w:rPr>
          <w:szCs w:val="24"/>
        </w:rPr>
      </w:pPr>
      <w:r w:rsidRPr="00E22223">
        <w:rPr>
          <w:i/>
          <w:szCs w:val="24"/>
        </w:rPr>
        <w:t>Credit Requirements</w:t>
      </w:r>
      <w:r w:rsidRPr="00E22223">
        <w:rPr>
          <w:szCs w:val="24"/>
        </w:rPr>
        <w:t xml:space="preserve"> – means, with respect to any Person, that such Person has at least two of the following Credit Ratings:  (a)”Baa2” or higher from Moody’s; (b) “BBB” or higher from S&amp;P; and (c) “BBB” or higher from Fitch.</w:t>
      </w:r>
    </w:p>
    <w:p w14:paraId="7CB28000" w14:textId="7828240E" w:rsidR="000B6B1D" w:rsidRPr="006E4A39" w:rsidRDefault="00E22223" w:rsidP="00DF02C4">
      <w:pPr>
        <w:pStyle w:val="BodyText"/>
      </w:pPr>
      <w:r>
        <w:t xml:space="preserve"> </w:t>
      </w:r>
      <w:r w:rsidR="000B6B1D" w:rsidRPr="003B6236">
        <w:rPr>
          <w:i/>
        </w:rPr>
        <w:t>Day</w:t>
      </w:r>
      <w:r w:rsidR="003B6236">
        <w:t xml:space="preserve"> – means </w:t>
      </w:r>
      <w:r w:rsidR="000B6B1D" w:rsidRPr="006E4A39">
        <w:t>twenty-four (24) consecutive hours commencing with the hour ending 0100 EPT through the hour ending 2400 EPT on any calendar day.</w:t>
      </w:r>
    </w:p>
    <w:p w14:paraId="66E5867F" w14:textId="039220D3" w:rsidR="000B6B1D" w:rsidRDefault="000B6B1D" w:rsidP="00DF02C4">
      <w:pPr>
        <w:pStyle w:val="BodyText"/>
      </w:pPr>
      <w:r w:rsidRPr="003B6236">
        <w:rPr>
          <w:i/>
        </w:rPr>
        <w:t>Defaulting Party</w:t>
      </w:r>
      <w:r w:rsidRPr="006E4A39">
        <w:t xml:space="preserve"> </w:t>
      </w:r>
      <w:r w:rsidR="003B6236">
        <w:t xml:space="preserve">– means </w:t>
      </w:r>
      <w:r w:rsidRPr="006E4A39">
        <w:t>(a) with respect to a Seller Event of Default, the Seller and (b) with respect to a Buyer Event of Default, the Buyer.</w:t>
      </w:r>
    </w:p>
    <w:p w14:paraId="0E6591C7" w14:textId="77A2B437" w:rsidR="000B6B1D" w:rsidRPr="006E4A39" w:rsidRDefault="000B6B1D" w:rsidP="00DF02C4">
      <w:pPr>
        <w:pStyle w:val="BodyText"/>
        <w:rPr>
          <w:b/>
          <w:bCs/>
          <w:i/>
          <w:iCs/>
        </w:rPr>
      </w:pPr>
      <w:r w:rsidRPr="00920E17">
        <w:rPr>
          <w:i/>
        </w:rPr>
        <w:lastRenderedPageBreak/>
        <w:t>Delivered Energy</w:t>
      </w:r>
      <w:r w:rsidR="00920E17">
        <w:t xml:space="preserve"> – means </w:t>
      </w:r>
      <w:r w:rsidRPr="006E4A39">
        <w:t xml:space="preserve">Energy </w:t>
      </w:r>
      <w:r w:rsidR="00920E17">
        <w:t xml:space="preserve">that is </w:t>
      </w:r>
      <w:r w:rsidR="00782562">
        <w:t xml:space="preserve">generated by the Project and </w:t>
      </w:r>
      <w:r w:rsidRPr="006E4A39">
        <w:t>delivered by Seller to Buyer at the Delivery Point measured by Buyer</w:t>
      </w:r>
      <w:r>
        <w:t>’</w:t>
      </w:r>
      <w:r w:rsidRPr="006E4A39">
        <w:t>s Metering Devices.</w:t>
      </w:r>
    </w:p>
    <w:p w14:paraId="69963863" w14:textId="3B69E38F" w:rsidR="000B6B1D" w:rsidRPr="006E4A39" w:rsidRDefault="000B6B1D" w:rsidP="00DF02C4">
      <w:pPr>
        <w:pStyle w:val="BodyText"/>
        <w:rPr>
          <w:b/>
          <w:bCs/>
          <w:i/>
          <w:iCs/>
        </w:rPr>
      </w:pPr>
      <w:r w:rsidRPr="00A141B6">
        <w:rPr>
          <w:i/>
        </w:rPr>
        <w:t>Delivery Point</w:t>
      </w:r>
      <w:r w:rsidR="00A141B6">
        <w:t xml:space="preserve"> – means </w:t>
      </w:r>
      <w:r w:rsidRPr="006E4A39">
        <w:t>the point of interconnection between Developer Attachment Facilities and the Connecting Transmission Owner</w:t>
      </w:r>
      <w:r>
        <w:t>’</w:t>
      </w:r>
      <w:r w:rsidRPr="006E4A39">
        <w:t xml:space="preserve">s Attachment Facilities, as shown in </w:t>
      </w:r>
      <w:r w:rsidR="00816DAC">
        <w:rPr>
          <w:u w:val="single"/>
        </w:rPr>
        <w:t>Appendix 1</w:t>
      </w:r>
      <w:r w:rsidR="006A64BA">
        <w:rPr>
          <w:u w:val="single"/>
        </w:rPr>
        <w:t>3</w:t>
      </w:r>
      <w:r w:rsidRPr="006E4A39">
        <w:t>.</w:t>
      </w:r>
    </w:p>
    <w:p w14:paraId="42FE178A" w14:textId="13689021" w:rsidR="000B6B1D" w:rsidRPr="006E4A39" w:rsidRDefault="000B6B1D" w:rsidP="00DF02C4">
      <w:pPr>
        <w:pStyle w:val="BodyText"/>
      </w:pPr>
      <w:r w:rsidRPr="00A141B6">
        <w:rPr>
          <w:i/>
        </w:rPr>
        <w:t>Developer Attachment Facilities</w:t>
      </w:r>
      <w:r w:rsidR="00A141B6">
        <w:t xml:space="preserve"> – has t</w:t>
      </w:r>
      <w:r w:rsidRPr="006E4A39">
        <w:t>he meaning set forth in the Interconnection Agreement.</w:t>
      </w:r>
    </w:p>
    <w:p w14:paraId="28D9E05A" w14:textId="6FC99CB9" w:rsidR="000B6B1D" w:rsidRDefault="000B6B1D" w:rsidP="00DF02C4">
      <w:pPr>
        <w:pStyle w:val="BodyText"/>
      </w:pPr>
      <w:r w:rsidRPr="00A141B6">
        <w:rPr>
          <w:i/>
        </w:rPr>
        <w:t>Disclosing Party</w:t>
      </w:r>
      <w:r w:rsidR="00A141B6">
        <w:t xml:space="preserve"> – has </w:t>
      </w:r>
      <w:r w:rsidRPr="006E4A39">
        <w:t xml:space="preserve">the meaning set forth in </w:t>
      </w:r>
      <w:r w:rsidR="000E6D83">
        <w:t>Section</w:t>
      </w:r>
      <w:r w:rsidRPr="006E4A39">
        <w:t xml:space="preserve"> </w:t>
      </w:r>
      <w:r w:rsidR="001330FF" w:rsidRPr="006E4A39">
        <w:t>1</w:t>
      </w:r>
      <w:r w:rsidR="001330FF">
        <w:t>6</w:t>
      </w:r>
      <w:r w:rsidRPr="006E4A39">
        <w:t>.1.2.</w:t>
      </w:r>
    </w:p>
    <w:p w14:paraId="4980A0A8" w14:textId="2125DFCF" w:rsidR="000B6B1D" w:rsidRPr="00F42650" w:rsidRDefault="000B6B1D" w:rsidP="00F42650">
      <w:pPr>
        <w:pStyle w:val="BodyText"/>
      </w:pPr>
      <w:r w:rsidRPr="00A141B6">
        <w:rPr>
          <w:i/>
        </w:rPr>
        <w:t>Early Termination Date</w:t>
      </w:r>
      <w:r w:rsidR="00A141B6">
        <w:t xml:space="preserve"> – has </w:t>
      </w:r>
      <w:r w:rsidRPr="006E4A39">
        <w:t xml:space="preserve">the meaning set forth in </w:t>
      </w:r>
      <w:r w:rsidR="000E6D83">
        <w:t>Section</w:t>
      </w:r>
      <w:r w:rsidRPr="006E4A39">
        <w:t xml:space="preserve"> 6.3.</w:t>
      </w:r>
    </w:p>
    <w:p w14:paraId="66A01D34" w14:textId="6256F6A5" w:rsidR="000B6B1D" w:rsidRPr="006E4A39" w:rsidRDefault="000B6B1D" w:rsidP="00DF02C4">
      <w:pPr>
        <w:pStyle w:val="BodyText"/>
        <w:rPr>
          <w:b/>
          <w:bCs/>
        </w:rPr>
      </w:pPr>
      <w:r w:rsidRPr="00392715">
        <w:rPr>
          <w:i/>
        </w:rPr>
        <w:t>Effective Date</w:t>
      </w:r>
      <w:r w:rsidR="00392715">
        <w:t xml:space="preserve"> – means </w:t>
      </w:r>
      <w:r w:rsidRPr="006E4A39">
        <w:t>the first date on which all of the following shall have occurred:</w:t>
      </w:r>
      <w:r>
        <w:t xml:space="preserve"> </w:t>
      </w:r>
      <w:r w:rsidRPr="006E4A39">
        <w:t>(1) this Agreement has been executed by both Seller and Buyer; and (2) the executed Agreement has been (a) approved in writing by both (i) the New York State Attorney General (as to form), and (ii) the State Comptroller and (b) filed in the office of the State Comptroller (as provided for in Supplement 1).</w:t>
      </w:r>
    </w:p>
    <w:p w14:paraId="278D3B5E" w14:textId="4E8FF955" w:rsidR="000B6B1D" w:rsidRPr="006E4A39" w:rsidRDefault="000B6B1D" w:rsidP="00DF02C4">
      <w:pPr>
        <w:pStyle w:val="BodyText"/>
        <w:rPr>
          <w:color w:val="000000"/>
        </w:rPr>
      </w:pPr>
      <w:r w:rsidRPr="00392715">
        <w:rPr>
          <w:i/>
          <w:color w:val="000000"/>
        </w:rPr>
        <w:t>Electrical Interconnection Facilities</w:t>
      </w:r>
      <w:r w:rsidR="00392715">
        <w:rPr>
          <w:color w:val="000000"/>
        </w:rPr>
        <w:t xml:space="preserve"> – means t</w:t>
      </w:r>
      <w:r w:rsidRPr="006E4A39">
        <w:rPr>
          <w:color w:val="000000"/>
        </w:rPr>
        <w:t xml:space="preserve">he electrical interconnection facilities required to connect the </w:t>
      </w:r>
      <w:r w:rsidR="003734AF">
        <w:rPr>
          <w:color w:val="000000"/>
        </w:rPr>
        <w:t>Project</w:t>
      </w:r>
      <w:r w:rsidRPr="006E4A39">
        <w:rPr>
          <w:color w:val="000000"/>
        </w:rPr>
        <w:t xml:space="preserve"> to the</w:t>
      </w:r>
      <w:r w:rsidRPr="006E4A39">
        <w:t xml:space="preserve"> Connecting Transmission Owner</w:t>
      </w:r>
      <w:r>
        <w:t>’</w:t>
      </w:r>
      <w:r w:rsidRPr="006E4A39">
        <w:t xml:space="preserve">s Electrical System, as set forth in </w:t>
      </w:r>
      <w:r>
        <w:t>the Interconnection Agreement</w:t>
      </w:r>
      <w:r w:rsidRPr="006E4A39">
        <w:t xml:space="preserve">, including all </w:t>
      </w:r>
      <w:r>
        <w:t>“</w:t>
      </w:r>
      <w:r w:rsidRPr="006E4A39">
        <w:t>Attachment Facilities</w:t>
      </w:r>
      <w:r w:rsidR="00DF1934">
        <w:t>,</w:t>
      </w:r>
      <w:r>
        <w:rPr>
          <w:bCs/>
        </w:rPr>
        <w:t>”</w:t>
      </w:r>
      <w:r w:rsidRPr="006E4A39">
        <w:t xml:space="preserve"> </w:t>
      </w:r>
      <w:r>
        <w:t>“</w:t>
      </w:r>
      <w:r w:rsidRPr="006E4A39">
        <w:t>System Upgrade Facilities</w:t>
      </w:r>
      <w:r w:rsidR="00DF1934">
        <w:t>,</w:t>
      </w:r>
      <w:r>
        <w:t>”</w:t>
      </w:r>
      <w:r w:rsidRPr="006E4A39">
        <w:t xml:space="preserve"> and </w:t>
      </w:r>
      <w:r>
        <w:t>“</w:t>
      </w:r>
      <w:r w:rsidRPr="006E4A39">
        <w:t>System Deliverability Upgrades</w:t>
      </w:r>
      <w:r>
        <w:t>”</w:t>
      </w:r>
      <w:r w:rsidRPr="006E4A39">
        <w:t xml:space="preserve"> (as such terms are defined in the Interconnection Agreement).</w:t>
      </w:r>
    </w:p>
    <w:p w14:paraId="702B5911" w14:textId="0EAC3FB5" w:rsidR="000B6B1D" w:rsidRPr="006E4A39" w:rsidRDefault="000B6B1D" w:rsidP="00DF02C4">
      <w:pPr>
        <w:pStyle w:val="BodyText"/>
      </w:pPr>
      <w:r w:rsidRPr="00AE0E5A">
        <w:rPr>
          <w:i/>
          <w:color w:val="000000"/>
        </w:rPr>
        <w:t>Energy</w:t>
      </w:r>
      <w:r w:rsidR="00A87B21">
        <w:rPr>
          <w:color w:val="000000"/>
        </w:rPr>
        <w:t xml:space="preserve"> </w:t>
      </w:r>
      <w:r w:rsidR="00AE0E5A">
        <w:rPr>
          <w:color w:val="000000"/>
        </w:rPr>
        <w:t xml:space="preserve">– means </w:t>
      </w:r>
      <w:r w:rsidR="00A87B21">
        <w:rPr>
          <w:color w:val="000000"/>
        </w:rPr>
        <w:t>three-phase, 60-hertz alternating current</w:t>
      </w:r>
      <w:r w:rsidRPr="006E4A39">
        <w:rPr>
          <w:color w:val="000000"/>
        </w:rPr>
        <w:t xml:space="preserve"> electric energy, expressed in MWh.</w:t>
      </w:r>
    </w:p>
    <w:p w14:paraId="4A04CBCC" w14:textId="7321E8A1" w:rsidR="000B6B1D" w:rsidRPr="006E4A39" w:rsidRDefault="000B6B1D" w:rsidP="00DF02C4">
      <w:pPr>
        <w:pStyle w:val="BodyText"/>
        <w:rPr>
          <w:i/>
          <w:iCs/>
          <w:color w:val="000000"/>
        </w:rPr>
      </w:pPr>
      <w:r w:rsidRPr="00E51F83">
        <w:rPr>
          <w:i/>
        </w:rPr>
        <w:t>Energy Charge Adjustments</w:t>
      </w:r>
      <w:r w:rsidR="00E51F83">
        <w:t xml:space="preserve"> – for </w:t>
      </w:r>
      <w:r w:rsidRPr="006E4A39">
        <w:t xml:space="preserve">each Monthly </w:t>
      </w:r>
      <w:r>
        <w:t>I</w:t>
      </w:r>
      <w:r w:rsidRPr="006E4A39">
        <w:t>nvoice shall mean amount</w:t>
      </w:r>
      <w:r>
        <w:t>s</w:t>
      </w:r>
      <w:r w:rsidRPr="006E4A39">
        <w:t xml:space="preserve"> </w:t>
      </w:r>
      <w:r>
        <w:t xml:space="preserve">due from Buyer to Seller </w:t>
      </w:r>
      <w:r w:rsidRPr="006E4A39">
        <w:t>for which Buyer has agreed to pay to Seller under this Agreement and</w:t>
      </w:r>
      <w:r w:rsidR="001958F7">
        <w:t xml:space="preserve"> which</w:t>
      </w:r>
      <w:r w:rsidRPr="006E4A39">
        <w:t xml:space="preserve"> is not otherwise included in the definition of Monthly Energy Charge.</w:t>
      </w:r>
    </w:p>
    <w:p w14:paraId="350B3D3B" w14:textId="0B3E6ABF" w:rsidR="000B6B1D" w:rsidRPr="006E4A39" w:rsidRDefault="000B6B1D" w:rsidP="00DF02C4">
      <w:pPr>
        <w:pStyle w:val="BodyText"/>
      </w:pPr>
      <w:r w:rsidRPr="00E51F83">
        <w:rPr>
          <w:i/>
          <w:color w:val="000000"/>
        </w:rPr>
        <w:t>EPT</w:t>
      </w:r>
      <w:r w:rsidR="00E51F83">
        <w:rPr>
          <w:color w:val="000000"/>
        </w:rPr>
        <w:t xml:space="preserve"> – means </w:t>
      </w:r>
      <w:r w:rsidRPr="006E4A39">
        <w:rPr>
          <w:color w:val="000000"/>
        </w:rPr>
        <w:t>Eastern Prevailing Time which shall be Eastern Standard Time or Eastern Daylight Savings Time, as applicable, with respect to any given hour.</w:t>
      </w:r>
    </w:p>
    <w:p w14:paraId="0B38DE66" w14:textId="7DFFFDFB" w:rsidR="000B6B1D" w:rsidRDefault="000B6B1D" w:rsidP="00DF02C4">
      <w:pPr>
        <w:pStyle w:val="BodyText"/>
        <w:rPr>
          <w:color w:val="000000"/>
        </w:rPr>
      </w:pPr>
      <w:r w:rsidRPr="00E51F83">
        <w:rPr>
          <w:i/>
          <w:color w:val="000000"/>
        </w:rPr>
        <w:t>Equitable Defenses</w:t>
      </w:r>
      <w:r w:rsidR="00E51F83">
        <w:rPr>
          <w:color w:val="000000"/>
        </w:rPr>
        <w:t xml:space="preserve"> – means </w:t>
      </w:r>
      <w:r w:rsidRPr="006E4A39">
        <w:rPr>
          <w:color w:val="000000"/>
        </w:rPr>
        <w:t>any defense to an obligation arising under bankruptcy, insolvency, reorganization and other laws affecting creditors</w:t>
      </w:r>
      <w:r>
        <w:rPr>
          <w:color w:val="000000"/>
        </w:rPr>
        <w:t>’</w:t>
      </w:r>
      <w:r w:rsidRPr="006E4A39">
        <w:rPr>
          <w:color w:val="000000"/>
        </w:rPr>
        <w:t xml:space="preserve"> rights generally of which may be allowed in the discretion of a court before which such bankruptcy, insolvency or creditors rights proceedings may be pending.</w:t>
      </w:r>
    </w:p>
    <w:p w14:paraId="1FB899FE" w14:textId="5471DA22" w:rsidR="008765C4" w:rsidRDefault="00C361AE" w:rsidP="00DF02C4">
      <w:pPr>
        <w:pStyle w:val="BodyText"/>
        <w:rPr>
          <w:color w:val="000000"/>
        </w:rPr>
      </w:pPr>
      <w:r w:rsidRPr="00E51F83">
        <w:rPr>
          <w:i/>
          <w:color w:val="000000"/>
        </w:rPr>
        <w:t>Excess Energy</w:t>
      </w:r>
      <w:r w:rsidR="00E51F83">
        <w:rPr>
          <w:color w:val="000000"/>
        </w:rPr>
        <w:t xml:space="preserve"> -- has</w:t>
      </w:r>
      <w:r w:rsidRPr="00C361AE">
        <w:rPr>
          <w:color w:val="000000"/>
        </w:rPr>
        <w:t xml:space="preserve"> the meaning set forth in Section </w:t>
      </w:r>
      <w:r w:rsidR="00560572">
        <w:rPr>
          <w:color w:val="000000"/>
        </w:rPr>
        <w:t>5</w:t>
      </w:r>
      <w:r w:rsidRPr="00C361AE">
        <w:rPr>
          <w:color w:val="000000"/>
        </w:rPr>
        <w:t>.3.</w:t>
      </w:r>
    </w:p>
    <w:p w14:paraId="07F85BD3" w14:textId="65D3A8B2" w:rsidR="000B6B1D" w:rsidRPr="006E4A39" w:rsidRDefault="000B6B1D" w:rsidP="00DF02C4">
      <w:pPr>
        <w:pStyle w:val="BodyText"/>
      </w:pPr>
      <w:r w:rsidRPr="00AE0E5A">
        <w:rPr>
          <w:i/>
          <w:color w:val="000000"/>
        </w:rPr>
        <w:t>Escrow</w:t>
      </w:r>
      <w:r w:rsidR="00AE0E5A">
        <w:rPr>
          <w:color w:val="000000"/>
        </w:rPr>
        <w:t xml:space="preserve"> – means </w:t>
      </w:r>
      <w:r w:rsidRPr="006E4A39">
        <w:rPr>
          <w:color w:val="000000"/>
        </w:rPr>
        <w:t xml:space="preserve">the placing of an amount of U.S. currency </w:t>
      </w:r>
      <w:r w:rsidR="00AE0E5A">
        <w:rPr>
          <w:color w:val="000000"/>
        </w:rPr>
        <w:t xml:space="preserve">in an account </w:t>
      </w:r>
      <w:r w:rsidRPr="006E4A39">
        <w:rPr>
          <w:color w:val="000000"/>
        </w:rPr>
        <w:t xml:space="preserve">with an escrow agent (and pursuant to an escrow agreement) reasonably acceptable to the Parties that provides </w:t>
      </w:r>
      <w:r w:rsidRPr="006E4A39">
        <w:rPr>
          <w:color w:val="000000"/>
        </w:rPr>
        <w:lastRenderedPageBreak/>
        <w:t>for draws by a Party in accordance with Article 9 of this Agreement, the costs of which shall be borne by the Party providing the funds being placed in escrow.</w:t>
      </w:r>
    </w:p>
    <w:p w14:paraId="5DE76A1E" w14:textId="1C49411C" w:rsidR="000B6B1D" w:rsidRPr="006E4A39" w:rsidRDefault="002A45D9" w:rsidP="009A7B82">
      <w:pPr>
        <w:pStyle w:val="BodyText"/>
        <w:rPr>
          <w:color w:val="000000"/>
        </w:rPr>
      </w:pPr>
      <w:r w:rsidRPr="00AB4965">
        <w:rPr>
          <w:i/>
          <w:color w:val="000000"/>
        </w:rPr>
        <w:t>Excused Failure Day</w:t>
      </w:r>
      <w:r w:rsidR="00AB4965">
        <w:rPr>
          <w:color w:val="000000"/>
        </w:rPr>
        <w:t xml:space="preserve"> – shall </w:t>
      </w:r>
      <w:r w:rsidRPr="006E4A39">
        <w:rPr>
          <w:color w:val="000000"/>
        </w:rPr>
        <w:t xml:space="preserve">mean a Day on </w:t>
      </w:r>
      <w:r>
        <w:rPr>
          <w:color w:val="000000"/>
        </w:rPr>
        <w:t xml:space="preserve">which </w:t>
      </w:r>
      <w:r w:rsidR="0005302A">
        <w:rPr>
          <w:color w:val="000000"/>
        </w:rPr>
        <w:t xml:space="preserve">(a) </w:t>
      </w:r>
      <w:r w:rsidRPr="00870E9C">
        <w:t xml:space="preserve">Seller </w:t>
      </w:r>
      <w:r>
        <w:t xml:space="preserve">has failed or been unable </w:t>
      </w:r>
      <w:r w:rsidRPr="00870E9C">
        <w:t>to perform its obligations under this Agreement result</w:t>
      </w:r>
      <w:r>
        <w:t>ing</w:t>
      </w:r>
      <w:r w:rsidRPr="00870E9C">
        <w:t xml:space="preserve"> </w:t>
      </w:r>
      <w:r w:rsidR="0005302A">
        <w:t xml:space="preserve">directly </w:t>
      </w:r>
      <w:r w:rsidRPr="00870E9C">
        <w:t xml:space="preserve">from </w:t>
      </w:r>
      <w:r w:rsidRPr="00870E9C">
        <w:rPr>
          <w:color w:val="000000"/>
        </w:rPr>
        <w:t>any Force Majeure Event affecting Seller; and (</w:t>
      </w:r>
      <w:r>
        <w:rPr>
          <w:color w:val="000000"/>
        </w:rPr>
        <w:t>b</w:t>
      </w:r>
      <w:r w:rsidRPr="00870E9C">
        <w:rPr>
          <w:color w:val="000000"/>
        </w:rPr>
        <w:t xml:space="preserve">) any other failure by Seller </w:t>
      </w:r>
      <w:r w:rsidR="0005302A">
        <w:rPr>
          <w:color w:val="000000"/>
        </w:rPr>
        <w:t xml:space="preserve">occurs </w:t>
      </w:r>
      <w:r w:rsidR="004D1088">
        <w:rPr>
          <w:color w:val="000000"/>
        </w:rPr>
        <w:t>that is other</w:t>
      </w:r>
      <w:r w:rsidRPr="00870E9C">
        <w:rPr>
          <w:color w:val="000000"/>
        </w:rPr>
        <w:t>wise excused under the terms of this Agreement.</w:t>
      </w:r>
    </w:p>
    <w:p w14:paraId="11DEF125" w14:textId="387BB675" w:rsidR="000B6B1D" w:rsidRDefault="000B6B1D" w:rsidP="00DF02C4">
      <w:pPr>
        <w:pStyle w:val="BodyText"/>
      </w:pPr>
      <w:r w:rsidRPr="0000716C">
        <w:rPr>
          <w:i/>
          <w:color w:val="000000"/>
        </w:rPr>
        <w:t>Execution Date</w:t>
      </w:r>
      <w:r w:rsidR="0000716C">
        <w:rPr>
          <w:color w:val="000000"/>
        </w:rPr>
        <w:t xml:space="preserve"> – means </w:t>
      </w:r>
      <w:r w:rsidRPr="006E4A39">
        <w:rPr>
          <w:color w:val="000000"/>
        </w:rPr>
        <w:t xml:space="preserve">the date on which </w:t>
      </w:r>
      <w:r>
        <w:rPr>
          <w:color w:val="000000"/>
        </w:rPr>
        <w:t xml:space="preserve">Seller executes </w:t>
      </w:r>
      <w:r w:rsidRPr="006E4A39">
        <w:t>this Agreement.</w:t>
      </w:r>
    </w:p>
    <w:p w14:paraId="117097C6" w14:textId="2A96A074" w:rsidR="00163507" w:rsidRPr="006E4A39" w:rsidRDefault="00163507" w:rsidP="00163507">
      <w:pPr>
        <w:pStyle w:val="BodyText"/>
      </w:pPr>
      <w:r>
        <w:rPr>
          <w:i/>
        </w:rPr>
        <w:t>Expected Project Capacity</w:t>
      </w:r>
      <w:r>
        <w:t xml:space="preserve"> – has </w:t>
      </w:r>
      <w:r w:rsidRPr="006E4A39">
        <w:t xml:space="preserve">the meaning set forth in </w:t>
      </w:r>
      <w:r>
        <w:t>Section</w:t>
      </w:r>
      <w:r w:rsidRPr="006E4A39">
        <w:t xml:space="preserve"> 3.</w:t>
      </w:r>
      <w:r>
        <w:t>2.1(v)</w:t>
      </w:r>
      <w:r w:rsidRPr="006E4A39">
        <w:t>.</w:t>
      </w:r>
    </w:p>
    <w:p w14:paraId="30D5CFAA" w14:textId="262FDBAA" w:rsidR="00AA7169" w:rsidRDefault="0000716C" w:rsidP="00DF02C4">
      <w:pPr>
        <w:pStyle w:val="BodyText"/>
      </w:pPr>
      <w:r w:rsidRPr="0000716C">
        <w:rPr>
          <w:i/>
        </w:rPr>
        <w:t>Extended Force Majeure Event</w:t>
      </w:r>
      <w:r>
        <w:t xml:space="preserve"> – has </w:t>
      </w:r>
      <w:r w:rsidR="00AA7169">
        <w:t xml:space="preserve">the meaning set forth in </w:t>
      </w:r>
      <w:r w:rsidR="000E6D83">
        <w:t>Section</w:t>
      </w:r>
      <w:r w:rsidR="00AA7169">
        <w:t xml:space="preserve"> </w:t>
      </w:r>
      <w:r w:rsidR="001330FF">
        <w:t>14</w:t>
      </w:r>
      <w:r w:rsidR="00AA7169">
        <w:t>.4.1.</w:t>
      </w:r>
    </w:p>
    <w:p w14:paraId="158C8194" w14:textId="46223FBB" w:rsidR="00D121BE" w:rsidRDefault="0000716C" w:rsidP="00DF02C4">
      <w:pPr>
        <w:pStyle w:val="BodyText"/>
      </w:pPr>
      <w:r w:rsidRPr="0000716C">
        <w:rPr>
          <w:i/>
          <w:color w:val="000000"/>
        </w:rPr>
        <w:t>FERC</w:t>
      </w:r>
      <w:r>
        <w:rPr>
          <w:color w:val="000000"/>
        </w:rPr>
        <w:t xml:space="preserve"> – means </w:t>
      </w:r>
      <w:r w:rsidR="00D121BE">
        <w:rPr>
          <w:color w:val="000000"/>
        </w:rPr>
        <w:t>the Federal Energy Regulatory Commission and its successors or assigns.</w:t>
      </w:r>
    </w:p>
    <w:p w14:paraId="4A53D5EB" w14:textId="6506B384" w:rsidR="000B6B1D" w:rsidRDefault="000B6B1D" w:rsidP="00DF02C4">
      <w:pPr>
        <w:pStyle w:val="BodyText"/>
        <w:rPr>
          <w:color w:val="000000"/>
        </w:rPr>
      </w:pPr>
      <w:r w:rsidRPr="0000716C">
        <w:rPr>
          <w:i/>
          <w:color w:val="000000"/>
        </w:rPr>
        <w:t>FOIL</w:t>
      </w:r>
      <w:r w:rsidR="0000716C">
        <w:rPr>
          <w:color w:val="000000"/>
        </w:rPr>
        <w:t xml:space="preserve"> – has </w:t>
      </w:r>
      <w:r w:rsidRPr="006E4A39">
        <w:rPr>
          <w:color w:val="000000"/>
        </w:rPr>
        <w:t xml:space="preserve">the meaning set forth in </w:t>
      </w:r>
      <w:r w:rsidR="000E6D83">
        <w:rPr>
          <w:color w:val="000000"/>
        </w:rPr>
        <w:t>Section</w:t>
      </w:r>
      <w:r w:rsidRPr="006E4A39">
        <w:rPr>
          <w:color w:val="000000"/>
        </w:rPr>
        <w:t xml:space="preserve"> </w:t>
      </w:r>
      <w:r w:rsidR="001330FF" w:rsidRPr="006E4A39">
        <w:rPr>
          <w:color w:val="000000"/>
        </w:rPr>
        <w:t>1</w:t>
      </w:r>
      <w:r w:rsidR="001330FF">
        <w:rPr>
          <w:color w:val="000000"/>
        </w:rPr>
        <w:t>6</w:t>
      </w:r>
      <w:r w:rsidRPr="006E4A39">
        <w:rPr>
          <w:color w:val="000000"/>
        </w:rPr>
        <w:t>.2.</w:t>
      </w:r>
    </w:p>
    <w:p w14:paraId="0D427955" w14:textId="1EEE13B8" w:rsidR="000B6B1D" w:rsidRDefault="000B6B1D" w:rsidP="00DF02C4">
      <w:pPr>
        <w:pStyle w:val="BodyText"/>
        <w:rPr>
          <w:color w:val="000000"/>
        </w:rPr>
      </w:pPr>
      <w:r w:rsidRPr="0000716C">
        <w:rPr>
          <w:i/>
          <w:color w:val="000000"/>
        </w:rPr>
        <w:t>Force Majeure Event</w:t>
      </w:r>
      <w:r w:rsidR="0000716C">
        <w:rPr>
          <w:color w:val="000000"/>
        </w:rPr>
        <w:t xml:space="preserve"> – has </w:t>
      </w:r>
      <w:r w:rsidRPr="006E4A39">
        <w:rPr>
          <w:color w:val="000000"/>
        </w:rPr>
        <w:t xml:space="preserve">the meaning set forth in Article </w:t>
      </w:r>
      <w:r w:rsidR="001330FF" w:rsidRPr="006E4A39">
        <w:rPr>
          <w:color w:val="000000"/>
        </w:rPr>
        <w:t>1</w:t>
      </w:r>
      <w:r w:rsidR="001330FF">
        <w:rPr>
          <w:color w:val="000000"/>
        </w:rPr>
        <w:t>4</w:t>
      </w:r>
      <w:r w:rsidRPr="006E4A39">
        <w:rPr>
          <w:color w:val="000000"/>
        </w:rPr>
        <w:t>.</w:t>
      </w:r>
    </w:p>
    <w:p w14:paraId="4A356701" w14:textId="1171E536" w:rsidR="00D90602" w:rsidRPr="006E4A39" w:rsidRDefault="00D90602" w:rsidP="00DF02C4">
      <w:pPr>
        <w:pStyle w:val="BodyText"/>
      </w:pPr>
      <w:r w:rsidRPr="0000716C">
        <w:rPr>
          <w:i/>
          <w:color w:val="000000"/>
        </w:rPr>
        <w:t>Force Majeure Remedy Plan</w:t>
      </w:r>
      <w:r w:rsidR="0000716C">
        <w:rPr>
          <w:color w:val="000000"/>
        </w:rPr>
        <w:t xml:space="preserve"> – has </w:t>
      </w:r>
      <w:r>
        <w:rPr>
          <w:color w:val="000000"/>
        </w:rPr>
        <w:t xml:space="preserve">the meaning set forth in </w:t>
      </w:r>
      <w:r w:rsidR="009521BA">
        <w:rPr>
          <w:color w:val="000000"/>
        </w:rPr>
        <w:t>Section</w:t>
      </w:r>
      <w:r>
        <w:rPr>
          <w:color w:val="000000"/>
        </w:rPr>
        <w:t xml:space="preserve"> </w:t>
      </w:r>
      <w:r w:rsidR="001330FF">
        <w:rPr>
          <w:color w:val="000000"/>
        </w:rPr>
        <w:t>14</w:t>
      </w:r>
      <w:r>
        <w:rPr>
          <w:color w:val="000000"/>
        </w:rPr>
        <w:t>.4.1.</w:t>
      </w:r>
    </w:p>
    <w:p w14:paraId="34584637" w14:textId="77777777" w:rsidR="00446DE6" w:rsidRPr="00446DE6" w:rsidRDefault="00446DE6" w:rsidP="00446DE6">
      <w:pPr>
        <w:spacing w:after="240"/>
        <w:ind w:firstLine="720"/>
        <w:jc w:val="both"/>
        <w:rPr>
          <w:szCs w:val="24"/>
        </w:rPr>
      </w:pPr>
      <w:r w:rsidRPr="00446DE6">
        <w:rPr>
          <w:i/>
          <w:szCs w:val="24"/>
        </w:rPr>
        <w:t>Governmental Authority</w:t>
      </w:r>
      <w:r w:rsidRPr="00446DE6">
        <w:rPr>
          <w:szCs w:val="24"/>
        </w:rPr>
        <w:t xml:space="preserve"> – means (i) any federal, state, local, municipal, or other government, (ii) any governmental, regulatory or administrative agency, commission or other authority lawfully exercising or entitled to exercise any administrative, executive, judicial, legislative, police, regulatory or taxing authority or power (including, for the avoidance of doubt, the NYISO, FERC, the electrical transmission system operators and NERC), and (iii) any court or governmental tribunal; provided that LIPA and its subsidiaries shall not be included in such definition when acting as Buyer or the Connecting Transmission Owner pursuant to this Agreement and any related agreement between the Parties hereto.</w:t>
      </w:r>
    </w:p>
    <w:p w14:paraId="16F732EB" w14:textId="0CCF5B10" w:rsidR="000B6B1D" w:rsidRPr="006E4A39" w:rsidRDefault="000B6B1D" w:rsidP="00DF02C4">
      <w:pPr>
        <w:pStyle w:val="BodyText"/>
      </w:pPr>
      <w:r w:rsidRPr="006716D3">
        <w:rPr>
          <w:i/>
        </w:rPr>
        <w:t>Governmental Charges</w:t>
      </w:r>
      <w:r w:rsidR="006716D3">
        <w:t xml:space="preserve"> – has </w:t>
      </w:r>
      <w:r w:rsidRPr="006E4A39">
        <w:t xml:space="preserve">the meaning set forth in </w:t>
      </w:r>
      <w:r w:rsidR="000E6D83">
        <w:t>Section</w:t>
      </w:r>
      <w:r w:rsidRPr="006E4A39">
        <w:t xml:space="preserve"> 10.2.</w:t>
      </w:r>
    </w:p>
    <w:p w14:paraId="24690CFB" w14:textId="7E11B205" w:rsidR="00B81144" w:rsidRPr="004B68C4" w:rsidRDefault="00B81144" w:rsidP="00DF02C4">
      <w:pPr>
        <w:pStyle w:val="BodyText"/>
        <w:rPr>
          <w:b/>
        </w:rPr>
      </w:pPr>
      <w:r w:rsidRPr="006716D3">
        <w:rPr>
          <w:i/>
        </w:rPr>
        <w:t>Guaranteed Performance</w:t>
      </w:r>
      <w:r w:rsidR="006716D3">
        <w:t xml:space="preserve"> – has t</w:t>
      </w:r>
      <w:r>
        <w:t xml:space="preserve">he </w:t>
      </w:r>
      <w:r w:rsidR="00183815">
        <w:t>meaning</w:t>
      </w:r>
      <w:r>
        <w:t xml:space="preserve"> set forth in </w:t>
      </w:r>
      <w:r w:rsidR="000E6D83">
        <w:t>Section</w:t>
      </w:r>
      <w:r>
        <w:t xml:space="preserve"> 5.1.1.</w:t>
      </w:r>
    </w:p>
    <w:p w14:paraId="2512468D" w14:textId="59B8F0D6" w:rsidR="000B6B1D" w:rsidRDefault="00816DAC" w:rsidP="00DF02C4">
      <w:pPr>
        <w:pStyle w:val="BodyText"/>
      </w:pPr>
      <w:r>
        <w:t xml:space="preserve"> </w:t>
      </w:r>
      <w:r w:rsidR="000B6B1D" w:rsidRPr="006716D3">
        <w:rPr>
          <w:i/>
        </w:rPr>
        <w:t>Indemnifying Party</w:t>
      </w:r>
      <w:r w:rsidR="006716D3">
        <w:t xml:space="preserve"> – has </w:t>
      </w:r>
      <w:r w:rsidR="000B6B1D" w:rsidRPr="006E4A39">
        <w:t xml:space="preserve">the meaning set forth in </w:t>
      </w:r>
      <w:r w:rsidR="000E6D83">
        <w:t>Section</w:t>
      </w:r>
      <w:r w:rsidR="000B6B1D" w:rsidRPr="006E4A39">
        <w:t xml:space="preserve"> </w:t>
      </w:r>
      <w:r w:rsidR="001330FF" w:rsidRPr="006E4A39">
        <w:t>1</w:t>
      </w:r>
      <w:r w:rsidR="001330FF">
        <w:t>2</w:t>
      </w:r>
      <w:r w:rsidR="000B6B1D" w:rsidRPr="006E4A39">
        <w:t>.3.1.</w:t>
      </w:r>
    </w:p>
    <w:p w14:paraId="49294D1D" w14:textId="3DCC94AE" w:rsidR="00FD1B2D" w:rsidRPr="006E4A39" w:rsidRDefault="006716D3" w:rsidP="00DF02C4">
      <w:pPr>
        <w:pStyle w:val="BodyText"/>
      </w:pPr>
      <w:r w:rsidRPr="006716D3">
        <w:rPr>
          <w:i/>
        </w:rPr>
        <w:t>Installed Capacity</w:t>
      </w:r>
      <w:r>
        <w:t xml:space="preserve"> – has </w:t>
      </w:r>
      <w:r w:rsidR="00FD1B2D">
        <w:t>the meaning set forth in NYISO Rules.</w:t>
      </w:r>
    </w:p>
    <w:p w14:paraId="50802CB9" w14:textId="04D9066E" w:rsidR="000B6B1D" w:rsidRPr="006E4A39" w:rsidRDefault="000B6B1D" w:rsidP="00DF02C4">
      <w:pPr>
        <w:pStyle w:val="BodyText"/>
      </w:pPr>
      <w:r w:rsidRPr="006716D3">
        <w:rPr>
          <w:i/>
        </w:rPr>
        <w:t>Interconnection Agreement</w:t>
      </w:r>
      <w:r w:rsidR="006716D3">
        <w:t xml:space="preserve"> – means </w:t>
      </w:r>
      <w:r w:rsidRPr="006E4A39">
        <w:t xml:space="preserve">the agreement, by and between the Connecting Transmission Owner, the Seller and the NYISO, in substantially the form set forth in </w:t>
      </w:r>
      <w:r w:rsidR="00EF6380">
        <w:rPr>
          <w:u w:val="single"/>
        </w:rPr>
        <w:t>Appendix 1</w:t>
      </w:r>
      <w:r w:rsidR="006A64BA">
        <w:rPr>
          <w:u w:val="single"/>
        </w:rPr>
        <w:t>5</w:t>
      </w:r>
      <w:r w:rsidRPr="006E4A39">
        <w:t xml:space="preserve"> that governs the interconnection between the Connecting Transmission Owner</w:t>
      </w:r>
      <w:r>
        <w:t>’</w:t>
      </w:r>
      <w:r w:rsidRPr="006E4A39">
        <w:t xml:space="preserve">s Electrical System and the </w:t>
      </w:r>
      <w:r w:rsidR="003734AF">
        <w:t>Project</w:t>
      </w:r>
      <w:r w:rsidRPr="006E4A39">
        <w:t xml:space="preserve">; prior to the execution and delivery of the Interconnection Agreement, references in this Agreement shall refer to the form thereof set forth in </w:t>
      </w:r>
      <w:r w:rsidR="00EF6380">
        <w:rPr>
          <w:u w:val="single"/>
        </w:rPr>
        <w:t>Appendix 1</w:t>
      </w:r>
      <w:r w:rsidR="006A64BA">
        <w:rPr>
          <w:u w:val="single"/>
        </w:rPr>
        <w:t>5</w:t>
      </w:r>
      <w:r w:rsidRPr="006E4A39">
        <w:t>.</w:t>
      </w:r>
    </w:p>
    <w:p w14:paraId="60409138" w14:textId="673ADA08" w:rsidR="000B6B1D" w:rsidRDefault="002A45D9" w:rsidP="00DF02C4">
      <w:pPr>
        <w:pStyle w:val="BodyText"/>
      </w:pPr>
      <w:r w:rsidRPr="006716D3">
        <w:rPr>
          <w:i/>
        </w:rPr>
        <w:t>Interconnection Costs</w:t>
      </w:r>
      <w:r w:rsidR="006716D3">
        <w:t xml:space="preserve"> – means </w:t>
      </w:r>
      <w:r>
        <w:rPr>
          <w:bCs/>
        </w:rPr>
        <w:t xml:space="preserve">all costs paid or incurred by Seller pursuant to the Interconnection Agreement for the Connecting Transmission Owner's Attachment Facilities, the </w:t>
      </w:r>
      <w:r>
        <w:rPr>
          <w:bCs/>
        </w:rPr>
        <w:lastRenderedPageBreak/>
        <w:t>System Upgrade Facilities and the System Deliverability Upgrades on the Connecting Transmission Owner's Electric System, documented by Seller.</w:t>
      </w:r>
    </w:p>
    <w:p w14:paraId="280FED48" w14:textId="15AFA113" w:rsidR="000B6B1D" w:rsidRDefault="000B6B1D" w:rsidP="00DF02C4">
      <w:pPr>
        <w:pStyle w:val="BodyText"/>
      </w:pPr>
      <w:r w:rsidRPr="00AB7625">
        <w:rPr>
          <w:i/>
        </w:rPr>
        <w:t>Interest Rate</w:t>
      </w:r>
      <w:r w:rsidR="00AB7625">
        <w:t xml:space="preserve"> – means </w:t>
      </w:r>
      <w:r w:rsidRPr="006E4A39">
        <w:t>the effective interest rate as established by Section 2880 of the Public Authorities Law of the State of New York, and any successor thereto.</w:t>
      </w:r>
    </w:p>
    <w:p w14:paraId="1BD374FF" w14:textId="0CA00417" w:rsidR="003B0F7B" w:rsidRPr="006E4A39" w:rsidRDefault="003B0F7B" w:rsidP="00DF02C4">
      <w:pPr>
        <w:pStyle w:val="BodyText"/>
      </w:pPr>
      <w:r w:rsidRPr="006C4CDA">
        <w:rPr>
          <w:i/>
        </w:rPr>
        <w:t>Interconnection Rate Adapte</w:t>
      </w:r>
      <w:r w:rsidRPr="006C4CDA">
        <w:t>r – has the meaning set forth in Section</w:t>
      </w:r>
      <w:r>
        <w:t xml:space="preserve"> 4.3.2.</w:t>
      </w:r>
    </w:p>
    <w:p w14:paraId="060EB821" w14:textId="3DFC22E1" w:rsidR="000B6B1D" w:rsidRDefault="000B6B1D" w:rsidP="00DF02C4">
      <w:pPr>
        <w:pStyle w:val="BodyText"/>
      </w:pPr>
      <w:r w:rsidRPr="00AB7625">
        <w:rPr>
          <w:i/>
        </w:rPr>
        <w:t>Intermittent Power Resource</w:t>
      </w:r>
      <w:r w:rsidR="00AB7625">
        <w:t xml:space="preserve"> – has </w:t>
      </w:r>
      <w:r w:rsidRPr="006E4A39">
        <w:t>the meaning set forth in the NYISO Rules.</w:t>
      </w:r>
    </w:p>
    <w:p w14:paraId="7DBA7CB6" w14:textId="4312EF54" w:rsidR="00C84AF0" w:rsidRPr="006E4A39" w:rsidRDefault="00C361AE" w:rsidP="00DF02C4">
      <w:pPr>
        <w:pStyle w:val="BodyText"/>
      </w:pPr>
      <w:r w:rsidRPr="00AB7625">
        <w:rPr>
          <w:i/>
          <w:iCs/>
          <w:color w:val="000000"/>
        </w:rPr>
        <w:t>Legal Requirements</w:t>
      </w:r>
      <w:r w:rsidR="00AB7625">
        <w:rPr>
          <w:iCs/>
          <w:color w:val="000000"/>
        </w:rPr>
        <w:t xml:space="preserve"> – means </w:t>
      </w:r>
      <w:r w:rsidR="00C84AF0">
        <w:t>(i) all laws, statutes, codes, acts, treaties, ordinances, orders, judgments, writs, decrees, injunctions, rules, regulations, governmental approvals or Consents, directives, and requirements of all Governmental Authorities, including Supplement 1 to this Agreement, and (ii) NYISO Rules.</w:t>
      </w:r>
    </w:p>
    <w:p w14:paraId="3E3BCCE2" w14:textId="4BC6D02A" w:rsidR="00AB7625" w:rsidRDefault="000B6B1D" w:rsidP="00DF02C4">
      <w:pPr>
        <w:pStyle w:val="BodyText"/>
      </w:pPr>
      <w:r w:rsidRPr="00854B40">
        <w:rPr>
          <w:i/>
        </w:rPr>
        <w:t>Lender</w:t>
      </w:r>
      <w:r w:rsidR="00854B40">
        <w:t xml:space="preserve"> – means </w:t>
      </w:r>
      <w:r w:rsidRPr="006E4A39">
        <w:t xml:space="preserve">any Person </w:t>
      </w:r>
      <w:r w:rsidR="00AB7625">
        <w:t>or agent or trustee of such Person who provides financing for the Project.</w:t>
      </w:r>
    </w:p>
    <w:p w14:paraId="5BEAC766" w14:textId="72015965" w:rsidR="000B6B1D" w:rsidRPr="00652325" w:rsidRDefault="00640A06" w:rsidP="00DF02C4">
      <w:pPr>
        <w:pStyle w:val="BodyText"/>
        <w:rPr>
          <w:b/>
        </w:rPr>
      </w:pPr>
      <w:r w:rsidRPr="00640A06">
        <w:rPr>
          <w:i/>
          <w:szCs w:val="24"/>
        </w:rPr>
        <w:t>Letter(s) of Credit</w:t>
      </w:r>
      <w:r w:rsidRPr="00640A06">
        <w:rPr>
          <w:szCs w:val="24"/>
        </w:rPr>
        <w:t xml:space="preserve"> – means one or more irrevocable, transferable standby letters of credit governed by the International Standby Practices 1998 (ISP 98) issued by a U.S. commercial bank or a foreign bank with a U.S. branch with such bank having at all times (i) net assets of not less than One Billion Dollars (US$1,000,000,000), and (ii) not less than the following Credit Rating from two of the three specified rating agencies:  “A-” from S&amp;P, “A-” from Fitch, and “A3” from Moody’s, in a form acceptable to the Party in whose favor the letter of credit is issued, which may be drawn at a location in the City of New York, New York.  A Letter of Credit will be in an acceptable form if substantially similar to the form attached as </w:t>
      </w:r>
      <w:r w:rsidRPr="00640A06">
        <w:rPr>
          <w:szCs w:val="24"/>
          <w:u w:val="single"/>
        </w:rPr>
        <w:t>Appendix 10</w:t>
      </w:r>
      <w:r w:rsidRPr="00640A06">
        <w:rPr>
          <w:szCs w:val="24"/>
        </w:rPr>
        <w:t xml:space="preserve"> hereto.</w:t>
      </w:r>
    </w:p>
    <w:p w14:paraId="58F084F8" w14:textId="3C191862" w:rsidR="000B6B1D" w:rsidRDefault="000B6B1D" w:rsidP="00DF02C4">
      <w:pPr>
        <w:pStyle w:val="BodyText"/>
      </w:pPr>
      <w:r w:rsidRPr="00227514">
        <w:rPr>
          <w:i/>
        </w:rPr>
        <w:t>LIPA</w:t>
      </w:r>
      <w:r w:rsidR="00227514">
        <w:t xml:space="preserve"> – means </w:t>
      </w:r>
      <w:r w:rsidRPr="006E4A39">
        <w:t>the Long Island Power Authority</w:t>
      </w:r>
      <w:r w:rsidR="00DF1934">
        <w:t>,</w:t>
      </w:r>
      <w:r w:rsidRPr="006E4A39">
        <w:t xml:space="preserve"> herein referred to as the Buyer.</w:t>
      </w:r>
    </w:p>
    <w:p w14:paraId="5E5DBBFC" w14:textId="7FCAC230" w:rsidR="00163507" w:rsidRPr="006E4A39" w:rsidRDefault="00163507" w:rsidP="00163507">
      <w:pPr>
        <w:pStyle w:val="BodyText"/>
      </w:pPr>
      <w:r w:rsidRPr="00922DB4">
        <w:rPr>
          <w:i/>
        </w:rPr>
        <w:t>Liquidated Damages</w:t>
      </w:r>
      <w:r>
        <w:t xml:space="preserve"> – has </w:t>
      </w:r>
      <w:r w:rsidRPr="006E4A39">
        <w:t xml:space="preserve">the meaning set forth in </w:t>
      </w:r>
      <w:r>
        <w:t>Section</w:t>
      </w:r>
      <w:r w:rsidR="00364413">
        <w:t>s 2.3,</w:t>
      </w:r>
      <w:r w:rsidRPr="006E4A39">
        <w:t xml:space="preserve"> 3.</w:t>
      </w:r>
      <w:r w:rsidR="006329AF">
        <w:t>1.</w:t>
      </w:r>
      <w:r>
        <w:t>3</w:t>
      </w:r>
      <w:r w:rsidR="00364413">
        <w:t xml:space="preserve"> and 3.3</w:t>
      </w:r>
      <w:r w:rsidR="006329AF">
        <w:t>.</w:t>
      </w:r>
    </w:p>
    <w:p w14:paraId="1E2A1409" w14:textId="36BD1894" w:rsidR="000B6B1D" w:rsidRDefault="000B6B1D" w:rsidP="00DF02C4">
      <w:pPr>
        <w:pStyle w:val="BodyText"/>
        <w:rPr>
          <w:szCs w:val="24"/>
        </w:rPr>
      </w:pPr>
      <w:r w:rsidRPr="006329AF">
        <w:rPr>
          <w:i/>
        </w:rPr>
        <w:t>Losses</w:t>
      </w:r>
      <w:r w:rsidR="006329AF">
        <w:t xml:space="preserve"> – </w:t>
      </w:r>
      <w:r w:rsidR="006329AF" w:rsidRPr="006329AF">
        <w:rPr>
          <w:szCs w:val="24"/>
        </w:rPr>
        <w:t xml:space="preserve">means, with respect to any Party, an amount equal to the net present value of the economic loss to it, if any (exclusive of Costs), resulting from termination of transactions under this Agreement, determined in good faith and using commercially reasonable procedures. </w:t>
      </w:r>
    </w:p>
    <w:p w14:paraId="39E4310A" w14:textId="09B7FA98" w:rsidR="00D30325" w:rsidRPr="002774B4" w:rsidRDefault="00D30325" w:rsidP="00D30325">
      <w:pPr>
        <w:pStyle w:val="BodyTextJ"/>
      </w:pPr>
      <w:r w:rsidRPr="002774B4">
        <w:rPr>
          <w:i/>
        </w:rPr>
        <w:t>Lump Sum Interconnection Payment</w:t>
      </w:r>
      <w:r w:rsidRPr="002774B4">
        <w:t xml:space="preserve"> – has the meani</w:t>
      </w:r>
      <w:r>
        <w:t>ng set forth in Section 4.3</w:t>
      </w:r>
      <w:r w:rsidRPr="002774B4">
        <w:t>.</w:t>
      </w:r>
    </w:p>
    <w:p w14:paraId="4F4F4D00" w14:textId="77966271" w:rsidR="005E5915" w:rsidRDefault="006329AF" w:rsidP="00DF02C4">
      <w:pPr>
        <w:pStyle w:val="BodyText"/>
      </w:pPr>
      <w:r w:rsidRPr="006329AF">
        <w:rPr>
          <w:i/>
        </w:rPr>
        <w:t>Make-Whole Payment</w:t>
      </w:r>
      <w:r>
        <w:t xml:space="preserve"> – has </w:t>
      </w:r>
      <w:r w:rsidR="005E5915">
        <w:t xml:space="preserve">the meaning set forth in </w:t>
      </w:r>
      <w:r w:rsidR="002A45D9">
        <w:t>Section</w:t>
      </w:r>
      <w:r w:rsidR="005E5915">
        <w:t xml:space="preserve"> </w:t>
      </w:r>
      <w:r w:rsidR="00360D5E">
        <w:t>5.2</w:t>
      </w:r>
      <w:r w:rsidR="005E5915">
        <w:t>.</w:t>
      </w:r>
    </w:p>
    <w:p w14:paraId="488EA098" w14:textId="2948CE1C" w:rsidR="0076465F" w:rsidRPr="0074774C" w:rsidRDefault="00B8226A" w:rsidP="0076465F">
      <w:pPr>
        <w:pStyle w:val="hkBodJ"/>
      </w:pPr>
      <w:r w:rsidRPr="0074774C">
        <w:rPr>
          <w:i/>
        </w:rPr>
        <w:t xml:space="preserve">Minimum Required Consents – </w:t>
      </w:r>
      <w:r w:rsidRPr="0074774C">
        <w:t>has the meaning set forth in Section 2</w:t>
      </w:r>
      <w:r w:rsidR="0076465F">
        <w:t>.3.1</w:t>
      </w:r>
      <w:r w:rsidRPr="0074774C">
        <w:t>.</w:t>
      </w:r>
    </w:p>
    <w:p w14:paraId="22B3C82E" w14:textId="512BA7A7" w:rsidR="0076465F" w:rsidRPr="0074774C" w:rsidRDefault="0076465F" w:rsidP="0076465F">
      <w:pPr>
        <w:pStyle w:val="hkBodJ"/>
      </w:pPr>
      <w:r w:rsidRPr="0074774C">
        <w:rPr>
          <w:i/>
          <w:color w:val="000000"/>
        </w:rPr>
        <w:t xml:space="preserve">Minimum Required Consents Application Target Date </w:t>
      </w:r>
      <w:r>
        <w:rPr>
          <w:color w:val="000000"/>
        </w:rPr>
        <w:t>– means the date set forth on Appendix 2 that is</w:t>
      </w:r>
      <w:r w:rsidRPr="0074774C">
        <w:rPr>
          <w:color w:val="000000"/>
        </w:rPr>
        <w:t xml:space="preserve"> the date when the Seller is expected to have completed and filed  all applications for the Minimum Required Consents.  </w:t>
      </w:r>
      <w:r w:rsidRPr="0074774C">
        <w:rPr>
          <w:b/>
          <w:i/>
          <w:caps/>
          <w:color w:val="000000"/>
          <w:u w:val="double"/>
        </w:rPr>
        <w:t xml:space="preserve">[PROPOSER TO INSERT </w:t>
      </w:r>
      <w:r>
        <w:rPr>
          <w:b/>
          <w:i/>
          <w:caps/>
          <w:color w:val="000000"/>
          <w:u w:val="double"/>
        </w:rPr>
        <w:t>APPLICABLE DATES ON APPENDIX 2</w:t>
      </w:r>
      <w:r w:rsidRPr="0074774C">
        <w:rPr>
          <w:b/>
          <w:i/>
          <w:caps/>
          <w:color w:val="000000"/>
          <w:u w:val="double"/>
        </w:rPr>
        <w:t>]</w:t>
      </w:r>
    </w:p>
    <w:p w14:paraId="661341D5" w14:textId="5AF49BEC" w:rsidR="0076465F" w:rsidRPr="0074774C" w:rsidRDefault="0076465F" w:rsidP="0076465F">
      <w:pPr>
        <w:pStyle w:val="hkBodJ"/>
        <w:rPr>
          <w:b/>
          <w:i/>
        </w:rPr>
      </w:pPr>
      <w:r w:rsidRPr="0074774C">
        <w:rPr>
          <w:i/>
        </w:rPr>
        <w:lastRenderedPageBreak/>
        <w:t xml:space="preserve">Minimum Required Consents Receipt Target Date </w:t>
      </w:r>
      <w:r w:rsidRPr="0074774C">
        <w:t xml:space="preserve">– </w:t>
      </w:r>
      <w:bookmarkStart w:id="13" w:name="_DV_M292"/>
      <w:bookmarkStart w:id="14" w:name="_DV_M294"/>
      <w:bookmarkStart w:id="15" w:name="_DV_M295"/>
      <w:bookmarkEnd w:id="13"/>
      <w:bookmarkEnd w:id="14"/>
      <w:bookmarkEnd w:id="15"/>
      <w:r w:rsidRPr="0074774C">
        <w:t xml:space="preserve">means the date </w:t>
      </w:r>
      <w:r>
        <w:t>set forth on Appendix 2 that is the date when Seller is</w:t>
      </w:r>
      <w:r w:rsidRPr="0074774C">
        <w:t xml:space="preserve"> scheduled to receive </w:t>
      </w:r>
      <w:r>
        <w:t>each of the Minimum Required Consents</w:t>
      </w:r>
      <w:r w:rsidRPr="0074774C">
        <w:t xml:space="preserve">.  </w:t>
      </w:r>
      <w:r w:rsidRPr="0074774C">
        <w:rPr>
          <w:rFonts w:ascii="Times New Roman Bold" w:hAnsi="Times New Roman Bold"/>
          <w:b/>
          <w:i/>
          <w:caps/>
          <w:u w:val="double"/>
        </w:rPr>
        <w:t xml:space="preserve">[PROPOSER TO INSERT </w:t>
      </w:r>
      <w:r>
        <w:rPr>
          <w:rFonts w:ascii="Times New Roman Bold" w:hAnsi="Times New Roman Bold"/>
          <w:b/>
          <w:i/>
          <w:caps/>
          <w:u w:val="double"/>
        </w:rPr>
        <w:t>APPLICABLE DATES oN APPENDIX 2</w:t>
      </w:r>
      <w:r w:rsidRPr="0074774C">
        <w:rPr>
          <w:rFonts w:ascii="Times New Roman Bold" w:hAnsi="Times New Roman Bold"/>
          <w:b/>
          <w:i/>
          <w:caps/>
          <w:u w:val="double"/>
        </w:rPr>
        <w:t>]</w:t>
      </w:r>
    </w:p>
    <w:p w14:paraId="1978474F" w14:textId="34B14C67" w:rsidR="000B6B1D" w:rsidRPr="006E4A39" w:rsidRDefault="000B6B1D" w:rsidP="00DF02C4">
      <w:pPr>
        <w:pStyle w:val="BodyText"/>
      </w:pPr>
      <w:r w:rsidRPr="006329AF">
        <w:rPr>
          <w:i/>
        </w:rPr>
        <w:t>Month</w:t>
      </w:r>
      <w:r w:rsidRPr="006E4A39">
        <w:t xml:space="preserve"> or </w:t>
      </w:r>
      <w:r w:rsidRPr="006329AF">
        <w:rPr>
          <w:i/>
        </w:rPr>
        <w:t>Monthly</w:t>
      </w:r>
      <w:r w:rsidR="006329AF">
        <w:t xml:space="preserve"> – means </w:t>
      </w:r>
      <w:r w:rsidRPr="006E4A39">
        <w:t>a period commencing with the start of the hour ending 0100 EPT on the first Day of a calendar month and closing at the end of the hour ending 2400 EPT on the last Day of that calendar month.</w:t>
      </w:r>
    </w:p>
    <w:p w14:paraId="36545D31" w14:textId="2A0C3638" w:rsidR="000B6B1D" w:rsidRDefault="000B6B1D" w:rsidP="00DF02C4">
      <w:pPr>
        <w:pStyle w:val="BodyText"/>
      </w:pPr>
      <w:r w:rsidRPr="0019395F">
        <w:rPr>
          <w:i/>
        </w:rPr>
        <w:t>Monthly Energy Charge</w:t>
      </w:r>
      <w:r w:rsidR="0019395F">
        <w:t xml:space="preserve"> – means</w:t>
      </w:r>
      <w:r w:rsidRPr="006E4A39">
        <w:t xml:space="preserve">, for purposes of the </w:t>
      </w:r>
      <w:r>
        <w:t>Monthly I</w:t>
      </w:r>
      <w:r w:rsidRPr="006E4A39">
        <w:t xml:space="preserve">nvoice to be submitted by Seller to Buyer after the end of each Month pursuant to </w:t>
      </w:r>
      <w:r w:rsidR="000E6D83">
        <w:t>Section</w:t>
      </w:r>
      <w:r w:rsidRPr="006E4A39">
        <w:t xml:space="preserve"> 7.</w:t>
      </w:r>
      <w:r>
        <w:t>2.3</w:t>
      </w:r>
      <w:r w:rsidRPr="006E4A39">
        <w:t xml:space="preserve">, the amount due and payable by Buyer to Seller for all Energy delivered in such Month, calculated by multiplying the MWh of Delivered Energy in such Month by the applicable Contract Price set forth in </w:t>
      </w:r>
      <w:r w:rsidR="00EF6380">
        <w:rPr>
          <w:u w:val="single"/>
        </w:rPr>
        <w:t>Appendix 4</w:t>
      </w:r>
      <w:r w:rsidRPr="006E4A39">
        <w:t xml:space="preserve">, plus all </w:t>
      </w:r>
      <w:r>
        <w:t xml:space="preserve">amounts </w:t>
      </w:r>
      <w:r w:rsidRPr="006E4A39">
        <w:t>becoming due in such Month</w:t>
      </w:r>
      <w:r>
        <w:t xml:space="preserve"> which may comprise the Energy Charge Adjustments</w:t>
      </w:r>
      <w:r w:rsidR="001E25E8">
        <w:t xml:space="preserve">, credits </w:t>
      </w:r>
      <w:r w:rsidRPr="005C74FC">
        <w:t xml:space="preserve">for </w:t>
      </w:r>
      <w:r w:rsidR="00A63091" w:rsidRPr="005C74FC">
        <w:t>Attribute</w:t>
      </w:r>
      <w:r w:rsidR="005D37F0">
        <w:t xml:space="preserve"> </w:t>
      </w:r>
      <w:r w:rsidR="00101F45">
        <w:t>Deficiency Month</w:t>
      </w:r>
      <w:r w:rsidRPr="006E4A39">
        <w:t xml:space="preserve">, and consistent with the sample </w:t>
      </w:r>
      <w:r>
        <w:t xml:space="preserve">Monthly Invoice </w:t>
      </w:r>
      <w:r w:rsidRPr="006E4A39">
        <w:t xml:space="preserve">set forth in </w:t>
      </w:r>
      <w:r w:rsidR="00EF6380">
        <w:rPr>
          <w:u w:val="single"/>
        </w:rPr>
        <w:t>Appendix 4</w:t>
      </w:r>
      <w:r w:rsidRPr="006E4A39">
        <w:t xml:space="preserve">, which shall be the consideration for the </w:t>
      </w:r>
      <w:r w:rsidR="009D3935">
        <w:t>Products</w:t>
      </w:r>
      <w:r w:rsidRPr="006E4A39">
        <w:t xml:space="preserve"> delivered in such Month.</w:t>
      </w:r>
    </w:p>
    <w:p w14:paraId="5D88032E" w14:textId="1261D33D" w:rsidR="000B6B1D" w:rsidRDefault="000B6B1D" w:rsidP="00DF02C4">
      <w:pPr>
        <w:pStyle w:val="BodyText"/>
      </w:pPr>
      <w:r w:rsidRPr="00A46D96">
        <w:rPr>
          <w:i/>
        </w:rPr>
        <w:t>Monthly I</w:t>
      </w:r>
      <w:r w:rsidR="00A46D96" w:rsidRPr="00A46D96">
        <w:rPr>
          <w:i/>
        </w:rPr>
        <w:t>nvoice</w:t>
      </w:r>
      <w:r w:rsidR="00A46D96">
        <w:t xml:space="preserve"> – means </w:t>
      </w:r>
      <w:r>
        <w:t xml:space="preserve">an invoice delivered </w:t>
      </w:r>
      <w:r w:rsidR="005F4CA4">
        <w:t xml:space="preserve">after </w:t>
      </w:r>
      <w:r>
        <w:t>the end of a Month, in accordance with Article 7.</w:t>
      </w:r>
    </w:p>
    <w:p w14:paraId="01CCFB5C" w14:textId="0935A645" w:rsidR="00D30325" w:rsidRPr="002774B4" w:rsidRDefault="00D30325" w:rsidP="00D30325">
      <w:pPr>
        <w:pStyle w:val="BodyTextJ"/>
      </w:pPr>
      <w:r w:rsidRPr="002774B4">
        <w:rPr>
          <w:i/>
        </w:rPr>
        <w:t>Monthly Interconnection Payment</w:t>
      </w:r>
      <w:r w:rsidRPr="002774B4">
        <w:t xml:space="preserve"> -- has the meani</w:t>
      </w:r>
      <w:r>
        <w:t>ng set forth in Section 4.3</w:t>
      </w:r>
      <w:r w:rsidRPr="002774B4">
        <w:t>.</w:t>
      </w:r>
    </w:p>
    <w:p w14:paraId="45EEE882" w14:textId="47E0A8ED" w:rsidR="000B6B1D" w:rsidRPr="006E4A39" w:rsidRDefault="000B6B1D" w:rsidP="00DF02C4">
      <w:pPr>
        <w:pStyle w:val="BodyText"/>
      </w:pPr>
      <w:r w:rsidRPr="00A46D96">
        <w:rPr>
          <w:i/>
        </w:rPr>
        <w:t>Moody’s</w:t>
      </w:r>
      <w:r w:rsidR="00A46D96">
        <w:t xml:space="preserve"> – means </w:t>
      </w:r>
      <w:r w:rsidRPr="006E4A39">
        <w:t>Moody</w:t>
      </w:r>
      <w:r>
        <w:t>’</w:t>
      </w:r>
      <w:r w:rsidRPr="006E4A39">
        <w:t>s Investor Services, Inc. or its successor.</w:t>
      </w:r>
    </w:p>
    <w:p w14:paraId="795A932C" w14:textId="7BA4C449" w:rsidR="000B6B1D" w:rsidRPr="006E4A39" w:rsidRDefault="000B6B1D" w:rsidP="00A46D96">
      <w:pPr>
        <w:pStyle w:val="BodyText"/>
      </w:pPr>
      <w:r w:rsidRPr="00A46D96">
        <w:rPr>
          <w:i/>
        </w:rPr>
        <w:t>MW</w:t>
      </w:r>
      <w:r w:rsidR="00A46D96">
        <w:t xml:space="preserve"> – means </w:t>
      </w:r>
      <w:r w:rsidRPr="006E4A39">
        <w:t xml:space="preserve">one megawatt (1,000 kilowatts) of </w:t>
      </w:r>
      <w:r w:rsidR="00560572">
        <w:t>Capacity</w:t>
      </w:r>
      <w:r w:rsidRPr="006E4A39">
        <w:t>.</w:t>
      </w:r>
    </w:p>
    <w:p w14:paraId="22CCF7EC" w14:textId="387CD9E9" w:rsidR="000B6B1D" w:rsidRDefault="000B6B1D" w:rsidP="00DF02C4">
      <w:pPr>
        <w:pStyle w:val="BodyText"/>
      </w:pPr>
      <w:r w:rsidRPr="00A46D96">
        <w:rPr>
          <w:i/>
        </w:rPr>
        <w:t>MWh</w:t>
      </w:r>
      <w:r w:rsidR="00A46D96" w:rsidRPr="00A46D96">
        <w:rPr>
          <w:i/>
        </w:rPr>
        <w:t xml:space="preserve"> </w:t>
      </w:r>
      <w:r w:rsidR="00A46D96">
        <w:t xml:space="preserve">– means </w:t>
      </w:r>
      <w:r w:rsidRPr="006E4A39">
        <w:t>one megawatt hour (1,000 kilowatt hours) of Energy.</w:t>
      </w:r>
    </w:p>
    <w:p w14:paraId="0C5D36D1" w14:textId="502E3B8D" w:rsidR="008C7B26" w:rsidRPr="006C4CDA" w:rsidRDefault="008C7B26" w:rsidP="008C7B26">
      <w:pPr>
        <w:pStyle w:val="BodyTextJ"/>
      </w:pPr>
      <w:r w:rsidRPr="006C4CDA">
        <w:rPr>
          <w:i/>
        </w:rPr>
        <w:t>M/WBE/VET</w:t>
      </w:r>
      <w:r w:rsidRPr="006C4CDA">
        <w:t xml:space="preserve"> – means Minority, Women-Owned, and New York State Service-Disabled Veteran-Owned Business Enterprises, as more fully described in </w:t>
      </w:r>
      <w:r>
        <w:t>Appendix 16</w:t>
      </w:r>
      <w:r w:rsidRPr="006C4CDA">
        <w:t xml:space="preserve"> to this Agreement.</w:t>
      </w:r>
    </w:p>
    <w:p w14:paraId="2C4FD2CE" w14:textId="1F08FFE0" w:rsidR="000B6B1D" w:rsidRDefault="000B6B1D" w:rsidP="00DF02C4">
      <w:pPr>
        <w:pStyle w:val="BodyText"/>
      </w:pPr>
      <w:r w:rsidRPr="00A46D96">
        <w:rPr>
          <w:i/>
        </w:rPr>
        <w:t>NERC</w:t>
      </w:r>
      <w:r w:rsidR="00A46D96">
        <w:t xml:space="preserve"> – means </w:t>
      </w:r>
      <w:r w:rsidRPr="006E4A39">
        <w:t>the North American Electric Reliability Corporation or any successor government agency.</w:t>
      </w:r>
    </w:p>
    <w:p w14:paraId="0D56F9E9" w14:textId="2C712348" w:rsidR="000B6B1D" w:rsidRDefault="000B6B1D" w:rsidP="00DF02C4">
      <w:pPr>
        <w:pStyle w:val="BodyText"/>
      </w:pPr>
      <w:r w:rsidRPr="00A46D96">
        <w:rPr>
          <w:i/>
        </w:rPr>
        <w:t>New York Control Area</w:t>
      </w:r>
      <w:r w:rsidR="00A46D96">
        <w:t xml:space="preserve"> – has </w:t>
      </w:r>
      <w:r w:rsidRPr="006E4A39">
        <w:t>the meaning as described in the NYISO Rules.</w:t>
      </w:r>
    </w:p>
    <w:p w14:paraId="5CBE27A6" w14:textId="4D6C0CA4" w:rsidR="006F7BDB" w:rsidRDefault="00A46D96" w:rsidP="00DF02C4">
      <w:pPr>
        <w:pStyle w:val="BodyText"/>
      </w:pPr>
      <w:r w:rsidRPr="00A46D96">
        <w:rPr>
          <w:i/>
        </w:rPr>
        <w:t>Non-Claiming Party</w:t>
      </w:r>
      <w:r>
        <w:t xml:space="preserve"> – has </w:t>
      </w:r>
      <w:r w:rsidR="006F7BDB">
        <w:t xml:space="preserve">the meaning set forth in </w:t>
      </w:r>
      <w:r w:rsidR="000E6D83">
        <w:t>Section</w:t>
      </w:r>
      <w:r w:rsidR="006F7BDB">
        <w:t xml:space="preserve"> </w:t>
      </w:r>
      <w:r w:rsidR="001330FF">
        <w:t>14</w:t>
      </w:r>
      <w:r w:rsidR="006F7BDB">
        <w:t>.3.</w:t>
      </w:r>
    </w:p>
    <w:p w14:paraId="0603FA81" w14:textId="45C28799" w:rsidR="000B6B1D" w:rsidRPr="006E4A39" w:rsidRDefault="000B6B1D" w:rsidP="00DF02C4">
      <w:pPr>
        <w:pStyle w:val="BodyText"/>
      </w:pPr>
      <w:r w:rsidRPr="00A46D96">
        <w:rPr>
          <w:i/>
        </w:rPr>
        <w:t>Non-Defaulting Party</w:t>
      </w:r>
      <w:r w:rsidR="00A46D96">
        <w:t xml:space="preserve"> – means </w:t>
      </w:r>
      <w:r w:rsidRPr="006E4A39">
        <w:t>the Party that is not the Defaulting Party.</w:t>
      </w:r>
    </w:p>
    <w:p w14:paraId="61ADC941" w14:textId="0CE3E4B5" w:rsidR="000B6B1D" w:rsidRPr="006E4A39" w:rsidRDefault="000B6B1D" w:rsidP="00DF02C4">
      <w:pPr>
        <w:pStyle w:val="BodyText"/>
      </w:pPr>
      <w:r w:rsidRPr="00A46D96">
        <w:rPr>
          <w:i/>
        </w:rPr>
        <w:t>Noticed Party</w:t>
      </w:r>
      <w:r w:rsidR="00A46D96">
        <w:t xml:space="preserve"> – has </w:t>
      </w:r>
      <w:r w:rsidRPr="006E4A39">
        <w:t xml:space="preserve">the meaning set forth in </w:t>
      </w:r>
      <w:r w:rsidR="000E6D83">
        <w:t>Section</w:t>
      </w:r>
      <w:r w:rsidRPr="006E4A39">
        <w:t xml:space="preserve"> </w:t>
      </w:r>
      <w:r w:rsidR="001330FF" w:rsidRPr="006E4A39">
        <w:t>1</w:t>
      </w:r>
      <w:r w:rsidR="001330FF">
        <w:t>3</w:t>
      </w:r>
      <w:r w:rsidRPr="006E4A39">
        <w:t>.1.</w:t>
      </w:r>
    </w:p>
    <w:p w14:paraId="630EAAC3" w14:textId="7BE3A7A4" w:rsidR="000B6B1D" w:rsidRPr="006E4A39" w:rsidRDefault="000B6B1D" w:rsidP="00DF02C4">
      <w:pPr>
        <w:pStyle w:val="BodyText"/>
      </w:pPr>
      <w:r w:rsidRPr="00A46D96">
        <w:rPr>
          <w:i/>
        </w:rPr>
        <w:t>NYISO</w:t>
      </w:r>
      <w:r w:rsidR="00A46D96">
        <w:t xml:space="preserve"> – means </w:t>
      </w:r>
      <w:r w:rsidRPr="006E4A39">
        <w:t xml:space="preserve">the New York Independent System Operator, </w:t>
      </w:r>
      <w:r w:rsidR="00DF1934">
        <w:t xml:space="preserve">Inc. </w:t>
      </w:r>
      <w:r w:rsidRPr="006E4A39">
        <w:t>or any successor in interest thereto.</w:t>
      </w:r>
    </w:p>
    <w:p w14:paraId="44B9E71C" w14:textId="2F190F90" w:rsidR="000B6B1D" w:rsidRPr="006E4A39" w:rsidRDefault="000B6B1D" w:rsidP="00DF02C4">
      <w:pPr>
        <w:pStyle w:val="BodyText"/>
      </w:pPr>
      <w:r w:rsidRPr="00A46D96">
        <w:rPr>
          <w:i/>
        </w:rPr>
        <w:t>NYISO Markets</w:t>
      </w:r>
      <w:r w:rsidR="00A46D96">
        <w:t xml:space="preserve"> – means </w:t>
      </w:r>
      <w:r w:rsidRPr="006E4A39">
        <w:t>markets administered by the NYISO.</w:t>
      </w:r>
    </w:p>
    <w:p w14:paraId="2AE40912" w14:textId="61AC234E" w:rsidR="000B6B1D" w:rsidRPr="006E4A39" w:rsidRDefault="000B6B1D" w:rsidP="00DF02C4">
      <w:pPr>
        <w:pStyle w:val="BodyText"/>
      </w:pPr>
      <w:r w:rsidRPr="00A46D96">
        <w:rPr>
          <w:i/>
        </w:rPr>
        <w:lastRenderedPageBreak/>
        <w:t>NYISO Rules</w:t>
      </w:r>
      <w:r w:rsidR="00A46D96">
        <w:t xml:space="preserve"> – means </w:t>
      </w:r>
      <w:r w:rsidRPr="006E4A39">
        <w:t>the NYISO Tariff, and all NYISO manuals, rules, procedures, agreements or other documents governing the participation of market participants in the NYISO Markets as in effect from time to time.</w:t>
      </w:r>
    </w:p>
    <w:p w14:paraId="093CC099" w14:textId="7A9A91D6" w:rsidR="000B6B1D" w:rsidRPr="006E4A39" w:rsidRDefault="000B6B1D" w:rsidP="00DF02C4">
      <w:pPr>
        <w:pStyle w:val="BodyText"/>
      </w:pPr>
      <w:r w:rsidRPr="005B0C46">
        <w:rPr>
          <w:i/>
        </w:rPr>
        <w:t>NYISO Tariff</w:t>
      </w:r>
      <w:r w:rsidR="00A46D96">
        <w:t xml:space="preserve"> – means </w:t>
      </w:r>
      <w:r w:rsidRPr="006E4A39">
        <w:t>the NYISO Open Access Transmission Tariff and/or the NYISO Market Administration and Control Area Services Tariff or any other tariff applicable to the NYISO, as in effect on the</w:t>
      </w:r>
      <w:r>
        <w:t xml:space="preserve"> Execution Date</w:t>
      </w:r>
      <w:r w:rsidRPr="006E4A39">
        <w:t>.</w:t>
      </w:r>
    </w:p>
    <w:p w14:paraId="7AB564E0" w14:textId="3FC4E377" w:rsidR="000B6B1D" w:rsidRDefault="000B6B1D" w:rsidP="00DF02C4">
      <w:pPr>
        <w:pStyle w:val="BodyText"/>
      </w:pPr>
      <w:r w:rsidRPr="005B0C46">
        <w:rPr>
          <w:i/>
        </w:rPr>
        <w:t>Operating Instructions</w:t>
      </w:r>
      <w:r w:rsidR="005B0C46">
        <w:t xml:space="preserve"> – means </w:t>
      </w:r>
      <w:r w:rsidRPr="006E4A39">
        <w:t xml:space="preserve">those procedures developed by the Parties pursuant to </w:t>
      </w:r>
      <w:r w:rsidR="000E6D83">
        <w:t>Section</w:t>
      </w:r>
      <w:r w:rsidRPr="006E4A39">
        <w:t xml:space="preserve"> 3.</w:t>
      </w:r>
      <w:r w:rsidR="00560572" w:rsidRPr="006E4A39">
        <w:t>1</w:t>
      </w:r>
      <w:r w:rsidR="00560572">
        <w:t>1</w:t>
      </w:r>
      <w:r w:rsidRPr="006E4A39">
        <w:t>.</w:t>
      </w:r>
    </w:p>
    <w:p w14:paraId="1BEBE787" w14:textId="21BF1AC6" w:rsidR="00437CDC" w:rsidRPr="006E4A39" w:rsidRDefault="00437CDC" w:rsidP="00DF02C4">
      <w:pPr>
        <w:pStyle w:val="BodyText"/>
      </w:pPr>
      <w:r w:rsidRPr="005B0C46">
        <w:rPr>
          <w:i/>
        </w:rPr>
        <w:t>Outage</w:t>
      </w:r>
      <w:r w:rsidR="005B0C46">
        <w:t xml:space="preserve"> – means </w:t>
      </w:r>
      <w:r>
        <w:t xml:space="preserve">any reduction in the </w:t>
      </w:r>
      <w:r w:rsidR="002C0498">
        <w:t>Delivered Energy of</w:t>
      </w:r>
      <w:r>
        <w:t xml:space="preserve"> the Project below </w:t>
      </w:r>
      <w:r w:rsidR="00F6514E" w:rsidRPr="00F6514E">
        <w:rPr>
          <w:b/>
          <w:i/>
        </w:rPr>
        <w:t>[PROPOSER TO INSERT].</w:t>
      </w:r>
      <w:r w:rsidR="00F6514E">
        <w:t xml:space="preserve"> </w:t>
      </w:r>
    </w:p>
    <w:p w14:paraId="441DED26" w14:textId="522DC8E2" w:rsidR="000B6B1D" w:rsidRPr="006E4A39" w:rsidRDefault="000B6B1D" w:rsidP="00DF02C4">
      <w:pPr>
        <w:pStyle w:val="BodyText"/>
      </w:pPr>
      <w:r w:rsidRPr="005B0C46">
        <w:rPr>
          <w:i/>
        </w:rPr>
        <w:t>Parties</w:t>
      </w:r>
      <w:r w:rsidR="005B0C46">
        <w:t xml:space="preserve"> – has </w:t>
      </w:r>
      <w:r w:rsidRPr="006E4A39">
        <w:t xml:space="preserve">the meaning set forth in the </w:t>
      </w:r>
      <w:r w:rsidR="00FF7E7E">
        <w:t>preamble</w:t>
      </w:r>
      <w:r w:rsidRPr="006E4A39">
        <w:t>.</w:t>
      </w:r>
    </w:p>
    <w:p w14:paraId="4B1FB31B" w14:textId="4386F718" w:rsidR="000B6B1D" w:rsidRPr="006E4A39" w:rsidRDefault="000B6B1D" w:rsidP="00DF02C4">
      <w:pPr>
        <w:pStyle w:val="BodyText"/>
      </w:pPr>
      <w:r w:rsidRPr="001D4354">
        <w:rPr>
          <w:i/>
        </w:rPr>
        <w:t>Party</w:t>
      </w:r>
      <w:r w:rsidR="001D4354">
        <w:t xml:space="preserve"> or </w:t>
      </w:r>
      <w:r w:rsidR="001D4354" w:rsidRPr="001D4354">
        <w:rPr>
          <w:i/>
        </w:rPr>
        <w:t xml:space="preserve">Parties </w:t>
      </w:r>
      <w:r w:rsidR="001D4354">
        <w:t>– means</w:t>
      </w:r>
      <w:r w:rsidR="00F314A6">
        <w:t xml:space="preserve"> either Buyer or Seller, or both</w:t>
      </w:r>
      <w:r w:rsidRPr="006E4A39">
        <w:t>.</w:t>
      </w:r>
    </w:p>
    <w:p w14:paraId="1A26E6A8" w14:textId="4687140E" w:rsidR="000B6B1D" w:rsidRPr="006E4A39" w:rsidRDefault="000B6B1D" w:rsidP="00DF02C4">
      <w:pPr>
        <w:pStyle w:val="BodyText"/>
        <w:rPr>
          <w:b/>
          <w:bCs/>
        </w:rPr>
      </w:pPr>
      <w:r w:rsidRPr="00531177">
        <w:rPr>
          <w:i/>
        </w:rPr>
        <w:t>Performance Bond</w:t>
      </w:r>
      <w:r w:rsidR="00531177">
        <w:t xml:space="preserve"> – means </w:t>
      </w:r>
      <w:r w:rsidRPr="006F15D8">
        <w:t xml:space="preserve">a bond, in a form reasonably acceptable to Buyer, issued by a licensed surety company or insurance company with an A.M. Best rating of </w:t>
      </w:r>
      <w:r>
        <w:t>“</w:t>
      </w:r>
      <w:r w:rsidRPr="006F15D8">
        <w:t>A</w:t>
      </w:r>
      <w:r>
        <w:t>”</w:t>
      </w:r>
      <w:r w:rsidRPr="006F15D8">
        <w:t xml:space="preserve"> or better to protect Buyer against loss in case the terms of this Agreement are not fulfilled such that the surety company or insurance company assumes liability for Seller</w:t>
      </w:r>
      <w:r>
        <w:t>’</w:t>
      </w:r>
      <w:r w:rsidRPr="006F15D8">
        <w:t>s non-performance</w:t>
      </w:r>
      <w:r w:rsidRPr="006E4A39">
        <w:t>.</w:t>
      </w:r>
    </w:p>
    <w:p w14:paraId="616B7852" w14:textId="7CDCA367" w:rsidR="000B6B1D" w:rsidRPr="006E4A39" w:rsidRDefault="000B6B1D" w:rsidP="00DF02C4">
      <w:pPr>
        <w:pStyle w:val="BodyText"/>
        <w:rPr>
          <w:b/>
          <w:bCs/>
          <w:i/>
          <w:iCs/>
        </w:rPr>
      </w:pPr>
      <w:r w:rsidRPr="00531177">
        <w:rPr>
          <w:i/>
        </w:rPr>
        <w:t>Person</w:t>
      </w:r>
      <w:r w:rsidR="00531177">
        <w:t xml:space="preserve"> – means </w:t>
      </w:r>
      <w:r w:rsidRPr="006E4A39">
        <w:t>any individual, entity, corporation, general or limited partnership, limited liability company, joint venture, estate, trust, association or other entity or Governmental Authority.</w:t>
      </w:r>
    </w:p>
    <w:p w14:paraId="72F3D1F4" w14:textId="722E0131" w:rsidR="009D3935" w:rsidRDefault="009D3935" w:rsidP="009D3935">
      <w:pPr>
        <w:pStyle w:val="BodyText"/>
      </w:pPr>
      <w:r w:rsidRPr="00531177">
        <w:rPr>
          <w:i/>
        </w:rPr>
        <w:t>Products</w:t>
      </w:r>
      <w:r w:rsidR="00531177">
        <w:t xml:space="preserve"> – has </w:t>
      </w:r>
      <w:r w:rsidRPr="006E4A39">
        <w:t xml:space="preserve">the meaning set forth in the </w:t>
      </w:r>
      <w:r w:rsidR="00FF7E7E">
        <w:t>preamble</w:t>
      </w:r>
      <w:r w:rsidRPr="006E4A39">
        <w:t>.</w:t>
      </w:r>
    </w:p>
    <w:p w14:paraId="0ECA7AA0" w14:textId="6BDD125A" w:rsidR="009D3935" w:rsidRDefault="00531177" w:rsidP="009D3935">
      <w:pPr>
        <w:pStyle w:val="BodyText"/>
      </w:pPr>
      <w:r w:rsidRPr="00531177">
        <w:rPr>
          <w:i/>
        </w:rPr>
        <w:t>Project</w:t>
      </w:r>
      <w:r>
        <w:t xml:space="preserve"> – means </w:t>
      </w:r>
      <w:r w:rsidR="009D3935" w:rsidRPr="006E4A39">
        <w:t xml:space="preserve">the </w:t>
      </w:r>
      <w:r w:rsidR="009D3935">
        <w:t xml:space="preserve">renewable </w:t>
      </w:r>
      <w:r w:rsidR="00560572">
        <w:t xml:space="preserve">Energy </w:t>
      </w:r>
      <w:r w:rsidR="009D3935">
        <w:t>generating facility</w:t>
      </w:r>
      <w:r w:rsidR="009D3935" w:rsidRPr="006E4A39">
        <w:t xml:space="preserve"> as described in Supplement 2.</w:t>
      </w:r>
    </w:p>
    <w:p w14:paraId="08CEFEB5" w14:textId="7E727F69" w:rsidR="004D03D3" w:rsidRPr="006E4A39" w:rsidRDefault="004D03D3" w:rsidP="009D3935">
      <w:pPr>
        <w:pStyle w:val="BodyText"/>
      </w:pPr>
      <w:r w:rsidRPr="00531177">
        <w:rPr>
          <w:i/>
        </w:rPr>
        <w:t>Project Capacity</w:t>
      </w:r>
      <w:r w:rsidR="00531177">
        <w:t xml:space="preserve"> – means </w:t>
      </w:r>
      <w:r w:rsidR="00A63091" w:rsidRPr="005C74FC">
        <w:t>_____ MW (AC Net MW</w:t>
      </w:r>
      <w:r w:rsidR="00F6514E">
        <w:t>)</w:t>
      </w:r>
      <w:r>
        <w:t xml:space="preserve"> [</w:t>
      </w:r>
      <w:r w:rsidR="008765C4">
        <w:rPr>
          <w:b/>
          <w:i/>
        </w:rPr>
        <w:t>RESPONDENT</w:t>
      </w:r>
      <w:r w:rsidR="008765C4" w:rsidRPr="007A6B57">
        <w:rPr>
          <w:b/>
          <w:i/>
        </w:rPr>
        <w:t xml:space="preserve"> </w:t>
      </w:r>
      <w:r w:rsidR="007A6B57" w:rsidRPr="007A6B57">
        <w:rPr>
          <w:b/>
          <w:i/>
        </w:rPr>
        <w:t>TO INSERT</w:t>
      </w:r>
      <w:r>
        <w:t>]</w:t>
      </w:r>
      <w:r w:rsidR="00F20E15">
        <w:t>.</w:t>
      </w:r>
    </w:p>
    <w:p w14:paraId="080E0A2C" w14:textId="5986FF56" w:rsidR="000B6B1D" w:rsidRPr="006E4A39" w:rsidRDefault="00531177" w:rsidP="00DF02C4">
      <w:pPr>
        <w:pStyle w:val="BodyText"/>
        <w:rPr>
          <w:b/>
          <w:bCs/>
          <w:i/>
          <w:iCs/>
        </w:rPr>
      </w:pPr>
      <w:r w:rsidRPr="00531177">
        <w:rPr>
          <w:i/>
        </w:rPr>
        <w:t>Project COD</w:t>
      </w:r>
      <w:r>
        <w:t xml:space="preserve"> – has </w:t>
      </w:r>
      <w:r w:rsidR="00AA5E8C">
        <w:t>the meaning set forth in Section 3.</w:t>
      </w:r>
      <w:r w:rsidR="00B15D19">
        <w:t>2</w:t>
      </w:r>
      <w:r w:rsidR="00AA5E8C">
        <w:t>.</w:t>
      </w:r>
    </w:p>
    <w:p w14:paraId="1DA8F81A" w14:textId="144F9E46" w:rsidR="000B6B1D" w:rsidRPr="006E4A39" w:rsidRDefault="000B6B1D" w:rsidP="00DF02C4">
      <w:pPr>
        <w:pStyle w:val="BodyText"/>
      </w:pPr>
      <w:r w:rsidRPr="00531177">
        <w:rPr>
          <w:i/>
        </w:rPr>
        <w:t>Project COD Target Date</w:t>
      </w:r>
      <w:r w:rsidR="00531177">
        <w:t xml:space="preserve"> – means </w:t>
      </w:r>
      <w:r w:rsidR="00DF1934">
        <w:rPr>
          <w:b/>
          <w:i/>
        </w:rPr>
        <w:t>[</w:t>
      </w:r>
      <w:r w:rsidR="00905CA4">
        <w:rPr>
          <w:b/>
          <w:i/>
        </w:rPr>
        <w:t>RESPONDENT</w:t>
      </w:r>
      <w:r w:rsidR="00DF1934">
        <w:rPr>
          <w:b/>
          <w:i/>
        </w:rPr>
        <w:t xml:space="preserve"> TO INSERT DATE]</w:t>
      </w:r>
      <w:r w:rsidRPr="006E4A39">
        <w:t xml:space="preserve">, or such later date to which the Project COD Target Date shall be extended in accordance with </w:t>
      </w:r>
      <w:r w:rsidR="000E6D83">
        <w:t>Section</w:t>
      </w:r>
      <w:r w:rsidRPr="006E4A39">
        <w:t xml:space="preserve"> 3.2.</w:t>
      </w:r>
      <w:r w:rsidR="00560572">
        <w:t>3.</w:t>
      </w:r>
    </w:p>
    <w:p w14:paraId="7642C72C" w14:textId="0E5CAF13" w:rsidR="009A7B82" w:rsidRDefault="000B6B1D" w:rsidP="009A7B82">
      <w:pPr>
        <w:pStyle w:val="BodyText"/>
        <w:rPr>
          <w:color w:val="000000"/>
        </w:rPr>
      </w:pPr>
      <w:r w:rsidRPr="00531177">
        <w:rPr>
          <w:i/>
        </w:rPr>
        <w:t>Projected Energy Deliveries</w:t>
      </w:r>
      <w:r w:rsidR="00531177">
        <w:t xml:space="preserve"> – are </w:t>
      </w:r>
      <w:r w:rsidRPr="006E4A39">
        <w:t xml:space="preserve">set forth in </w:t>
      </w:r>
      <w:r w:rsidR="00EF6380">
        <w:rPr>
          <w:u w:val="single"/>
        </w:rPr>
        <w:t>Appending 3</w:t>
      </w:r>
      <w:r>
        <w:t xml:space="preserve"> as may be adjusted pursuant to </w:t>
      </w:r>
      <w:r w:rsidR="000E6D83">
        <w:t>Section</w:t>
      </w:r>
      <w:r>
        <w:t xml:space="preserve"> 3.1.</w:t>
      </w:r>
      <w:r w:rsidR="00F132BC">
        <w:t>3</w:t>
      </w:r>
      <w:r w:rsidRPr="006E4A39">
        <w:t>.</w:t>
      </w:r>
    </w:p>
    <w:p w14:paraId="7ADFD8FE" w14:textId="18F27A47" w:rsidR="009A7B82" w:rsidRPr="006E4A39" w:rsidRDefault="009A7B82" w:rsidP="009A7B82">
      <w:pPr>
        <w:pStyle w:val="BodyText"/>
      </w:pPr>
      <w:r w:rsidRPr="00531177">
        <w:rPr>
          <w:i/>
          <w:color w:val="000000"/>
        </w:rPr>
        <w:t>Prudent Utility Practice(s)</w:t>
      </w:r>
      <w:r w:rsidR="00531177">
        <w:rPr>
          <w:color w:val="000000"/>
        </w:rPr>
        <w:t xml:space="preserve"> – means </w:t>
      </w:r>
      <w:r w:rsidRPr="006E4A39">
        <w:rPr>
          <w:color w:val="000000"/>
        </w:rPr>
        <w:t xml:space="preserve">the practices, methods, and acts (including the practices, methods, and acts engaged in or approved by a significant portion of the </w:t>
      </w:r>
      <w:r>
        <w:rPr>
          <w:color w:val="000000"/>
        </w:rPr>
        <w:t xml:space="preserve">renewable energy electric </w:t>
      </w:r>
      <w:r w:rsidRPr="006E4A39">
        <w:rPr>
          <w:color w:val="000000"/>
        </w:rPr>
        <w:t>power generation industry</w:t>
      </w:r>
      <w:r>
        <w:rPr>
          <w:color w:val="000000"/>
        </w:rPr>
        <w:t xml:space="preserve"> in the Northeast region</w:t>
      </w:r>
      <w:r w:rsidRPr="006E4A39">
        <w:rPr>
          <w:color w:val="000000"/>
        </w:rPr>
        <w:t xml:space="preserve"> and/or NERC) that, at a particular time, in the exercise of reasonable judgment in light of the facts known or that should reasonably have been known at the time a decision was made, would have been expected to </w:t>
      </w:r>
      <w:r w:rsidRPr="006E4A39">
        <w:rPr>
          <w:color w:val="000000"/>
        </w:rPr>
        <w:lastRenderedPageBreak/>
        <w:t xml:space="preserve">accomplish the desired result in a manner consistent with </w:t>
      </w:r>
      <w:r>
        <w:rPr>
          <w:color w:val="000000"/>
        </w:rPr>
        <w:t>Legal Requirements</w:t>
      </w:r>
      <w:r w:rsidRPr="006E4A39">
        <w:rPr>
          <w:color w:val="000000"/>
        </w:rPr>
        <w:t>, regulation, permits, codes, standards, equipment manufacturer</w:t>
      </w:r>
      <w:r>
        <w:rPr>
          <w:color w:val="000000"/>
        </w:rPr>
        <w:t>’</w:t>
      </w:r>
      <w:r w:rsidRPr="006E4A39">
        <w:rPr>
          <w:color w:val="000000"/>
        </w:rPr>
        <w:t xml:space="preserve">s recommendations, reliability, safety, environmental protection, economy, </w:t>
      </w:r>
      <w:r>
        <w:rPr>
          <w:color w:val="000000"/>
        </w:rPr>
        <w:t xml:space="preserve">good business practices </w:t>
      </w:r>
      <w:r w:rsidRPr="006E4A39">
        <w:rPr>
          <w:color w:val="000000"/>
        </w:rPr>
        <w:t xml:space="preserve">and expedition.  </w:t>
      </w:r>
      <w:r>
        <w:rPr>
          <w:color w:val="000000"/>
        </w:rPr>
        <w:t xml:space="preserve">Prudent Utility Practice(s) are not intended to be limited to the optimum practice, method or act to the exclusion of others.  </w:t>
      </w:r>
      <w:r w:rsidRPr="006E4A39">
        <w:rPr>
          <w:color w:val="000000"/>
        </w:rPr>
        <w:t xml:space="preserve">With respect to the </w:t>
      </w:r>
      <w:r>
        <w:rPr>
          <w:color w:val="000000"/>
        </w:rPr>
        <w:t>Project</w:t>
      </w:r>
      <w:r w:rsidRPr="006E4A39">
        <w:rPr>
          <w:color w:val="000000"/>
        </w:rPr>
        <w:t xml:space="preserve">, </w:t>
      </w:r>
      <w:r>
        <w:rPr>
          <w:color w:val="000000"/>
        </w:rPr>
        <w:t>Prudent Utility</w:t>
      </w:r>
      <w:r w:rsidRPr="006E4A39">
        <w:rPr>
          <w:color w:val="000000"/>
        </w:rPr>
        <w:t xml:space="preserve"> Practice(s) includes taking reasonable steps to ensure that:</w:t>
      </w:r>
    </w:p>
    <w:p w14:paraId="78948BC5" w14:textId="77777777" w:rsidR="00C361AE" w:rsidRDefault="009A7B82" w:rsidP="00C361AE">
      <w:pPr>
        <w:pStyle w:val="HangingIndent1x05"/>
        <w:ind w:left="1440"/>
      </w:pPr>
      <w:r>
        <w:t>A.</w:t>
      </w:r>
      <w:r>
        <w:tab/>
      </w:r>
      <w:r w:rsidRPr="006E4A39">
        <w:t xml:space="preserve">equipment, materials, resources, and supplies, including spare parts inventories, are available to meet the </w:t>
      </w:r>
      <w:r>
        <w:t>Project’</w:t>
      </w:r>
      <w:r w:rsidRPr="006E4A39">
        <w:t>s needs;</w:t>
      </w:r>
    </w:p>
    <w:p w14:paraId="75C2FC60" w14:textId="77777777" w:rsidR="00C361AE" w:rsidRDefault="009A7B82" w:rsidP="00C361AE">
      <w:pPr>
        <w:pStyle w:val="HangingIndent1x05"/>
        <w:ind w:left="1440"/>
      </w:pPr>
      <w:r>
        <w:t>B.</w:t>
      </w:r>
      <w:r>
        <w:tab/>
      </w:r>
      <w:r w:rsidRPr="006E4A39">
        <w:t xml:space="preserve">sufficient operating personnel are available at all times and are adequately experienced and trained and licensed as necessary to operate the </w:t>
      </w:r>
      <w:r>
        <w:t>Project</w:t>
      </w:r>
      <w:r w:rsidRPr="006E4A39">
        <w:t xml:space="preserve"> properly and efficiently, and are capable of responding to reasonably foreseeable emergency conditions whether caused by events on or off the Site;</w:t>
      </w:r>
    </w:p>
    <w:p w14:paraId="5458D9CC" w14:textId="77777777" w:rsidR="00C361AE" w:rsidRDefault="009A7B82" w:rsidP="00C361AE">
      <w:pPr>
        <w:pStyle w:val="HangingIndent1x05"/>
        <w:ind w:left="1440"/>
      </w:pPr>
      <w:r>
        <w:t>C.</w:t>
      </w:r>
      <w:r>
        <w:tab/>
      </w:r>
      <w:r w:rsidRPr="006E4A39">
        <w:t>preventive, routine, and non</w:t>
      </w:r>
      <w:r>
        <w:t>-</w:t>
      </w:r>
      <w:r w:rsidRPr="006E4A39">
        <w:t>routine maintenance and repairs are performed on a basis that is reasonably expected to result in reliable, long term and safe operation, and are performed by knowledgeable, trained, and experienced personnel utilizing proper equipment and tools;</w:t>
      </w:r>
    </w:p>
    <w:p w14:paraId="6FA848BD" w14:textId="77777777" w:rsidR="00C361AE" w:rsidRDefault="009A7B82" w:rsidP="00C361AE">
      <w:pPr>
        <w:pStyle w:val="HangingIndent1x05"/>
        <w:ind w:left="1440"/>
      </w:pPr>
      <w:r>
        <w:t>D.</w:t>
      </w:r>
      <w:r>
        <w:tab/>
      </w:r>
      <w:r w:rsidRPr="006E4A39">
        <w:t>appropriate monitoring and testing are performed in a manner that is reasonably expected to result in equipment functioning as designed;</w:t>
      </w:r>
    </w:p>
    <w:p w14:paraId="25FB6E80" w14:textId="77777777" w:rsidR="00C361AE" w:rsidRDefault="009A7B82" w:rsidP="00C361AE">
      <w:pPr>
        <w:pStyle w:val="HangingIndent1x05"/>
        <w:ind w:left="1440"/>
      </w:pPr>
      <w:r>
        <w:t>E.</w:t>
      </w:r>
      <w:r>
        <w:tab/>
      </w:r>
      <w:r w:rsidRPr="006E4A39">
        <w:t>equipment is not operated in a reckless manner, in violation of manufacturer</w:t>
      </w:r>
      <w:r>
        <w:t>’</w:t>
      </w:r>
      <w:r w:rsidRPr="006E4A39">
        <w:t xml:space="preserve">s guidelines and warranties or in a manner unsafe to workers, the general public, or the interconnected system or contrary </w:t>
      </w:r>
      <w:r>
        <w:t>Legal Requirements</w:t>
      </w:r>
      <w:r w:rsidRPr="006E4A39">
        <w:t>,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39CAF772" w14:textId="77777777" w:rsidR="00C361AE" w:rsidRDefault="009A7B82" w:rsidP="00C361AE">
      <w:pPr>
        <w:pStyle w:val="HangingIndent1x05"/>
        <w:ind w:left="1440"/>
      </w:pPr>
      <w:r>
        <w:t>F.</w:t>
      </w:r>
      <w:r>
        <w:tab/>
      </w:r>
      <w:r w:rsidRPr="006E4A39">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3A83AD2D" w14:textId="77777777" w:rsidR="00C361AE" w:rsidRDefault="009A7B82" w:rsidP="00C361AE">
      <w:pPr>
        <w:pStyle w:val="HangingIndent1x05"/>
        <w:ind w:left="1440"/>
      </w:pPr>
      <w:r w:rsidRPr="006E4A39">
        <w:t>G.</w:t>
      </w:r>
      <w:r w:rsidRPr="006E4A39">
        <w:tab/>
        <w:t xml:space="preserve">equipment, components, and processes are appropriately permitted with any Governmental Authority and are operated and maintained in accordance with </w:t>
      </w:r>
      <w:r>
        <w:t>Legal Requirements</w:t>
      </w:r>
      <w:r w:rsidRPr="006E4A39">
        <w:t>.</w:t>
      </w:r>
    </w:p>
    <w:p w14:paraId="462AAA19" w14:textId="687038D0" w:rsidR="002671AD" w:rsidRPr="002671AD" w:rsidRDefault="002671AD" w:rsidP="00DF02C4">
      <w:pPr>
        <w:pStyle w:val="BodyText"/>
      </w:pPr>
      <w:r>
        <w:rPr>
          <w:i/>
        </w:rPr>
        <w:t xml:space="preserve">PSEG Long Island or PSEG LI </w:t>
      </w:r>
      <w:r>
        <w:t>– has the meaning set forth in the recitals.</w:t>
      </w:r>
    </w:p>
    <w:p w14:paraId="68976C3D" w14:textId="48C0F862" w:rsidR="00363E7E" w:rsidRDefault="00531177" w:rsidP="00DF02C4">
      <w:pPr>
        <w:pStyle w:val="BodyText"/>
      </w:pPr>
      <w:r w:rsidRPr="00531177">
        <w:rPr>
          <w:i/>
        </w:rPr>
        <w:t>Receiving Party</w:t>
      </w:r>
      <w:r>
        <w:t xml:space="preserve"> – has </w:t>
      </w:r>
      <w:r w:rsidR="00363E7E">
        <w:t xml:space="preserve">the meaning set forth in </w:t>
      </w:r>
      <w:r w:rsidR="000E6D83">
        <w:t>Section</w:t>
      </w:r>
      <w:r w:rsidR="00363E7E">
        <w:t xml:space="preserve"> </w:t>
      </w:r>
      <w:r w:rsidR="001330FF">
        <w:t>16</w:t>
      </w:r>
      <w:r w:rsidR="00363E7E">
        <w:t>.1.2.</w:t>
      </w:r>
    </w:p>
    <w:p w14:paraId="142058A6" w14:textId="100E0902" w:rsidR="00B121A4" w:rsidRDefault="00531177" w:rsidP="00DF02C4">
      <w:pPr>
        <w:pStyle w:val="BodyText"/>
      </w:pPr>
      <w:r w:rsidRPr="00531177">
        <w:rPr>
          <w:i/>
        </w:rPr>
        <w:t>Regulatory Event</w:t>
      </w:r>
      <w:r>
        <w:t xml:space="preserve"> – has </w:t>
      </w:r>
      <w:r w:rsidR="00B121A4">
        <w:t xml:space="preserve">the meaning set forth in </w:t>
      </w:r>
      <w:r w:rsidR="000E6D83">
        <w:t>Section</w:t>
      </w:r>
      <w:r w:rsidR="00B121A4">
        <w:t xml:space="preserve"> </w:t>
      </w:r>
      <w:r w:rsidR="001330FF">
        <w:t>12</w:t>
      </w:r>
      <w:r w:rsidR="00B121A4">
        <w:t>.9.</w:t>
      </w:r>
    </w:p>
    <w:p w14:paraId="37F58EC7" w14:textId="264A47DC" w:rsidR="000B6B1D" w:rsidRDefault="00531177" w:rsidP="00DF02C4">
      <w:pPr>
        <w:pStyle w:val="BodyText"/>
      </w:pPr>
      <w:r w:rsidRPr="00531177">
        <w:rPr>
          <w:i/>
        </w:rPr>
        <w:lastRenderedPageBreak/>
        <w:t>Related Capacity</w:t>
      </w:r>
      <w:r>
        <w:t xml:space="preserve"> – means </w:t>
      </w:r>
      <w:r w:rsidR="000B6B1D" w:rsidRPr="006E4A39">
        <w:t xml:space="preserve">any </w:t>
      </w:r>
      <w:r w:rsidR="008765C4">
        <w:t>Installed Capacity</w:t>
      </w:r>
      <w:r w:rsidR="000B6B1D" w:rsidRPr="006E4A39">
        <w:t xml:space="preserve"> and/or Unforced Capacity, recognized by NYISO with respect to the </w:t>
      </w:r>
      <w:r w:rsidR="003734AF">
        <w:t>Project</w:t>
      </w:r>
      <w:r w:rsidR="000B6B1D" w:rsidRPr="006E4A39">
        <w:t>.</w:t>
      </w:r>
    </w:p>
    <w:p w14:paraId="3DBCCEF2" w14:textId="77777777" w:rsidR="0000716C" w:rsidRPr="002774B4" w:rsidRDefault="0000716C" w:rsidP="0000716C">
      <w:pPr>
        <w:pStyle w:val="BodyTextJ"/>
      </w:pPr>
      <w:r w:rsidRPr="002774B4">
        <w:rPr>
          <w:i/>
        </w:rPr>
        <w:t>Renewable Attribute</w:t>
      </w:r>
      <w:r w:rsidRPr="002774B4">
        <w:t xml:space="preserve"> – means all environmental characteristics, environmental claims, environmental credits, environmental benefits, environmental emissions reductions, environmental offsets, environmental allowances and environmental allocations, howsoever characterized, denominated, measured or entitled, attributable to Delivered Energy and/or Capacity at any time during the Term, including any such attributes initially created, denominated or defined after the Execution Date .  Renewable Attributes include but are not limited to:  (i) any avoided emissions of pollutants to the air, soil or water including but not limited to sulfur oxides (SOx), nitrogen oxides (NO), carbon monoxide (CO), particulate matter and other pollutants; (ii) any avoided emissions of carbon dioxide (CO2), methane (CH4) and other greenhouse gases that have been or may be determined by the United Nations Intergovernmental Panel on Climate Change to contribute to the actual or potential threat of altering the Earth’s climate by trapping heat in the atmosphere; (iii) all set-aside allowances and/or allocations from emissions trading programs, including but not limited to allocations available under 6 NYCRR §§ 204, 237 and 238; and (iv) all credits, certificates, registrations, recordations or other memorializations of whatever type or sort, representing any of the above, including but not limited to all RECs.  Renewable Attributes do not include (a) any Energy, Capacity, reliability or other power Products, such as Ancillary Services; (b) production or investment tax credits or grants associated with the construction or operation of the Project or other financial incentives in the form of credits, reductions, exemptions, deductions, adjustments or allowances associated with the Project that are applicable to a local, state or federal income taxation obligation; (c) fuel-related subsidies or “tipping fees” that may be paid to the Seller to accept certain fuels, or local subsidies received by the generator for the destruction of particular pre-existing pollutants or the promotion of local environmental benefits; or (d) emission reduction credits encumbered or used by the Project for compliance with local, state, or federal operating and/or air quality permits</w:t>
      </w:r>
    </w:p>
    <w:p w14:paraId="20C196A4" w14:textId="0FD5AECA" w:rsidR="0000716C" w:rsidRDefault="0000716C" w:rsidP="0000716C">
      <w:pPr>
        <w:pStyle w:val="BodyText"/>
      </w:pPr>
      <w:r w:rsidRPr="002774B4">
        <w:rPr>
          <w:i/>
        </w:rPr>
        <w:t>REC</w:t>
      </w:r>
      <w:r w:rsidRPr="002774B4">
        <w:t xml:space="preserve"> – means renewable energy certificate units that fully comply with the New York State Renewable Portfolio Standards, as in effect on the Execution Date, offered and deliv</w:t>
      </w:r>
      <w:r w:rsidR="00995C34">
        <w:t>ered as performance during the T</w:t>
      </w:r>
      <w:r w:rsidRPr="002774B4">
        <w:t>erm of this Agreement, such that one REC shall be associated with each MWh of Delivered Energy.</w:t>
      </w:r>
    </w:p>
    <w:p w14:paraId="1F838A85" w14:textId="2C9706FE" w:rsidR="00F1432A" w:rsidRPr="006E4A39" w:rsidRDefault="00F1432A" w:rsidP="0000716C">
      <w:pPr>
        <w:pStyle w:val="BodyText"/>
      </w:pPr>
      <w:r w:rsidRPr="00F1432A">
        <w:rPr>
          <w:i/>
        </w:rPr>
        <w:t>RFP</w:t>
      </w:r>
      <w:r>
        <w:t xml:space="preserve"> – has the meaning in the recitals.</w:t>
      </w:r>
    </w:p>
    <w:p w14:paraId="5CF1BE9E" w14:textId="3C95EE7B" w:rsidR="00A758DB" w:rsidRPr="006E4A39" w:rsidRDefault="00A758DB" w:rsidP="00DF02C4">
      <w:pPr>
        <w:pStyle w:val="BodyText"/>
      </w:pPr>
      <w:r w:rsidRPr="0000716C">
        <w:rPr>
          <w:i/>
        </w:rPr>
        <w:t>RPS Program</w:t>
      </w:r>
      <w:r w:rsidR="0000716C">
        <w:t xml:space="preserve"> – means </w:t>
      </w:r>
      <w:r>
        <w:t>the portion of the New York State Renewable Portfolio Standard program</w:t>
      </w:r>
      <w:r w:rsidRPr="006E4A39">
        <w:t xml:space="preserve"> pertaining to the </w:t>
      </w:r>
      <w:r>
        <w:t>Project</w:t>
      </w:r>
      <w:r w:rsidRPr="006E4A39">
        <w:t xml:space="preserve"> </w:t>
      </w:r>
      <w:r>
        <w:t xml:space="preserve">as </w:t>
      </w:r>
      <w:r w:rsidRPr="006E4A39">
        <w:t xml:space="preserve">set forth in </w:t>
      </w:r>
      <w:r w:rsidR="006A64BA">
        <w:rPr>
          <w:u w:val="single"/>
        </w:rPr>
        <w:t xml:space="preserve">Appendix </w:t>
      </w:r>
      <w:r w:rsidR="00816DAC">
        <w:rPr>
          <w:u w:val="single"/>
        </w:rPr>
        <w:t>7</w:t>
      </w:r>
      <w:r w:rsidRPr="006E4A39">
        <w:t xml:space="preserve">, including each component requirement thereof listed in </w:t>
      </w:r>
      <w:r w:rsidR="00816DAC">
        <w:rPr>
          <w:u w:val="single"/>
        </w:rPr>
        <w:t>Appendix 7</w:t>
      </w:r>
      <w:r w:rsidRPr="006E4A39">
        <w:t xml:space="preserve"> as of the Execution Date.</w:t>
      </w:r>
    </w:p>
    <w:p w14:paraId="412A8BBD" w14:textId="4ECF6D2D" w:rsidR="000B6B1D" w:rsidRPr="006E4A39" w:rsidRDefault="000B6B1D" w:rsidP="00DF02C4">
      <w:pPr>
        <w:pStyle w:val="BodyText"/>
      </w:pPr>
      <w:r w:rsidRPr="009945F9">
        <w:rPr>
          <w:i/>
        </w:rPr>
        <w:t>S&amp;P</w:t>
      </w:r>
      <w:r w:rsidR="00F821D6">
        <w:t xml:space="preserve"> – means </w:t>
      </w:r>
      <w:r w:rsidRPr="006E4A39">
        <w:t>the Standard &amp; Poor</w:t>
      </w:r>
      <w:r>
        <w:t>’</w:t>
      </w:r>
      <w:r w:rsidRPr="006E4A39">
        <w:t>s Rating Group (a division of McGraw-Hill, Inc.) or its successor.</w:t>
      </w:r>
    </w:p>
    <w:p w14:paraId="183FB16C" w14:textId="69E85BA5" w:rsidR="00A51919" w:rsidRDefault="00F821D6" w:rsidP="00DF02C4">
      <w:pPr>
        <w:pStyle w:val="BodyText"/>
      </w:pPr>
      <w:r w:rsidRPr="009945F9">
        <w:rPr>
          <w:i/>
        </w:rPr>
        <w:t>SEC</w:t>
      </w:r>
      <w:r>
        <w:t xml:space="preserve"> – has </w:t>
      </w:r>
      <w:r w:rsidR="00A51919">
        <w:t xml:space="preserve">the meaning set forth in </w:t>
      </w:r>
      <w:r w:rsidR="000E6D83">
        <w:t>Section</w:t>
      </w:r>
      <w:r w:rsidR="00A51919">
        <w:t xml:space="preserve"> </w:t>
      </w:r>
      <w:r w:rsidR="000C00AC">
        <w:t>16</w:t>
      </w:r>
      <w:r w:rsidR="00A51919">
        <w:t>.7.</w:t>
      </w:r>
    </w:p>
    <w:p w14:paraId="5E8634F4" w14:textId="29C56C3D" w:rsidR="004D2AD5" w:rsidRDefault="009945F9" w:rsidP="004D2AD5">
      <w:pPr>
        <w:pStyle w:val="BodyText"/>
      </w:pPr>
      <w:r w:rsidRPr="009945F9">
        <w:rPr>
          <w:i/>
        </w:rPr>
        <w:lastRenderedPageBreak/>
        <w:t>Security Amount</w:t>
      </w:r>
      <w:r>
        <w:t xml:space="preserve"> – has </w:t>
      </w:r>
      <w:r w:rsidR="004D2AD5">
        <w:t xml:space="preserve">the meaning set forth in </w:t>
      </w:r>
      <w:r w:rsidR="000E6D83">
        <w:t>Section</w:t>
      </w:r>
      <w:r w:rsidR="004D2AD5">
        <w:t xml:space="preserve"> 9.1.</w:t>
      </w:r>
    </w:p>
    <w:p w14:paraId="5DAA61BC" w14:textId="3EECE801" w:rsidR="000B6B1D" w:rsidRPr="006E4A39" w:rsidRDefault="000B6B1D" w:rsidP="00DF02C4">
      <w:pPr>
        <w:pStyle w:val="BodyText"/>
      </w:pPr>
      <w:r w:rsidRPr="009945F9">
        <w:rPr>
          <w:i/>
        </w:rPr>
        <w:t>Seller</w:t>
      </w:r>
      <w:r w:rsidR="009945F9">
        <w:t xml:space="preserve"> – has </w:t>
      </w:r>
      <w:r w:rsidRPr="006E4A39">
        <w:t xml:space="preserve">the meaning set forth in the </w:t>
      </w:r>
      <w:r w:rsidR="00FF7E7E">
        <w:t>preamble</w:t>
      </w:r>
      <w:r w:rsidRPr="006E4A39">
        <w:t>.</w:t>
      </w:r>
    </w:p>
    <w:p w14:paraId="6C74551E" w14:textId="3CD5BD11" w:rsidR="000B6B1D" w:rsidRDefault="000B6B1D" w:rsidP="00DF02C4">
      <w:pPr>
        <w:pStyle w:val="BodyText"/>
      </w:pPr>
      <w:r w:rsidRPr="009945F9">
        <w:rPr>
          <w:i/>
        </w:rPr>
        <w:t>Seller Event of Default</w:t>
      </w:r>
      <w:r w:rsidR="009945F9">
        <w:t xml:space="preserve"> – has </w:t>
      </w:r>
      <w:r w:rsidRPr="006E4A39">
        <w:t xml:space="preserve">the meaning set forth in </w:t>
      </w:r>
      <w:r w:rsidR="000E6D83">
        <w:t>Section</w:t>
      </w:r>
      <w:r w:rsidRPr="006E4A39">
        <w:t xml:space="preserve"> 6.1.</w:t>
      </w:r>
    </w:p>
    <w:p w14:paraId="1EE7C6C0" w14:textId="3D83FF63" w:rsidR="006E5486" w:rsidRPr="002774B4" w:rsidRDefault="006E5486" w:rsidP="006E5486">
      <w:pPr>
        <w:pStyle w:val="BodyTextJ"/>
      </w:pPr>
      <w:r w:rsidRPr="002774B4">
        <w:rPr>
          <w:i/>
        </w:rPr>
        <w:t>Seller Interest Rate</w:t>
      </w:r>
      <w:r w:rsidRPr="002774B4">
        <w:t xml:space="preserve"> -- has the meanin</w:t>
      </w:r>
      <w:r>
        <w:t>g set forth in Section 4.3.2</w:t>
      </w:r>
      <w:r w:rsidRPr="002774B4">
        <w:t>.</w:t>
      </w:r>
    </w:p>
    <w:p w14:paraId="45F24859" w14:textId="5B081A41" w:rsidR="000B6B1D" w:rsidRDefault="009945F9" w:rsidP="00DF02C4">
      <w:pPr>
        <w:pStyle w:val="BodyText"/>
      </w:pPr>
      <w:r w:rsidRPr="009945F9">
        <w:rPr>
          <w:i/>
        </w:rPr>
        <w:t>Seller Security</w:t>
      </w:r>
      <w:r>
        <w:t xml:space="preserve"> – has </w:t>
      </w:r>
      <w:r w:rsidR="001265A0">
        <w:t xml:space="preserve">the meaning set forth </w:t>
      </w:r>
      <w:r w:rsidR="000B6B1D" w:rsidRPr="00A9301E">
        <w:t xml:space="preserve">in </w:t>
      </w:r>
      <w:r w:rsidR="000E6D83">
        <w:t>Section</w:t>
      </w:r>
      <w:r w:rsidR="000B6B1D" w:rsidRPr="00A9301E">
        <w:t xml:space="preserve"> 9</w:t>
      </w:r>
      <w:r w:rsidR="001265A0">
        <w:t>.1.</w:t>
      </w:r>
    </w:p>
    <w:p w14:paraId="7ACE6043" w14:textId="3A9DEC8C" w:rsidR="000C3FC6" w:rsidRDefault="009945F9" w:rsidP="000C3FC6">
      <w:pPr>
        <w:pStyle w:val="BodyText"/>
      </w:pPr>
      <w:r w:rsidRPr="009945F9">
        <w:rPr>
          <w:i/>
        </w:rPr>
        <w:t>Seller’s Conditions</w:t>
      </w:r>
      <w:r>
        <w:t xml:space="preserve"> – means </w:t>
      </w:r>
      <w:r w:rsidR="000C3FC6" w:rsidRPr="00465AA6">
        <w:t xml:space="preserve">the conditions for </w:t>
      </w:r>
      <w:r w:rsidR="00B46DD2">
        <w:t>Project COD</w:t>
      </w:r>
      <w:r w:rsidR="000C3FC6" w:rsidRPr="00465AA6">
        <w:t xml:space="preserve">, as set forth in </w:t>
      </w:r>
      <w:r w:rsidR="000E6D83">
        <w:t>Section</w:t>
      </w:r>
      <w:r w:rsidR="000C3FC6" w:rsidRPr="00465AA6">
        <w:t xml:space="preserve"> 3.</w:t>
      </w:r>
      <w:r w:rsidR="0062597A">
        <w:t>2</w:t>
      </w:r>
      <w:r w:rsidR="000C3FC6" w:rsidRPr="00465AA6">
        <w:t>.</w:t>
      </w:r>
    </w:p>
    <w:p w14:paraId="5A4FD3B0" w14:textId="65345DE1" w:rsidR="000B6B1D" w:rsidRPr="006E4A39" w:rsidRDefault="000B6B1D" w:rsidP="00DF02C4">
      <w:pPr>
        <w:pStyle w:val="BodyText"/>
      </w:pPr>
      <w:r w:rsidRPr="009945F9">
        <w:rPr>
          <w:i/>
        </w:rPr>
        <w:t>Seller’s Metering Devices</w:t>
      </w:r>
      <w:r w:rsidR="009945F9">
        <w:t xml:space="preserve"> – has </w:t>
      </w:r>
      <w:r w:rsidRPr="006E4A39">
        <w:t xml:space="preserve">the meaning set forth in </w:t>
      </w:r>
      <w:r w:rsidR="000E6D83">
        <w:t>Section</w:t>
      </w:r>
      <w:r w:rsidR="009945F9">
        <w:t xml:space="preserve"> 3.16</w:t>
      </w:r>
      <w:r w:rsidRPr="006E4A39">
        <w:t>.</w:t>
      </w:r>
      <w:r w:rsidR="00DC0893">
        <w:t>1.</w:t>
      </w:r>
    </w:p>
    <w:p w14:paraId="4378EFC3" w14:textId="52FDCB6F" w:rsidR="000B6B1D" w:rsidRDefault="000B6B1D" w:rsidP="00DF02C4">
      <w:pPr>
        <w:pStyle w:val="BodyText"/>
      </w:pPr>
      <w:r w:rsidRPr="009945F9">
        <w:rPr>
          <w:i/>
        </w:rPr>
        <w:t>Site</w:t>
      </w:r>
      <w:r w:rsidR="009945F9">
        <w:t xml:space="preserve"> – means </w:t>
      </w:r>
      <w:r w:rsidR="0062597A">
        <w:t>the Project premises</w:t>
      </w:r>
      <w:r w:rsidR="0062597A" w:rsidRPr="006E4A39">
        <w:t xml:space="preserve"> </w:t>
      </w:r>
      <w:r w:rsidR="00E90A4B">
        <w:t xml:space="preserve">described in </w:t>
      </w:r>
      <w:r w:rsidR="00E90A4B" w:rsidRPr="00E90A4B">
        <w:rPr>
          <w:u w:val="single"/>
        </w:rPr>
        <w:t>Appendix 1</w:t>
      </w:r>
      <w:r w:rsidRPr="006E4A39">
        <w:t>.</w:t>
      </w:r>
    </w:p>
    <w:p w14:paraId="1192EA1A" w14:textId="5A09E19F" w:rsidR="00F1756A" w:rsidRPr="00F1756A" w:rsidRDefault="00E90A4B" w:rsidP="00DF02C4">
      <w:pPr>
        <w:pStyle w:val="BodyText"/>
      </w:pPr>
      <w:r w:rsidRPr="00E90A4B">
        <w:rPr>
          <w:i/>
        </w:rPr>
        <w:t>Site Control</w:t>
      </w:r>
      <w:r>
        <w:t xml:space="preserve"> – is </w:t>
      </w:r>
      <w:r w:rsidR="00F1756A">
        <w:t xml:space="preserve">described in </w:t>
      </w:r>
      <w:r w:rsidR="00EF6380">
        <w:rPr>
          <w:u w:val="single"/>
        </w:rPr>
        <w:t>Appendix 1</w:t>
      </w:r>
      <w:r w:rsidR="006A64BA">
        <w:rPr>
          <w:u w:val="single"/>
        </w:rPr>
        <w:t>2</w:t>
      </w:r>
      <w:r w:rsidR="00F1756A">
        <w:t>.</w:t>
      </w:r>
    </w:p>
    <w:p w14:paraId="4C2BAE41" w14:textId="1ED948FC" w:rsidR="000B6B1D" w:rsidRDefault="000B6B1D" w:rsidP="00DF02C4">
      <w:pPr>
        <w:pStyle w:val="BodyText"/>
      </w:pPr>
      <w:r w:rsidRPr="00DD6C52">
        <w:rPr>
          <w:i/>
        </w:rPr>
        <w:t>State Comptroller</w:t>
      </w:r>
      <w:r w:rsidR="00E90A4B">
        <w:t xml:space="preserve"> – means </w:t>
      </w:r>
      <w:r w:rsidRPr="006E4A39">
        <w:t xml:space="preserve">the </w:t>
      </w:r>
      <w:r w:rsidR="00B46DD2">
        <w:t xml:space="preserve">New York State Office of the State </w:t>
      </w:r>
      <w:r w:rsidRPr="006E4A39">
        <w:t>Comptroller.</w:t>
      </w:r>
    </w:p>
    <w:p w14:paraId="42C8C00A" w14:textId="1889B202" w:rsidR="006366AA" w:rsidRDefault="000B6B1D" w:rsidP="00DF02C4">
      <w:pPr>
        <w:pStyle w:val="BodyText"/>
        <w:rPr>
          <w:bCs/>
          <w:iCs/>
        </w:rPr>
      </w:pPr>
      <w:r w:rsidRPr="00A9301E">
        <w:t>Station Service Energy</w:t>
      </w:r>
      <w:r w:rsidR="00DD6C52">
        <w:t xml:space="preserve"> – means E</w:t>
      </w:r>
      <w:r w:rsidRPr="00A9301E">
        <w:t xml:space="preserve">nergy </w:t>
      </w:r>
      <w:r w:rsidR="00BB5EBB">
        <w:t xml:space="preserve">consumed by </w:t>
      </w:r>
      <w:r w:rsidRPr="00A9301E">
        <w:t xml:space="preserve">the </w:t>
      </w:r>
      <w:r w:rsidR="003734AF">
        <w:t>Project</w:t>
      </w:r>
      <w:r>
        <w:rPr>
          <w:bCs/>
          <w:iCs/>
        </w:rPr>
        <w:t>.</w:t>
      </w:r>
    </w:p>
    <w:p w14:paraId="2A7C23F7" w14:textId="3A834D46" w:rsidR="006366AA" w:rsidRDefault="00101F45" w:rsidP="00DF02C4">
      <w:pPr>
        <w:pStyle w:val="BodyText"/>
        <w:rPr>
          <w:bCs/>
          <w:iCs/>
        </w:rPr>
      </w:pPr>
      <w:r w:rsidRPr="00101F45">
        <w:rPr>
          <w:bCs/>
          <w:i/>
          <w:iCs/>
        </w:rPr>
        <w:t>Substitute Owner</w:t>
      </w:r>
      <w:r>
        <w:rPr>
          <w:bCs/>
          <w:iCs/>
        </w:rPr>
        <w:t xml:space="preserve"> – has </w:t>
      </w:r>
      <w:r w:rsidR="006366AA">
        <w:rPr>
          <w:bCs/>
          <w:iCs/>
        </w:rPr>
        <w:t xml:space="preserve">the meaning set forth in </w:t>
      </w:r>
      <w:r w:rsidR="000C3FC6">
        <w:rPr>
          <w:bCs/>
          <w:iCs/>
        </w:rPr>
        <w:t>the Consent Agreement</w:t>
      </w:r>
      <w:r w:rsidR="006366AA">
        <w:rPr>
          <w:bCs/>
          <w:iCs/>
        </w:rPr>
        <w:t>.</w:t>
      </w:r>
    </w:p>
    <w:p w14:paraId="777C7685" w14:textId="25F35F4C" w:rsidR="00513712" w:rsidRDefault="00101F45" w:rsidP="00DF02C4">
      <w:pPr>
        <w:pStyle w:val="BodyText"/>
        <w:rPr>
          <w:bCs/>
          <w:iCs/>
        </w:rPr>
      </w:pPr>
      <w:r w:rsidRPr="00101F45">
        <w:rPr>
          <w:bCs/>
          <w:i/>
          <w:iCs/>
        </w:rPr>
        <w:t>System Deliverability Upgrades</w:t>
      </w:r>
      <w:r>
        <w:rPr>
          <w:bCs/>
          <w:iCs/>
        </w:rPr>
        <w:t xml:space="preserve"> – has t</w:t>
      </w:r>
      <w:r w:rsidR="006366AA">
        <w:rPr>
          <w:bCs/>
          <w:iCs/>
        </w:rPr>
        <w:t>he meaning set forth in the Interconnection Agreement.</w:t>
      </w:r>
    </w:p>
    <w:p w14:paraId="7CDBCA91" w14:textId="3C9C91DE" w:rsidR="00513712" w:rsidRDefault="00C361AE" w:rsidP="00DF02C4">
      <w:pPr>
        <w:pStyle w:val="BodyText"/>
        <w:rPr>
          <w:bCs/>
          <w:iCs/>
        </w:rPr>
      </w:pPr>
      <w:r w:rsidRPr="00101F45">
        <w:rPr>
          <w:bCs/>
          <w:i/>
          <w:iCs/>
        </w:rPr>
        <w:t>System Upg</w:t>
      </w:r>
      <w:r w:rsidR="00101F45" w:rsidRPr="00101F45">
        <w:rPr>
          <w:bCs/>
          <w:i/>
          <w:iCs/>
        </w:rPr>
        <w:t>rade Facilities</w:t>
      </w:r>
      <w:r w:rsidR="00101F45">
        <w:rPr>
          <w:bCs/>
          <w:iCs/>
        </w:rPr>
        <w:t xml:space="preserve"> – has </w:t>
      </w:r>
      <w:r w:rsidR="00513712">
        <w:rPr>
          <w:bCs/>
          <w:iCs/>
        </w:rPr>
        <w:t xml:space="preserve">the meaning set forth in the </w:t>
      </w:r>
      <w:r w:rsidR="002A45D9">
        <w:rPr>
          <w:bCs/>
          <w:iCs/>
        </w:rPr>
        <w:t>Interconnection</w:t>
      </w:r>
      <w:r w:rsidR="00513712">
        <w:rPr>
          <w:bCs/>
          <w:iCs/>
        </w:rPr>
        <w:t xml:space="preserve"> Agreement.</w:t>
      </w:r>
    </w:p>
    <w:p w14:paraId="16F71F6E" w14:textId="6611374D" w:rsidR="003A0E8C" w:rsidRDefault="003A0E8C" w:rsidP="00DF02C4">
      <w:pPr>
        <w:pStyle w:val="BodyText"/>
        <w:rPr>
          <w:bCs/>
          <w:iCs/>
        </w:rPr>
      </w:pPr>
      <w:r w:rsidRPr="00101F45">
        <w:rPr>
          <w:bCs/>
          <w:i/>
          <w:iCs/>
        </w:rPr>
        <w:t>Test Energy</w:t>
      </w:r>
      <w:r w:rsidR="00101F45">
        <w:rPr>
          <w:bCs/>
          <w:iCs/>
        </w:rPr>
        <w:t xml:space="preserve"> – means </w:t>
      </w:r>
      <w:r>
        <w:rPr>
          <w:bCs/>
          <w:iCs/>
        </w:rPr>
        <w:t>Energy to be generated by the Project before the Project COD.</w:t>
      </w:r>
    </w:p>
    <w:p w14:paraId="217D7117" w14:textId="55AEB834" w:rsidR="000B6B1D" w:rsidRDefault="000B6B1D" w:rsidP="00DF02C4">
      <w:pPr>
        <w:pStyle w:val="BodyText"/>
      </w:pPr>
      <w:r w:rsidRPr="00995C34">
        <w:rPr>
          <w:i/>
        </w:rPr>
        <w:t>Term</w:t>
      </w:r>
      <w:r w:rsidR="00995C34">
        <w:t xml:space="preserve"> – has </w:t>
      </w:r>
      <w:r w:rsidRPr="006E4A39">
        <w:t xml:space="preserve">the meaning set forth in </w:t>
      </w:r>
      <w:r w:rsidR="000E6D83">
        <w:t>Section</w:t>
      </w:r>
      <w:r w:rsidRPr="006E4A39">
        <w:t xml:space="preserve"> 2.1.</w:t>
      </w:r>
    </w:p>
    <w:p w14:paraId="646846AF" w14:textId="7A941E31" w:rsidR="000B6B1D" w:rsidRPr="006E4A39" w:rsidRDefault="000B6B1D" w:rsidP="00DF02C4">
      <w:pPr>
        <w:pStyle w:val="BodyText"/>
      </w:pPr>
      <w:r w:rsidRPr="00995C34">
        <w:rPr>
          <w:i/>
        </w:rPr>
        <w:t>Termination Payment</w:t>
      </w:r>
      <w:r w:rsidR="00995C34">
        <w:t xml:space="preserve"> – has </w:t>
      </w:r>
      <w:r w:rsidRPr="006E4A39">
        <w:t xml:space="preserve">the meaning set forth in </w:t>
      </w:r>
      <w:r w:rsidR="000E6D83">
        <w:t>Section</w:t>
      </w:r>
      <w:r w:rsidRPr="006E4A39">
        <w:t xml:space="preserve"> 6.3.</w:t>
      </w:r>
    </w:p>
    <w:p w14:paraId="0F6CA4C8" w14:textId="7E656B82" w:rsidR="000B6B1D" w:rsidRDefault="000B6B1D" w:rsidP="00DF02C4">
      <w:pPr>
        <w:pStyle w:val="BodyText"/>
      </w:pPr>
      <w:r w:rsidRPr="00995C34">
        <w:rPr>
          <w:i/>
        </w:rPr>
        <w:t>Title</w:t>
      </w:r>
      <w:r w:rsidR="00995C34">
        <w:t xml:space="preserve"> – has </w:t>
      </w:r>
      <w:r w:rsidRPr="006E4A39">
        <w:t xml:space="preserve">the meaning set forth in </w:t>
      </w:r>
      <w:r w:rsidR="000E6D83">
        <w:t>Section</w:t>
      </w:r>
      <w:r w:rsidRPr="006E4A39">
        <w:t xml:space="preserve"> 3.</w:t>
      </w:r>
      <w:r w:rsidR="0062597A">
        <w:t>6</w:t>
      </w:r>
      <w:r w:rsidRPr="006E4A39">
        <w:t>.</w:t>
      </w:r>
    </w:p>
    <w:p w14:paraId="4BE48E54" w14:textId="787BEDC1" w:rsidR="004E61C1" w:rsidRPr="006E4A39" w:rsidRDefault="004E61C1" w:rsidP="00DF02C4">
      <w:pPr>
        <w:pStyle w:val="BodyText"/>
      </w:pPr>
      <w:r w:rsidRPr="00021A10">
        <w:rPr>
          <w:i/>
          <w:iCs/>
          <w:color w:val="000000"/>
        </w:rPr>
        <w:t>Unacceptable Condition</w:t>
      </w:r>
      <w:r>
        <w:rPr>
          <w:iCs/>
          <w:color w:val="000000"/>
        </w:rPr>
        <w:t xml:space="preserve"> – has the meaning set forth in Section 2.3.2(b).</w:t>
      </w:r>
    </w:p>
    <w:p w14:paraId="55FA5423" w14:textId="7172C4B6" w:rsidR="000B6B1D" w:rsidRDefault="000B6B1D" w:rsidP="00DF02C4">
      <w:pPr>
        <w:pStyle w:val="BodyText"/>
      </w:pPr>
      <w:r w:rsidRPr="00995C34">
        <w:rPr>
          <w:i/>
        </w:rPr>
        <w:t>Unforced Capacity</w:t>
      </w:r>
      <w:r w:rsidR="00995C34">
        <w:t xml:space="preserve"> – has </w:t>
      </w:r>
      <w:r w:rsidRPr="006E4A39">
        <w:t>the meaning set forth in the NYISO Rules.</w:t>
      </w:r>
    </w:p>
    <w:p w14:paraId="16FAA65A" w14:textId="77777777" w:rsidR="00995C34" w:rsidRPr="002774B4" w:rsidRDefault="00995C34" w:rsidP="00995C34">
      <w:pPr>
        <w:pStyle w:val="BodyTextJ"/>
      </w:pPr>
      <w:r w:rsidRPr="002774B4">
        <w:rPr>
          <w:i/>
        </w:rPr>
        <w:t>Year</w:t>
      </w:r>
      <w:r w:rsidRPr="002774B4">
        <w:t xml:space="preserve"> – means a period of 365 consecutive days, or 366 consecutive days if such period includes a February 29.</w:t>
      </w:r>
    </w:p>
    <w:p w14:paraId="31B846D6" w14:textId="26735D21" w:rsidR="00F658F2" w:rsidRPr="00F658F2" w:rsidRDefault="00F658F2" w:rsidP="00347D78">
      <w:pPr>
        <w:spacing w:after="240"/>
        <w:ind w:firstLine="720"/>
        <w:jc w:val="both"/>
        <w:outlineLvl w:val="1"/>
        <w:rPr>
          <w:rFonts w:eastAsia="SimHei"/>
          <w:b/>
          <w:bCs/>
          <w:vanish/>
          <w:color w:val="FF0000"/>
          <w:szCs w:val="26"/>
          <w:u w:val="single"/>
        </w:rPr>
      </w:pPr>
      <w:bookmarkStart w:id="16" w:name="_Toc433188960"/>
      <w:r w:rsidRPr="00F658F2">
        <w:rPr>
          <w:rFonts w:eastAsia="SimHei"/>
          <w:bCs/>
          <w:szCs w:val="26"/>
        </w:rPr>
        <w:t xml:space="preserve">1.2 </w:t>
      </w:r>
      <w:r w:rsidR="00347D78">
        <w:rPr>
          <w:rFonts w:eastAsia="SimHei"/>
          <w:bCs/>
          <w:szCs w:val="26"/>
        </w:rPr>
        <w:tab/>
      </w:r>
      <w:r w:rsidRPr="00F658F2">
        <w:rPr>
          <w:rFonts w:eastAsia="SimHei"/>
          <w:bCs/>
          <w:szCs w:val="26"/>
          <w:u w:val="single"/>
        </w:rPr>
        <w:t>Construction</w:t>
      </w:r>
      <w:bookmarkEnd w:id="16"/>
    </w:p>
    <w:p w14:paraId="05825AA2" w14:textId="344A3FEF" w:rsidR="00F658F2" w:rsidRPr="00F658F2" w:rsidRDefault="00F658F2" w:rsidP="00F658F2">
      <w:pPr>
        <w:spacing w:after="240"/>
        <w:ind w:firstLine="1440"/>
        <w:jc w:val="both"/>
        <w:rPr>
          <w:rFonts w:eastAsia="SimHei"/>
          <w:szCs w:val="26"/>
        </w:rPr>
      </w:pPr>
      <w:r w:rsidRPr="00F658F2">
        <w:rPr>
          <w:rFonts w:eastAsia="SimHei"/>
          <w:szCs w:val="26"/>
        </w:rPr>
        <w:t xml:space="preserve">.  Unless otherwise indicated, (i) defined terms include the plural as well as the singular; (ii) any agreement defined or referred to herein includes each amendment, modification and supplement thereto and waiver, approval and consent in respect thereof as may </w:t>
      </w:r>
      <w:r w:rsidRPr="00F658F2">
        <w:rPr>
          <w:rFonts w:eastAsia="SimHei"/>
          <w:szCs w:val="26"/>
        </w:rPr>
        <w:lastRenderedPageBreak/>
        <w:t>become effective from time to time and includes references to all Appendices, Exhibits, Schedules and other attachments thereto and instruments, agreements or other documents incorporated therein; (iii) any term defined by reference to any instrument, agreement or other document, including</w:t>
      </w:r>
      <w:r w:rsidR="00F1432A">
        <w:rPr>
          <w:rFonts w:eastAsia="SimHei"/>
          <w:szCs w:val="26"/>
        </w:rPr>
        <w:t xml:space="preserve"> but not limited to the </w:t>
      </w:r>
      <w:r w:rsidRPr="00F658F2">
        <w:rPr>
          <w:rFonts w:eastAsia="SimHei"/>
          <w:szCs w:val="26"/>
        </w:rPr>
        <w:t>RFP, 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“include,” “includes” and “including” are not limiting and shall be deemed to be followed by the words “without limitation” whether or not in fact followed by such words or words of like import; and (viii) the terms “hereof,” “herein,” “hereunder” and comparable terms refer to this entire Agreement with respect to which such terms are used and not to any particular Article, Section or subdivision hereof; and (ix) the word “day” means a “Day” as defined herein and includes each calendar day including Saturdays, Sundays and holidays.</w:t>
      </w:r>
    </w:p>
    <w:p w14:paraId="5AF17EF7" w14:textId="01D6D318" w:rsidR="00995C34" w:rsidRDefault="00F658F2" w:rsidP="00251976">
      <w:pPr>
        <w:spacing w:after="240"/>
        <w:jc w:val="center"/>
      </w:pPr>
      <w:r w:rsidRPr="00F658F2">
        <w:rPr>
          <w:i/>
          <w:szCs w:val="24"/>
        </w:rPr>
        <w:t>[Remainder of page is left intentionally blank]</w:t>
      </w:r>
    </w:p>
    <w:p w14:paraId="7F7AA77D" w14:textId="77777777" w:rsidR="000B6B1D" w:rsidRPr="00503769" w:rsidRDefault="00DF02C4" w:rsidP="00DF02C4">
      <w:pPr>
        <w:pStyle w:val="Heading1"/>
      </w:pPr>
      <w:bookmarkStart w:id="17" w:name="_Toc374366604"/>
      <w:bookmarkStart w:id="18" w:name="_Toc374366739"/>
      <w:bookmarkStart w:id="19" w:name="_Toc374367028"/>
      <w:bookmarkStart w:id="20" w:name="_Toc433460448"/>
      <w:bookmarkStart w:id="21" w:name="_Toc433460573"/>
      <w:bookmarkStart w:id="22" w:name="_Toc433902954"/>
      <w:bookmarkEnd w:id="17"/>
      <w:bookmarkEnd w:id="18"/>
      <w:bookmarkEnd w:id="19"/>
      <w:r w:rsidRPr="00503769">
        <w:lastRenderedPageBreak/>
        <w:t>TERM</w:t>
      </w:r>
      <w:bookmarkEnd w:id="20"/>
      <w:bookmarkEnd w:id="21"/>
      <w:bookmarkEnd w:id="22"/>
    </w:p>
    <w:p w14:paraId="1F787261" w14:textId="77777777" w:rsidR="000B6B1D" w:rsidRPr="006E4A39" w:rsidRDefault="00DF02C4" w:rsidP="003F0559">
      <w:pPr>
        <w:pStyle w:val="Heading2"/>
      </w:pPr>
      <w:bookmarkStart w:id="23" w:name="_Toc433460449"/>
      <w:bookmarkStart w:id="24" w:name="_Toc433460574"/>
      <w:bookmarkStart w:id="25" w:name="_Toc433902955"/>
      <w:r w:rsidRPr="006E4A39">
        <w:t>Term</w:t>
      </w:r>
      <w:bookmarkEnd w:id="23"/>
      <w:bookmarkEnd w:id="24"/>
      <w:bookmarkEnd w:id="25"/>
    </w:p>
    <w:p w14:paraId="6AC8B267" w14:textId="44D44082" w:rsidR="004B7BAA" w:rsidRPr="004F1BFE" w:rsidRDefault="004B7BAA" w:rsidP="004F1BFE">
      <w:pPr>
        <w:pStyle w:val="HeadingBody3"/>
        <w:numPr>
          <w:ilvl w:val="2"/>
          <w:numId w:val="21"/>
        </w:numPr>
        <w:tabs>
          <w:tab w:val="left" w:pos="2232"/>
        </w:tabs>
        <w:rPr>
          <w:bCs/>
        </w:rPr>
      </w:pPr>
      <w:r w:rsidRPr="006E4A39">
        <w:t>This Agreement shall become effective on the Effective Date.  Buyer shall give Seller written notice within five (5) Business Days after the occurrence of the Effective Date.  The term of this Agreement shall begin on the Effective Date and shall remain in effect until the twentieth (20</w:t>
      </w:r>
      <w:r w:rsidRPr="006E4A39">
        <w:rPr>
          <w:vertAlign w:val="superscript"/>
        </w:rPr>
        <w:t>th</w:t>
      </w:r>
      <w:r w:rsidRPr="006E4A39">
        <w:t xml:space="preserve">) anniversary of the Project COD unless terminated earlier in accordance with the terms hereof (the </w:t>
      </w:r>
      <w:r>
        <w:t>“</w:t>
      </w:r>
      <w:r w:rsidRPr="006E4A39">
        <w:t>Term</w:t>
      </w:r>
      <w:r>
        <w:t>”</w:t>
      </w:r>
      <w:r w:rsidRPr="006E4A39">
        <w:t>); provided, however, that such termination shall not affect or excuse the performance of either Party under any provision of this Agreement that by its terms survives any such termination and, provided further, that this Agreement and any other documents executed and delivered hereunder shall remain in effect until both Parties have fulfilled all of their obligations hereunder unless such obligations have been terminated as provided herein.</w:t>
      </w:r>
      <w:r w:rsidR="004F1BFE">
        <w:t xml:space="preserve"> </w:t>
      </w:r>
      <w:r w:rsidR="004F1BFE" w:rsidRPr="004F1BFE">
        <w:rPr>
          <w:b/>
          <w:bCs/>
          <w:u w:val="double"/>
        </w:rPr>
        <w:t>[LIPA NOTE:  IF THE PROJECT IS NOT SUBJECT TO ARTICLE 10 AND INSTEAD UNDERGOES A SEQRA ENVIRONMENTAL REVIEW PROCESS, LIPA WOULD BE AN INVOLVED AGENCY, AND THE SEQRA REVIEW WOULD BE CONDUCTED BY THE STATE OR MUNICIPAL AGENCY SERVING AS LEAD AGENCY.  LIPA’S BOARD CANNOT UNDERTAKE AN “ACTION,” (I.E., AUTHORIZING LIPA TO EXECUTE THE PPA) UNTIL THE REQUIRED SEQRA REVIEW HAS BEEN COMPLETED.]</w:t>
      </w:r>
    </w:p>
    <w:p w14:paraId="3070F7FB" w14:textId="3919900A" w:rsidR="000B6B1D" w:rsidRPr="006E4A39" w:rsidRDefault="004B7BAA" w:rsidP="003F0559">
      <w:pPr>
        <w:pStyle w:val="HeadingBody3"/>
      </w:pPr>
      <w:r>
        <w:t>2.1.2</w:t>
      </w:r>
      <w:r>
        <w:tab/>
      </w:r>
      <w:r w:rsidR="00A63091" w:rsidRPr="005C74FC">
        <w:t>Buyer’s obligation to purchase and receive Energy d</w:t>
      </w:r>
      <w:r w:rsidR="007B3101">
        <w:t xml:space="preserve">uring the Term shall be subject, </w:t>
      </w:r>
      <w:r w:rsidR="008079B6" w:rsidRPr="005C74FC">
        <w:t xml:space="preserve">subsequent to Project COD, to </w:t>
      </w:r>
      <w:r w:rsidR="00A547BE" w:rsidRPr="005C74FC">
        <w:t>Seller's delivery of Products in accordance with the provisions of this Agreement</w:t>
      </w:r>
      <w:r w:rsidR="008079B6" w:rsidRPr="005C74FC">
        <w:t>.</w:t>
      </w:r>
    </w:p>
    <w:p w14:paraId="78E614A6" w14:textId="77777777" w:rsidR="000B6B1D" w:rsidRPr="006E4A39" w:rsidRDefault="00DF02C4" w:rsidP="00DF02C4">
      <w:pPr>
        <w:pStyle w:val="Heading2"/>
      </w:pPr>
      <w:bookmarkStart w:id="26" w:name="_Toc433460450"/>
      <w:bookmarkStart w:id="27" w:name="_Toc433460575"/>
      <w:bookmarkStart w:id="28" w:name="_Toc433902956"/>
      <w:r w:rsidRPr="006E4A39">
        <w:t>Opinion of Counsel</w:t>
      </w:r>
      <w:bookmarkEnd w:id="26"/>
      <w:bookmarkEnd w:id="27"/>
      <w:bookmarkEnd w:id="28"/>
    </w:p>
    <w:p w14:paraId="2DB3148C" w14:textId="1CF2EF27" w:rsidR="000B6B1D" w:rsidRPr="006E4A39" w:rsidRDefault="004F0A88" w:rsidP="003F0559">
      <w:pPr>
        <w:pStyle w:val="HeadingBody2"/>
        <w:rPr>
          <w:b/>
          <w:bCs/>
          <w:i/>
          <w:iCs/>
        </w:rPr>
      </w:pPr>
      <w:r w:rsidRPr="004F0A88">
        <w:rPr>
          <w:szCs w:val="24"/>
        </w:rPr>
        <w:t xml:space="preserve">Seller shall deliver to Buyer an opinion of counsel (which may be an opinion of its in-house counsel) within thirty (30) Days after the Seller receives written notice from Buyer stating that the Effective Date has been achieved, in a form and substance reasonably satisfactory to Buyer, containing the opinions that this Agreement has been duly and validly executed and delivered by Seller, and that this Agreement constitutes a legal, valid and binding obligation of Seller enforceable against it in accordance with its terms, subject to customary assumptions, qualifications and exceptions.  </w:t>
      </w:r>
    </w:p>
    <w:p w14:paraId="4A281C98" w14:textId="77777777" w:rsidR="000B6B1D" w:rsidRPr="006E4A39" w:rsidRDefault="00DF02C4" w:rsidP="00DF02C4">
      <w:pPr>
        <w:pStyle w:val="Heading2"/>
      </w:pPr>
      <w:bookmarkStart w:id="29" w:name="_Toc433460451"/>
      <w:bookmarkStart w:id="30" w:name="_Toc433460576"/>
      <w:bookmarkStart w:id="31" w:name="_Toc433902957"/>
      <w:r w:rsidRPr="006E4A39">
        <w:t>Early Termination by Buyer</w:t>
      </w:r>
      <w:bookmarkEnd w:id="29"/>
      <w:bookmarkEnd w:id="30"/>
      <w:bookmarkEnd w:id="31"/>
    </w:p>
    <w:p w14:paraId="7FDDD5F8" w14:textId="77777777" w:rsidR="000B6B1D" w:rsidRPr="006E4A39" w:rsidRDefault="000B6B1D" w:rsidP="003F0559">
      <w:pPr>
        <w:pStyle w:val="HeadingBody2"/>
      </w:pPr>
      <w:r w:rsidRPr="006E4A39">
        <w:t xml:space="preserve">In addition to the right to terminate upon a Seller Event of Default as provided in Article 6, Buyer shall have the right to terminate this Agreement by written notice to Seller within fifteen (15) Business Days after </w:t>
      </w:r>
      <w:r w:rsidR="006D5A83">
        <w:t>any</w:t>
      </w:r>
      <w:r w:rsidRPr="006E4A39">
        <w:t xml:space="preserve"> of the following:</w:t>
      </w:r>
    </w:p>
    <w:p w14:paraId="7C669ABA" w14:textId="60DBEB73" w:rsidR="000B6B1D" w:rsidRPr="002E5B0C" w:rsidRDefault="0076465F" w:rsidP="0076465F">
      <w:pPr>
        <w:pStyle w:val="Heading3"/>
        <w:rPr>
          <w:u w:val="none"/>
        </w:rPr>
      </w:pPr>
      <w:r w:rsidRPr="0076465F">
        <w:rPr>
          <w:u w:val="none"/>
        </w:rPr>
        <w:t xml:space="preserve">Seller fails to complete and file its applications for the Minimum Required Consents on or before ninety (90) Days after the Minimum Required Consents Application Target Date </w:t>
      </w:r>
      <w:r w:rsidRPr="0076465F">
        <w:rPr>
          <w:b/>
          <w:i/>
        </w:rPr>
        <w:t>[PROPOSER MAY DELETE/MODIFY THIS PROVISION AS APPLICABLE FOR APPROPRIATE FOR THE PROJECT]</w:t>
      </w:r>
      <w:r w:rsidRPr="0076465F">
        <w:rPr>
          <w:u w:val="none"/>
        </w:rPr>
        <w:t>;</w:t>
      </w:r>
      <w:r w:rsidR="00A63091" w:rsidRPr="002E5B0C">
        <w:rPr>
          <w:u w:val="none"/>
        </w:rPr>
        <w:t>;</w:t>
      </w:r>
    </w:p>
    <w:p w14:paraId="67B41A34" w14:textId="035E34B4" w:rsidR="004E61C1" w:rsidRPr="004E61C1" w:rsidRDefault="004E61C1" w:rsidP="002E5B0C">
      <w:pPr>
        <w:pStyle w:val="Heading3"/>
        <w:rPr>
          <w:b/>
        </w:rPr>
      </w:pPr>
      <w:r w:rsidRPr="004E61C1">
        <w:rPr>
          <w:b/>
        </w:rPr>
        <w:t>Obtaining Consents</w:t>
      </w:r>
    </w:p>
    <w:p w14:paraId="42A9F0FD" w14:textId="3C9C6591" w:rsidR="004E61C1" w:rsidRDefault="000E6199" w:rsidP="004E61C1">
      <w:pPr>
        <w:pStyle w:val="Heading4"/>
      </w:pPr>
      <w:r w:rsidRPr="002E5B0C">
        <w:t>Seller fail</w:t>
      </w:r>
      <w:r w:rsidR="00E24476" w:rsidRPr="002E5B0C">
        <w:t>s</w:t>
      </w:r>
      <w:r w:rsidRPr="002E5B0C">
        <w:t xml:space="preserve"> to obtain all Consents required to commence development of the Project by the </w:t>
      </w:r>
      <w:r w:rsidR="0076465F">
        <w:t xml:space="preserve">Minimum Required </w:t>
      </w:r>
      <w:r w:rsidRPr="002E5B0C">
        <w:t xml:space="preserve">Consents </w:t>
      </w:r>
      <w:r w:rsidR="0076465F">
        <w:t xml:space="preserve">Receipt </w:t>
      </w:r>
      <w:r w:rsidRPr="002E5B0C">
        <w:t>Target Date, free of</w:t>
      </w:r>
      <w:r w:rsidR="004E61C1">
        <w:t xml:space="preserve"> any</w:t>
      </w:r>
      <w:r w:rsidRPr="002E5B0C">
        <w:t xml:space="preserve"> </w:t>
      </w:r>
      <w:r w:rsidR="006C1F06">
        <w:t>Unacceptable C</w:t>
      </w:r>
      <w:r w:rsidR="004E61C1">
        <w:t>ondition;</w:t>
      </w:r>
    </w:p>
    <w:p w14:paraId="160E6E4B" w14:textId="2A431895" w:rsidR="004E61C1" w:rsidRPr="004E61C1" w:rsidRDefault="004E61C1" w:rsidP="004E61C1">
      <w:pPr>
        <w:pStyle w:val="Heading4"/>
      </w:pPr>
      <w:r w:rsidRPr="006C4CDA">
        <w:t xml:space="preserve">In the event any Governmental Authority issues any Consent subject to any material condition that is unacceptable to either Party in its reasonable discretion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either Party, the affected Party may terminate this Agreement upon written notice to the other Party without payment of any kind by either Party, and each Party will bear its own cost through the date of such termination without reimbursement.  For purposes of this paragraph, a “material adverse effect” means any effect or circumstances making performance impossible or unlawful, or imposing a net present value cost upon the burdened party in excess of </w:t>
      </w:r>
      <w:r w:rsidRPr="006C4CDA">
        <w:rPr>
          <w:u w:val="single"/>
        </w:rPr>
        <w:t>[$__________][</w:t>
      </w:r>
      <w:r w:rsidRPr="00021A10">
        <w:rPr>
          <w:b/>
          <w:i/>
          <w:u w:val="single"/>
        </w:rPr>
        <w:t>PROPOSER TO PROVIDE FIGURE APPROPRIATE FOR PROJECT</w:t>
      </w:r>
      <w:r w:rsidRPr="006C4CDA">
        <w:rPr>
          <w:u w:val="single"/>
        </w:rPr>
        <w:t>.]</w:t>
      </w:r>
    </w:p>
    <w:p w14:paraId="6897A3D9" w14:textId="06691092" w:rsidR="004D6245" w:rsidRPr="006E4A39" w:rsidRDefault="000E6199" w:rsidP="00EB029B">
      <w:pPr>
        <w:pStyle w:val="Heading3"/>
      </w:pPr>
      <w:r w:rsidRPr="0049100E">
        <w:rPr>
          <w:u w:val="none"/>
        </w:rPr>
        <w:t xml:space="preserve">Seller has not </w:t>
      </w:r>
      <w:r w:rsidR="00A63091" w:rsidRPr="0049100E">
        <w:rPr>
          <w:b/>
          <w:u w:val="none"/>
        </w:rPr>
        <w:t>[RESPONDENT TO INSERT CONSTRUCTION MILESTONE]</w:t>
      </w:r>
      <w:r w:rsidRPr="0049100E">
        <w:rPr>
          <w:u w:val="none"/>
        </w:rPr>
        <w:t xml:space="preserve"> at the Site within </w:t>
      </w:r>
      <w:r w:rsidR="001D31C4" w:rsidRPr="0049100E">
        <w:rPr>
          <w:u w:val="none"/>
        </w:rPr>
        <w:t>[</w:t>
      </w:r>
      <w:r w:rsidR="001D31C4" w:rsidRPr="0049100E">
        <w:rPr>
          <w:b/>
          <w:u w:val="none"/>
        </w:rPr>
        <w:t>RESPONDENT TO INSERT NUMBER]</w:t>
      </w:r>
      <w:r w:rsidRPr="0049100E">
        <w:rPr>
          <w:u w:val="none"/>
        </w:rPr>
        <w:t xml:space="preserve"> Days after the </w:t>
      </w:r>
      <w:r w:rsidR="001E1CA3" w:rsidRPr="0049100E">
        <w:rPr>
          <w:u w:val="none"/>
        </w:rPr>
        <w:t>Effective Date</w:t>
      </w:r>
      <w:r w:rsidR="00EB029B">
        <w:rPr>
          <w:u w:val="none"/>
        </w:rPr>
        <w:t>.</w:t>
      </w:r>
      <w:r w:rsidR="00EB029B" w:rsidRPr="006E4A39">
        <w:t xml:space="preserve"> </w:t>
      </w:r>
    </w:p>
    <w:p w14:paraId="1C75B8AA" w14:textId="4186E1CC" w:rsidR="000B6B1D" w:rsidRPr="00D146E1" w:rsidRDefault="000B6B1D" w:rsidP="00D146E1">
      <w:pPr>
        <w:pStyle w:val="hkBodJ"/>
      </w:pPr>
      <w:r w:rsidRPr="00383254">
        <w:t xml:space="preserve">In the event Buyer elects to terminate this Agreement as a consequence of the conditions described in </w:t>
      </w:r>
      <w:r w:rsidR="000E6D83">
        <w:t>Section</w:t>
      </w:r>
      <w:r w:rsidRPr="00383254">
        <w:t xml:space="preserve"> </w:t>
      </w:r>
      <w:r w:rsidR="00BE54EC">
        <w:t>2.3</w:t>
      </w:r>
      <w:r w:rsidRPr="00383254">
        <w:t>, Buyer</w:t>
      </w:r>
      <w:r>
        <w:t>’</w:t>
      </w:r>
      <w:r w:rsidRPr="00383254">
        <w:t>s sole remed</w:t>
      </w:r>
      <w:r w:rsidR="00675FCA">
        <w:t>ies</w:t>
      </w:r>
      <w:r w:rsidR="00364413">
        <w:t xml:space="preserve"> shall be a Liquidated D</w:t>
      </w:r>
      <w:r w:rsidRPr="00383254">
        <w:t xml:space="preserve">amages payment of </w:t>
      </w:r>
      <w:r w:rsidR="002C5EBB">
        <w:t xml:space="preserve"> $15</w:t>
      </w:r>
      <w:r w:rsidR="004D03D3">
        <w:t xml:space="preserve">0,000 </w:t>
      </w:r>
      <w:r w:rsidRPr="00383254">
        <w:t xml:space="preserve">multiplied by the </w:t>
      </w:r>
      <w:r w:rsidR="004D03D3">
        <w:t xml:space="preserve">Project Capacity </w:t>
      </w:r>
      <w:r w:rsidRPr="00383254">
        <w:t xml:space="preserve">in the case of a termination with respect to </w:t>
      </w:r>
      <w:r w:rsidR="000E6D83">
        <w:t>Section</w:t>
      </w:r>
      <w:r w:rsidRPr="00383254">
        <w:t> 2.3.1</w:t>
      </w:r>
      <w:r w:rsidR="00BE54EC">
        <w:t xml:space="preserve">, </w:t>
      </w:r>
      <w:r w:rsidR="00CD2882">
        <w:t xml:space="preserve">or </w:t>
      </w:r>
      <w:r w:rsidR="0086644D">
        <w:t>2.3.3</w:t>
      </w:r>
      <w:r w:rsidR="00CD2882">
        <w:t xml:space="preserve">, </w:t>
      </w:r>
      <w:r w:rsidR="00675FCA">
        <w:t>provided, however, that</w:t>
      </w:r>
      <w:r w:rsidRPr="00383254">
        <w:t xml:space="preserve"> </w:t>
      </w:r>
      <w:r w:rsidR="00675FCA">
        <w:t xml:space="preserve">if </w:t>
      </w:r>
      <w:r w:rsidRPr="00383254">
        <w:t xml:space="preserve">a Seller Event of Default has occurred, </w:t>
      </w:r>
      <w:r w:rsidR="00675FCA">
        <w:t xml:space="preserve">then in addition to the foregoing remedies, </w:t>
      </w:r>
      <w:r w:rsidRPr="00383254">
        <w:t xml:space="preserve">Buyer may </w:t>
      </w:r>
      <w:r w:rsidR="00D653B1">
        <w:t xml:space="preserve">also </w:t>
      </w:r>
      <w:r w:rsidRPr="00383254">
        <w:t xml:space="preserve">pursue its remedies pursuant to </w:t>
      </w:r>
      <w:r w:rsidR="000E6D83">
        <w:t>Section</w:t>
      </w:r>
      <w:r w:rsidRPr="00383254">
        <w:t>s 6.3 and 6.4.</w:t>
      </w:r>
      <w:r w:rsidR="00675FCA">
        <w:t xml:space="preserve"> </w:t>
      </w:r>
      <w:r w:rsidRPr="006E4A39">
        <w:t xml:space="preserve"> </w:t>
      </w:r>
      <w:r w:rsidR="00BE54EC">
        <w:t xml:space="preserve">For avoidance of doubt, Seller shall not be obligated to </w:t>
      </w:r>
      <w:r w:rsidR="00BD6860">
        <w:t xml:space="preserve">pay </w:t>
      </w:r>
      <w:r w:rsidR="00BE54EC">
        <w:t xml:space="preserve">Liquidated Damages in the event of termination as a consequence of the conditions described in </w:t>
      </w:r>
      <w:r w:rsidR="000E6D83">
        <w:t>Section</w:t>
      </w:r>
      <w:r w:rsidR="009521BA">
        <w:t xml:space="preserve"> </w:t>
      </w:r>
      <w:r w:rsidR="00BE54EC">
        <w:t>2.3.</w:t>
      </w:r>
      <w:r w:rsidR="00675FCA">
        <w:t>2</w:t>
      </w:r>
      <w:r w:rsidR="00E0707C">
        <w:t xml:space="preserve"> </w:t>
      </w:r>
      <w:r w:rsidR="00E0707C" w:rsidRPr="006C4CDA">
        <w:t>provided</w:t>
      </w:r>
      <w:r w:rsidR="00E0707C">
        <w:t xml:space="preserve"> that</w:t>
      </w:r>
      <w:r w:rsidR="00E0707C" w:rsidRPr="006C4CDA">
        <w:t xml:space="preserve"> Seller has made timely application for Minimum Required Consents and diligently performed Seller’s obligations pursuant to Section </w:t>
      </w:r>
      <w:r w:rsidR="00E0707C">
        <w:t>2.3</w:t>
      </w:r>
      <w:r w:rsidR="00E0707C" w:rsidRPr="006C4CDA">
        <w:t xml:space="preserve"> but</w:t>
      </w:r>
      <w:r w:rsidR="00E0707C">
        <w:t>,</w:t>
      </w:r>
      <w:r w:rsidR="00E0707C" w:rsidRPr="006C4CDA">
        <w:t xml:space="preserve"> for reasons beyond Seller’s control</w:t>
      </w:r>
      <w:r w:rsidR="00E0707C">
        <w:t>,</w:t>
      </w:r>
      <w:r w:rsidR="00E0707C" w:rsidRPr="006C4CDA">
        <w:t xml:space="preserve"> any such </w:t>
      </w:r>
      <w:r w:rsidR="00E0707C">
        <w:t xml:space="preserve">Minimum Required </w:t>
      </w:r>
      <w:r w:rsidR="00E0707C" w:rsidRPr="006C4CDA">
        <w:t>Consent has not been issued, or has been issued subject to an Unacceptable Condition.</w:t>
      </w:r>
    </w:p>
    <w:p w14:paraId="6B3A1CC2" w14:textId="77777777" w:rsidR="000B6B1D" w:rsidRPr="006E4A39" w:rsidRDefault="00DF02C4" w:rsidP="00DF02C4">
      <w:pPr>
        <w:pStyle w:val="Heading2"/>
        <w:rPr>
          <w:b/>
          <w:bCs/>
        </w:rPr>
      </w:pPr>
      <w:bookmarkStart w:id="32" w:name="_Toc433460452"/>
      <w:bookmarkStart w:id="33" w:name="_Toc433460577"/>
      <w:bookmarkStart w:id="34" w:name="_Toc433902958"/>
      <w:r w:rsidRPr="006E4A39">
        <w:t>Effective Date</w:t>
      </w:r>
      <w:bookmarkEnd w:id="32"/>
      <w:bookmarkEnd w:id="33"/>
      <w:bookmarkEnd w:id="34"/>
    </w:p>
    <w:p w14:paraId="2F6E37DD" w14:textId="77777777" w:rsidR="000B6B1D" w:rsidRDefault="000B6B1D" w:rsidP="003F0559">
      <w:pPr>
        <w:pStyle w:val="HeadingBody2"/>
      </w:pPr>
      <w:r w:rsidRPr="00942977">
        <w:t xml:space="preserve">Notwithstanding anything herein, this Agreement shall be null and void and the Parties shall have no obligation to each other hereunder if the Effective Date has not occurred on or before </w:t>
      </w:r>
      <w:r w:rsidR="00DA26F2" w:rsidRPr="00DA26F2">
        <w:rPr>
          <w:b/>
          <w:i/>
        </w:rPr>
        <w:t>[</w:t>
      </w:r>
      <w:r w:rsidR="00905CA4">
        <w:rPr>
          <w:b/>
          <w:i/>
        </w:rPr>
        <w:t>RESPONDENT</w:t>
      </w:r>
      <w:r w:rsidR="00DA26F2" w:rsidRPr="00DA26F2">
        <w:rPr>
          <w:b/>
          <w:i/>
        </w:rPr>
        <w:t xml:space="preserve"> TO INSERT DATE]</w:t>
      </w:r>
      <w:r w:rsidRPr="00942977">
        <w:t xml:space="preserve">, </w:t>
      </w:r>
      <w:r w:rsidRPr="00942977">
        <w:rPr>
          <w:color w:val="000000"/>
        </w:rPr>
        <w:t xml:space="preserve">unless </w:t>
      </w:r>
      <w:r w:rsidRPr="00942977">
        <w:t>otherwise mutually agreed by the Parties in writing.</w:t>
      </w:r>
    </w:p>
    <w:p w14:paraId="6F15199B" w14:textId="08A66FE2" w:rsidR="00713339" w:rsidRPr="006E4A39" w:rsidRDefault="00713339" w:rsidP="00713339">
      <w:pPr>
        <w:pStyle w:val="BodyTextCenter"/>
        <w:rPr>
          <w:b/>
          <w:bCs/>
          <w:i/>
          <w:iCs/>
          <w:color w:val="000000"/>
        </w:rPr>
      </w:pPr>
      <w:r w:rsidRPr="002774B4">
        <w:rPr>
          <w:i/>
        </w:rPr>
        <w:t>[Remainder of page is left intentionally blank]</w:t>
      </w:r>
    </w:p>
    <w:p w14:paraId="3261D6A7" w14:textId="77777777" w:rsidR="000B6B1D" w:rsidRPr="00503769" w:rsidRDefault="00DF02C4" w:rsidP="00DF02C4">
      <w:pPr>
        <w:pStyle w:val="Heading1"/>
      </w:pPr>
      <w:bookmarkStart w:id="35" w:name="_Toc433460453"/>
      <w:bookmarkStart w:id="36" w:name="_Toc433460578"/>
      <w:bookmarkStart w:id="37" w:name="_Toc433902959"/>
      <w:r w:rsidRPr="00503769">
        <w:t>OBLIGATIONS AND DELIVERIES</w:t>
      </w:r>
      <w:bookmarkEnd w:id="35"/>
      <w:bookmarkEnd w:id="36"/>
      <w:bookmarkEnd w:id="37"/>
    </w:p>
    <w:p w14:paraId="6E749570" w14:textId="77777777" w:rsidR="000B6B1D" w:rsidRPr="006E4A39" w:rsidRDefault="00E96B60" w:rsidP="00DF02C4">
      <w:pPr>
        <w:pStyle w:val="Heading2"/>
      </w:pPr>
      <w:bookmarkStart w:id="38" w:name="_Toc433460454"/>
      <w:bookmarkStart w:id="39" w:name="_Toc433460579"/>
      <w:bookmarkStart w:id="40" w:name="_Toc433902960"/>
      <w:r>
        <w:t>Delivery and Sale of Products</w:t>
      </w:r>
      <w:bookmarkEnd w:id="38"/>
      <w:bookmarkEnd w:id="39"/>
      <w:bookmarkEnd w:id="40"/>
    </w:p>
    <w:p w14:paraId="0995E28D" w14:textId="65B21E7C" w:rsidR="000B6B1D" w:rsidRPr="00646C7E" w:rsidRDefault="000B6B1D" w:rsidP="003F0559">
      <w:pPr>
        <w:pStyle w:val="HeadingBody2"/>
      </w:pPr>
      <w:r>
        <w:t xml:space="preserve">Seller </w:t>
      </w:r>
      <w:r w:rsidR="00A63091" w:rsidRPr="005C74FC">
        <w:t>shall, in accordance with Sections 3.1.1 and 3.1.2, as applicable, sell</w:t>
      </w:r>
      <w:r w:rsidRPr="005C74FC">
        <w:t xml:space="preserve"> and deliver to Buyer </w:t>
      </w:r>
      <w:r w:rsidR="003F4559" w:rsidRPr="005C74FC">
        <w:t xml:space="preserve">at the Delivery Point </w:t>
      </w:r>
      <w:r w:rsidRPr="005C74FC">
        <w:t xml:space="preserve">all Energy produced by the </w:t>
      </w:r>
      <w:r w:rsidR="003734AF" w:rsidRPr="005C74FC">
        <w:t>Project</w:t>
      </w:r>
      <w:r w:rsidRPr="005C74FC">
        <w:t xml:space="preserve"> during the Term, and convey to Buyer all </w:t>
      </w:r>
      <w:r w:rsidR="00C72DCC">
        <w:t>Related Capacity and Renewable Attributes associated with and attributable to such Energy, and Buyer shall purchase all such Energy.</w:t>
      </w:r>
      <w:r w:rsidR="00C72DCC">
        <w:rPr>
          <w:b/>
          <w:bCs/>
        </w:rPr>
        <w:t xml:space="preserve">  </w:t>
      </w:r>
      <w:r w:rsidR="00C72DCC">
        <w:t xml:space="preserve">Buyer shall pay Seller the applicable Contract Price set forth in </w:t>
      </w:r>
      <w:r w:rsidR="006B4391">
        <w:rPr>
          <w:u w:val="single"/>
        </w:rPr>
        <w:t>Appendix 4</w:t>
      </w:r>
      <w:r w:rsidR="00C72DCC">
        <w:t xml:space="preserve"> for Delivered Energy in the corresponding Contract Year, subject to the provisions of Sections 5.2 and 5.3</w:t>
      </w:r>
      <w:r w:rsidR="00A63091" w:rsidRPr="005C74FC">
        <w:t>.</w:t>
      </w:r>
      <w:r w:rsidRPr="005C74FC">
        <w:t xml:space="preserve"> For the avoidance of doubt, there shall be no additional charge to Buyer for Renewable Attributes or any Related C</w:t>
      </w:r>
      <w:r>
        <w:t>apacity.</w:t>
      </w:r>
    </w:p>
    <w:p w14:paraId="5620EE3F" w14:textId="77777777" w:rsidR="00DF02C4" w:rsidRPr="003F0559" w:rsidRDefault="00DF02C4" w:rsidP="003F0559">
      <w:pPr>
        <w:pStyle w:val="Heading3"/>
      </w:pPr>
      <w:r w:rsidRPr="003F0559">
        <w:t>Delivered Energy</w:t>
      </w:r>
    </w:p>
    <w:p w14:paraId="4860DB7A" w14:textId="77777777" w:rsidR="000B6B1D" w:rsidRPr="006E4A39" w:rsidRDefault="000B6B1D" w:rsidP="003F0559">
      <w:pPr>
        <w:pStyle w:val="HeadingBody3"/>
      </w:pPr>
      <w:r w:rsidRPr="006E4A39">
        <w:t>Title to and risk of loss for all Delivered Energy shall pass from Seller to Buyer at the Delivery Point.  Seller shall be responsible for any costs or charges related to the Seller</w:t>
      </w:r>
      <w:r>
        <w:t>’</w:t>
      </w:r>
      <w:r w:rsidRPr="006E4A39">
        <w:t>s transmission and delivery of Energy up to the Delivery Point, and Buyer shall be responsible for any costs or charges related to the transmission and receipt of Energy at and after the Delivery Point.</w:t>
      </w:r>
    </w:p>
    <w:p w14:paraId="46D0A313" w14:textId="77777777" w:rsidR="00DF02C4" w:rsidRDefault="00DF02C4" w:rsidP="00DF02C4">
      <w:pPr>
        <w:pStyle w:val="Heading3"/>
      </w:pPr>
      <w:r w:rsidRPr="006E4A39">
        <w:t>Renewable Attributes</w:t>
      </w:r>
    </w:p>
    <w:p w14:paraId="4D0CDBE1" w14:textId="1EFF6DD8" w:rsidR="000B6B1D" w:rsidRPr="005C74FC" w:rsidRDefault="000B6B1D" w:rsidP="00A76B7A">
      <w:pPr>
        <w:pStyle w:val="Heading5"/>
      </w:pPr>
      <w:r w:rsidRPr="006E4A39">
        <w:t>For each Month during the Term, all Renewable Attributes associated with the Energy made available by Seller during such Month shall be transferred from Seller to Buyer through their inclusion on the Certification and Assignment of Rights Form</w:t>
      </w:r>
      <w:r w:rsidR="00800DB1">
        <w:t xml:space="preserve"> (attached as </w:t>
      </w:r>
      <w:r w:rsidR="006B4391">
        <w:rPr>
          <w:u w:val="single"/>
        </w:rPr>
        <w:t>Appendix 6</w:t>
      </w:r>
      <w:r w:rsidR="00800DB1" w:rsidRPr="005C74FC">
        <w:t>)</w:t>
      </w:r>
      <w:r w:rsidRPr="005C74FC">
        <w:t>, which shall accompany each Monthly Invoice.  Should Buyer create, sanction, adopt or begin participation in a tracking system for accounting for generation attributes or certificates associated with generation in the New York Control Area, Buyer shall give Seller written notice thereof, together with instructions and any necessary forms, and thereafter such transfer will also include the delivery of the attributes or certificates associated with each Renewable Attribute, at the earl</w:t>
      </w:r>
      <w:r w:rsidR="00C72DCC">
        <w:t>iest time such certificates or attributes become available for delivery, to Buyer.</w:t>
      </w:r>
    </w:p>
    <w:p w14:paraId="015C27A0" w14:textId="77777777" w:rsidR="00120D83" w:rsidRDefault="00C72DCC" w:rsidP="00A76B7A">
      <w:pPr>
        <w:pStyle w:val="Heading5"/>
      </w:pPr>
      <w:r>
        <w:t xml:space="preserve">In the event that Renewable Attributes associated with Delivered Energy for any Month are not delivered with the Monthly Invoice for such associated Delivered Energy for such Month (an “Attribute Deficiency Month”), and such failure is not cured during the following Month, Seller shall include in the Monthly Invoice for </w:t>
      </w:r>
      <w:r w:rsidR="00A63091" w:rsidRPr="005C74FC">
        <w:t>such</w:t>
      </w:r>
      <w:r w:rsidR="00800DB1" w:rsidRPr="005C74FC">
        <w:t xml:space="preserve"> following Month, as a</w:t>
      </w:r>
      <w:r w:rsidR="00A63091" w:rsidRPr="005C74FC">
        <w:t>n</w:t>
      </w:r>
      <w:r w:rsidR="00800DB1" w:rsidRPr="005C74FC">
        <w:t xml:space="preserve"> </w:t>
      </w:r>
      <w:r w:rsidR="00A63091" w:rsidRPr="005C74FC">
        <w:t>Attribute</w:t>
      </w:r>
      <w:r w:rsidR="00E447C4" w:rsidRPr="005C74FC">
        <w:t xml:space="preserve"> </w:t>
      </w:r>
      <w:r w:rsidR="00800DB1" w:rsidRPr="005C74FC">
        <w:t xml:space="preserve">Deficiency Month credit as set forth in Article 7, such amount (if any) as shall be necessary to adjust the price paid for Energy delivered during the </w:t>
      </w:r>
      <w:r w:rsidR="00A63091" w:rsidRPr="005C74FC">
        <w:t>Attribute</w:t>
      </w:r>
      <w:r w:rsidR="00E447C4" w:rsidRPr="005C74FC">
        <w:t xml:space="preserve"> </w:t>
      </w:r>
      <w:r w:rsidR="00800DB1" w:rsidRPr="005C74FC">
        <w:t xml:space="preserve">Deficiency Month to the lesser of </w:t>
      </w:r>
      <w:r w:rsidR="00A547BE" w:rsidRPr="005C74FC">
        <w:t xml:space="preserve">(i) </w:t>
      </w:r>
      <w:r w:rsidR="00800DB1" w:rsidRPr="005C74FC">
        <w:t xml:space="preserve">the Contract Price for the </w:t>
      </w:r>
      <w:r w:rsidR="00A63091" w:rsidRPr="005C74FC">
        <w:t>Attribute</w:t>
      </w:r>
      <w:r w:rsidR="00E447C4" w:rsidRPr="005C74FC">
        <w:t xml:space="preserve"> </w:t>
      </w:r>
      <w:r w:rsidR="00800DB1" w:rsidRPr="005C74FC">
        <w:t xml:space="preserve">Deficiency Month or </w:t>
      </w:r>
      <w:r w:rsidR="00A547BE" w:rsidRPr="005C74FC">
        <w:t xml:space="preserve">(ii) </w:t>
      </w:r>
      <w:r w:rsidR="00800DB1" w:rsidRPr="005C74FC">
        <w:t xml:space="preserve">the NYISO locationally-based real-time market price at the </w:t>
      </w:r>
      <w:r>
        <w:t xml:space="preserve">Delivery Point for the applicable MWh delivered during the </w:t>
      </w:r>
      <w:r w:rsidR="00A63091" w:rsidRPr="005C74FC">
        <w:t>Attribute</w:t>
      </w:r>
      <w:r w:rsidR="00E447C4">
        <w:t xml:space="preserve"> </w:t>
      </w:r>
      <w:r w:rsidR="00800DB1">
        <w:t>Deficiency Month</w:t>
      </w:r>
      <w:r w:rsidR="00A547BE">
        <w:t>,</w:t>
      </w:r>
      <w:r w:rsidR="00800DB1">
        <w:t xml:space="preserve"> to reflect the </w:t>
      </w:r>
      <w:r w:rsidR="0086644D">
        <w:t>Seller's failure to deliver</w:t>
      </w:r>
      <w:r w:rsidR="00800DB1">
        <w:t xml:space="preserve"> such Renewable Attributes.</w:t>
      </w:r>
    </w:p>
    <w:p w14:paraId="1B7E46CE" w14:textId="77777777" w:rsidR="00DF02C4" w:rsidRDefault="00AF5241" w:rsidP="00DF02C4">
      <w:pPr>
        <w:pStyle w:val="Heading3"/>
      </w:pPr>
      <w:r>
        <w:t xml:space="preserve">Failure to </w:t>
      </w:r>
      <w:r w:rsidR="003504CB">
        <w:t>Achieve Project</w:t>
      </w:r>
      <w:r w:rsidR="00DF02C4" w:rsidRPr="006E4A39">
        <w:t xml:space="preserve"> Capacity</w:t>
      </w:r>
      <w:r w:rsidR="0086644D">
        <w:t xml:space="preserve"> on Project COD</w:t>
      </w:r>
    </w:p>
    <w:p w14:paraId="566EFD04" w14:textId="3347F4FF" w:rsidR="00C361AE" w:rsidRDefault="000B6B1D" w:rsidP="00C361AE">
      <w:pPr>
        <w:pStyle w:val="Heading5"/>
      </w:pPr>
      <w:r w:rsidRPr="006E4A39">
        <w:t xml:space="preserve">In the event that on </w:t>
      </w:r>
      <w:r w:rsidR="003504CB">
        <w:t xml:space="preserve">or before </w:t>
      </w:r>
      <w:r w:rsidRPr="006E4A39">
        <w:t xml:space="preserve">the Project COD </w:t>
      </w:r>
      <w:r w:rsidR="00E75B5A">
        <w:t xml:space="preserve">Target Date, </w:t>
      </w:r>
      <w:r w:rsidR="00972AF3">
        <w:t>Seller</w:t>
      </w:r>
      <w:r w:rsidR="00E1632D">
        <w:rPr>
          <w:szCs w:val="24"/>
        </w:rPr>
        <w:t>’</w:t>
      </w:r>
      <w:r w:rsidR="00972AF3">
        <w:t xml:space="preserve">s Conditions set forth in </w:t>
      </w:r>
      <w:r w:rsidR="000E6D83">
        <w:t>Section</w:t>
      </w:r>
      <w:r w:rsidR="00972AF3">
        <w:t xml:space="preserve"> 3.</w:t>
      </w:r>
      <w:r w:rsidR="00B15D19">
        <w:t>2.1</w:t>
      </w:r>
      <w:r w:rsidR="00972AF3">
        <w:t xml:space="preserve"> have </w:t>
      </w:r>
      <w:r w:rsidR="005E1DB3">
        <w:t xml:space="preserve">otherwise </w:t>
      </w:r>
      <w:r w:rsidR="00972AF3">
        <w:t xml:space="preserve">occurred but </w:t>
      </w:r>
      <w:r w:rsidR="00B910C8">
        <w:t>the Project</w:t>
      </w:r>
      <w:r w:rsidRPr="006E4A39">
        <w:t xml:space="preserve"> Capacity is less than</w:t>
      </w:r>
      <w:r w:rsidR="005E1DB3">
        <w:t xml:space="preserve"> the Expected Project Capacity</w:t>
      </w:r>
      <w:r w:rsidR="00FD1B2D">
        <w:t>,</w:t>
      </w:r>
      <w:r w:rsidR="004D03D3">
        <w:t xml:space="preserve"> </w:t>
      </w:r>
      <w:r w:rsidR="009C1B69">
        <w:t xml:space="preserve">Seller shall pay </w:t>
      </w:r>
      <w:r w:rsidR="00364413">
        <w:t>Liquidated D</w:t>
      </w:r>
      <w:r w:rsidR="0062597A">
        <w:t xml:space="preserve">amages </w:t>
      </w:r>
      <w:r w:rsidR="00E75B5A">
        <w:t>in the amount of $</w:t>
      </w:r>
      <w:r w:rsidR="004636F4">
        <w:t>15</w:t>
      </w:r>
      <w:r w:rsidR="00207F57">
        <w:t>0,000</w:t>
      </w:r>
      <w:r w:rsidR="00E75B5A">
        <w:t xml:space="preserve">, multiplied by the number of MW by which the </w:t>
      </w:r>
      <w:r w:rsidR="005E1DB3">
        <w:t>Project</w:t>
      </w:r>
      <w:r w:rsidR="003504CB">
        <w:t xml:space="preserve"> Capacity is below </w:t>
      </w:r>
      <w:r w:rsidR="005E1DB3">
        <w:t>the Expected Project Capacity</w:t>
      </w:r>
      <w:r w:rsidR="00FD1B2D">
        <w:t xml:space="preserve"> </w:t>
      </w:r>
      <w:r w:rsidR="003126DF">
        <w:t>(</w:t>
      </w:r>
      <w:r w:rsidR="00E1632D">
        <w:t>“</w:t>
      </w:r>
      <w:r w:rsidR="00B910C8">
        <w:t>Project</w:t>
      </w:r>
      <w:r w:rsidR="00FD1B2D">
        <w:t xml:space="preserve"> Capacity Buy-Down Liquidated Damages</w:t>
      </w:r>
      <w:r w:rsidR="00E1632D">
        <w:t>”</w:t>
      </w:r>
      <w:r w:rsidR="003126DF">
        <w:t>)</w:t>
      </w:r>
      <w:r w:rsidR="005D3F7A">
        <w:t xml:space="preserve">, </w:t>
      </w:r>
      <w:r w:rsidR="001E1CA3">
        <w:t>in</w:t>
      </w:r>
      <w:r w:rsidR="00E96B60">
        <w:t xml:space="preserve"> </w:t>
      </w:r>
      <w:r w:rsidR="001E1CA3">
        <w:t>which event</w:t>
      </w:r>
      <w:r w:rsidR="00972AF3">
        <w:t xml:space="preserve"> </w:t>
      </w:r>
      <w:r w:rsidR="005D3F7A">
        <w:t xml:space="preserve">Seller </w:t>
      </w:r>
      <w:r w:rsidR="005D3F7A" w:rsidRPr="00A8157E">
        <w:t xml:space="preserve">shall provide to Buyer a revised </w:t>
      </w:r>
      <w:r w:rsidR="006B4391">
        <w:rPr>
          <w:u w:val="single"/>
        </w:rPr>
        <w:t>Appendix 3</w:t>
      </w:r>
      <w:r w:rsidR="005D3F7A" w:rsidRPr="00A8157E">
        <w:t xml:space="preserve"> which shall thereafter constitute “</w:t>
      </w:r>
      <w:r w:rsidR="006B4391">
        <w:rPr>
          <w:u w:val="single"/>
        </w:rPr>
        <w:t>Appendix 3</w:t>
      </w:r>
      <w:r w:rsidR="005D3F7A" w:rsidRPr="00A8157E">
        <w:t xml:space="preserve">” for all purposes of this Agreement, reflecting such adjustment to the </w:t>
      </w:r>
      <w:r w:rsidR="00985CCF">
        <w:t>Project</w:t>
      </w:r>
      <w:r w:rsidR="005D3F7A" w:rsidRPr="00A8157E">
        <w:t xml:space="preserve"> Capacity</w:t>
      </w:r>
      <w:r w:rsidR="005D3F7A">
        <w:t xml:space="preserve">, and Seller may make </w:t>
      </w:r>
      <w:r w:rsidR="00D846E7">
        <w:t xml:space="preserve">conforming </w:t>
      </w:r>
      <w:r w:rsidR="005D3F7A">
        <w:t>revisions to the Guaranteed Performance MWh figures.</w:t>
      </w:r>
    </w:p>
    <w:p w14:paraId="7AED546C" w14:textId="74EECB35" w:rsidR="00C361AE" w:rsidRDefault="00A8157E" w:rsidP="00C361AE">
      <w:pPr>
        <w:pStyle w:val="Heading5"/>
        <w:rPr>
          <w:b/>
          <w:i/>
        </w:rPr>
      </w:pPr>
      <w:r w:rsidRPr="00A8157E">
        <w:t>After Project COD, if Seller is required by any Force Majeure Event, regulatory requirements or other circumstances beyond Seller</w:t>
      </w:r>
      <w:r w:rsidR="00AF199A">
        <w:t>’</w:t>
      </w:r>
      <w:r w:rsidRPr="00A8157E">
        <w:t xml:space="preserve">s control to make any material modification of the </w:t>
      </w:r>
      <w:r w:rsidR="003734AF">
        <w:t>Project</w:t>
      </w:r>
      <w:r>
        <w:t xml:space="preserve"> </w:t>
      </w:r>
      <w:r w:rsidRPr="00A8157E">
        <w:t>that is expected to res</w:t>
      </w:r>
      <w:r w:rsidR="005E1DB3">
        <w:t xml:space="preserve">ult in a change in the Project </w:t>
      </w:r>
      <w:r w:rsidRPr="00A8157E">
        <w:t xml:space="preserve">Capacity, Seller shall provide Buyer with written notice and will provide to Buyer a written description of the planned modification.  Subsequent to completion of such modification, Seller shall provide to Buyer a revised </w:t>
      </w:r>
      <w:r w:rsidR="006B4391">
        <w:rPr>
          <w:u w:val="single"/>
        </w:rPr>
        <w:t>Appendix 3</w:t>
      </w:r>
      <w:r w:rsidRPr="00A8157E">
        <w:t xml:space="preserve"> which shall thereafter constitute “</w:t>
      </w:r>
      <w:r w:rsidR="006B4391">
        <w:rPr>
          <w:u w:val="single"/>
        </w:rPr>
        <w:t>Appendix 3</w:t>
      </w:r>
      <w:r w:rsidRPr="00A8157E">
        <w:t>” for all purposes of this Agreement, reflecting</w:t>
      </w:r>
      <w:r w:rsidR="005E1DB3">
        <w:t xml:space="preserve"> such adjustment to the Project</w:t>
      </w:r>
      <w:r w:rsidRPr="00A8157E">
        <w:t xml:space="preserve"> Capacity</w:t>
      </w:r>
      <w:r w:rsidR="00D846E7">
        <w:t>, and Seller may make conforming revisions to the Guaranteed Performance MWh figures</w:t>
      </w:r>
      <w:r w:rsidR="008415D2">
        <w:t>.</w:t>
      </w:r>
    </w:p>
    <w:p w14:paraId="7DCCA87E" w14:textId="77777777" w:rsidR="00DF02C4" w:rsidRDefault="00DF02C4" w:rsidP="00DF02C4">
      <w:pPr>
        <w:pStyle w:val="Heading3"/>
      </w:pPr>
      <w:r w:rsidRPr="006E4A39">
        <w:t>Installation, Operation and Maintenance</w:t>
      </w:r>
    </w:p>
    <w:p w14:paraId="2F68F451" w14:textId="77777777" w:rsidR="000B6B1D" w:rsidRPr="006E4A39" w:rsidRDefault="00E96B60" w:rsidP="003F0559">
      <w:pPr>
        <w:pStyle w:val="HeadingBody3"/>
      </w:pPr>
      <w:r>
        <w:t xml:space="preserve">Seller shall proceed with engineering, construction and implementation of the Project using Prudent Utility Practices and in a manner that will allow for achievement of Project COD by the Project COD Target Date.  </w:t>
      </w:r>
      <w:r w:rsidR="000B6B1D" w:rsidRPr="006E4A39">
        <w:t xml:space="preserve">Seller shall be solely responsible for </w:t>
      </w:r>
      <w:r w:rsidR="00E75B5A">
        <w:t xml:space="preserve">obtaining all Consents, </w:t>
      </w:r>
      <w:r w:rsidR="000B6B1D" w:rsidRPr="006E4A39">
        <w:t xml:space="preserve">the </w:t>
      </w:r>
      <w:r w:rsidR="00E75B5A">
        <w:t xml:space="preserve">development, construction, </w:t>
      </w:r>
      <w:r w:rsidR="000B6B1D" w:rsidRPr="006E4A39">
        <w:t xml:space="preserve">installation, operation and maintenance of the </w:t>
      </w:r>
      <w:r w:rsidR="003734AF">
        <w:t>Project</w:t>
      </w:r>
      <w:r w:rsidR="00C37AB0">
        <w:t>, including provision of necessary workforce, equipment, spare parts and supplies</w:t>
      </w:r>
      <w:r w:rsidR="000B6B1D" w:rsidRPr="006E4A39">
        <w:t xml:space="preserve">.  </w:t>
      </w:r>
      <w:r w:rsidR="00E75B5A">
        <w:t>[</w:t>
      </w:r>
      <w:r w:rsidR="008765C4">
        <w:t>If applicable,</w:t>
      </w:r>
      <w:r w:rsidR="00E75B5A">
        <w:t xml:space="preserve"> Seller shall provide all fuel and materials</w:t>
      </w:r>
      <w:r w:rsidR="001E1CA3">
        <w:t xml:space="preserve"> and any emissions credits or other allowances</w:t>
      </w:r>
      <w:r w:rsidR="00E75B5A">
        <w:t xml:space="preserve"> required for operation of the Project.] </w:t>
      </w:r>
      <w:r w:rsidR="000B6B1D" w:rsidRPr="006E4A39">
        <w:t xml:space="preserve"> Seller shall maintain the </w:t>
      </w:r>
      <w:r w:rsidR="003734AF">
        <w:t>Project</w:t>
      </w:r>
      <w:r w:rsidR="000B6B1D" w:rsidRPr="006E4A39">
        <w:t xml:space="preserve"> in good operating condition in accordance with </w:t>
      </w:r>
      <w:r w:rsidR="009A7B82">
        <w:t>Prudent Utility</w:t>
      </w:r>
      <w:r w:rsidR="000B6B1D" w:rsidRPr="006E4A39">
        <w:t xml:space="preserve"> Practices. </w:t>
      </w:r>
      <w:r w:rsidR="000B6B1D">
        <w:t xml:space="preserve"> </w:t>
      </w:r>
      <w:r w:rsidR="000B6B1D" w:rsidRPr="006E4A39">
        <w:t xml:space="preserve">Seller shall ensure that the </w:t>
      </w:r>
      <w:r w:rsidR="003734AF">
        <w:t>Project</w:t>
      </w:r>
      <w:r w:rsidR="000B6B1D" w:rsidRPr="006E4A39">
        <w:t xml:space="preserve"> and its provision of Energy and Related Capacity under this Agreement conforms to all applicable NYISO Rules, all applicable rules for the Connect</w:t>
      </w:r>
      <w:r w:rsidR="00EA3D98">
        <w:t>ing Transmission Owner</w:t>
      </w:r>
      <w:r w:rsidR="000E20F1">
        <w:t>’</w:t>
      </w:r>
      <w:r w:rsidR="000B6B1D" w:rsidRPr="006E4A39">
        <w:t>s Electrical System, and the Operating Instructions.</w:t>
      </w:r>
    </w:p>
    <w:p w14:paraId="68719BB8" w14:textId="77777777" w:rsidR="00DF02C4" w:rsidRDefault="00DF02C4" w:rsidP="00DF02C4">
      <w:pPr>
        <w:pStyle w:val="Heading3"/>
      </w:pPr>
      <w:r w:rsidRPr="006E4A39">
        <w:t>Site Control</w:t>
      </w:r>
    </w:p>
    <w:p w14:paraId="696FC8F1" w14:textId="77777777" w:rsidR="00120D83" w:rsidRDefault="00DF02C4" w:rsidP="00A76B7A">
      <w:pPr>
        <w:pStyle w:val="HeadingBody3"/>
      </w:pPr>
      <w:r w:rsidRPr="006E4A39">
        <w:t>Seller shall be solely responsible to obtain all necessary easements</w:t>
      </w:r>
      <w:r>
        <w:t xml:space="preserve"> or licenses</w:t>
      </w:r>
      <w:r w:rsidR="00080658">
        <w:t xml:space="preserve"> to effectuate Site C</w:t>
      </w:r>
      <w:r w:rsidRPr="006E4A39">
        <w:t xml:space="preserve">ontrol for the </w:t>
      </w:r>
      <w:r w:rsidR="003734AF">
        <w:t>Project</w:t>
      </w:r>
      <w:r w:rsidRPr="006E4A39">
        <w:t xml:space="preserve"> and the </w:t>
      </w:r>
      <w:r>
        <w:t xml:space="preserve">Developer Attachment Facilities </w:t>
      </w:r>
      <w:r w:rsidRPr="006E4A39">
        <w:t>throughout the Term</w:t>
      </w:r>
      <w:r w:rsidR="004C0386">
        <w:t>.</w:t>
      </w:r>
    </w:p>
    <w:p w14:paraId="007CC35C" w14:textId="77777777" w:rsidR="000B6B1D" w:rsidRPr="006E4A39" w:rsidRDefault="00DF02C4" w:rsidP="00DF02C4">
      <w:pPr>
        <w:pStyle w:val="Heading2"/>
      </w:pPr>
      <w:bookmarkStart w:id="41" w:name="_Toc433460455"/>
      <w:bookmarkStart w:id="42" w:name="_Toc433460580"/>
      <w:bookmarkStart w:id="43" w:name="_Toc433902961"/>
      <w:r w:rsidRPr="006E4A39">
        <w:t xml:space="preserve">Conditions for </w:t>
      </w:r>
      <w:r w:rsidR="005D3F7A">
        <w:t xml:space="preserve">Project </w:t>
      </w:r>
      <w:r w:rsidRPr="006E4A39">
        <w:t>COD</w:t>
      </w:r>
      <w:bookmarkEnd w:id="41"/>
      <w:bookmarkEnd w:id="42"/>
      <w:bookmarkEnd w:id="43"/>
    </w:p>
    <w:p w14:paraId="4D5F52EC" w14:textId="1FE0344F" w:rsidR="00AA5E8C" w:rsidRPr="006E4A39" w:rsidRDefault="0062597A" w:rsidP="00AA5E8C">
      <w:pPr>
        <w:pStyle w:val="HeadingBody2"/>
      </w:pPr>
      <w:r>
        <w:t>The commercial operation date of the Project (“</w:t>
      </w:r>
      <w:r w:rsidR="006A1FB1">
        <w:t>Project</w:t>
      </w:r>
      <w:r w:rsidR="000B6B1D" w:rsidRPr="006E4A39">
        <w:t xml:space="preserve"> </w:t>
      </w:r>
      <w:r w:rsidR="00AA5E8C">
        <w:t>COD</w:t>
      </w:r>
      <w:r>
        <w:t>”)</w:t>
      </w:r>
      <w:r w:rsidR="00AA5E8C">
        <w:t xml:space="preserve"> </w:t>
      </w:r>
      <w:r w:rsidR="000B6B1D" w:rsidRPr="006E4A39">
        <w:t xml:space="preserve">shall occur </w:t>
      </w:r>
      <w:r w:rsidR="00AA5E8C">
        <w:t xml:space="preserve">on </w:t>
      </w:r>
      <w:r w:rsidR="00AA5E8C" w:rsidRPr="00D945C0">
        <w:t xml:space="preserve">the first Day of the Month following the </w:t>
      </w:r>
      <w:r w:rsidR="00AA5E8C">
        <w:t>M</w:t>
      </w:r>
      <w:r w:rsidR="00AA5E8C" w:rsidRPr="00D945C0">
        <w:t xml:space="preserve">onth in which </w:t>
      </w:r>
      <w:r w:rsidR="005C4102">
        <w:t xml:space="preserve">all of </w:t>
      </w:r>
      <w:r w:rsidR="00AA5E8C">
        <w:t>the following Seller’s Conditions</w:t>
      </w:r>
      <w:r w:rsidR="00AA5E8C" w:rsidRPr="00D945C0">
        <w:t xml:space="preserve"> occur</w:t>
      </w:r>
      <w:r w:rsidR="00AA5E8C">
        <w:t xml:space="preserve">, provided, if Seller’s Conditions occur fewer than ten (10) Days prior to the end of a Month, Project COD shall be the first Day of the second Month following the Month in which </w:t>
      </w:r>
      <w:r w:rsidR="00A547BE">
        <w:t xml:space="preserve">the following </w:t>
      </w:r>
      <w:r w:rsidR="00AA5E8C">
        <w:t>Seller’s Conditions occur</w:t>
      </w:r>
      <w:r w:rsidR="00A547BE">
        <w:t>:</w:t>
      </w:r>
    </w:p>
    <w:p w14:paraId="5CFD11E8" w14:textId="77777777" w:rsidR="00120D83" w:rsidRDefault="00B15D19" w:rsidP="00A76B7A">
      <w:pPr>
        <w:pStyle w:val="Heading3"/>
      </w:pPr>
      <w:r>
        <w:t>Seller's Conditions</w:t>
      </w:r>
    </w:p>
    <w:p w14:paraId="73A4E558" w14:textId="5F25BCB8" w:rsidR="000B6B1D" w:rsidRPr="006E4A39" w:rsidRDefault="00DF02C4" w:rsidP="00DF02C4">
      <w:pPr>
        <w:pStyle w:val="Heading5"/>
      </w:pPr>
      <w:r w:rsidRPr="006E4A39">
        <w:t>Delivery of written certificate from an officer of Seller to Buyer subject to reasonable</w:t>
      </w:r>
      <w:r w:rsidR="00E37AE1">
        <w:t xml:space="preserve"> and prompt</w:t>
      </w:r>
      <w:r w:rsidRPr="006E4A39">
        <w:t xml:space="preserve"> verification by Buyer, that (a) Seller has obtained all Consents necessary to install and operate such </w:t>
      </w:r>
      <w:r w:rsidR="006A1FB1">
        <w:t>Project</w:t>
      </w:r>
      <w:r w:rsidRPr="006E4A39">
        <w:t xml:space="preserve">; (b) Seller has successfully completed all tests required prior to such </w:t>
      </w:r>
      <w:r w:rsidR="006A1FB1">
        <w:t>Project</w:t>
      </w:r>
      <w:r w:rsidRPr="006E4A39">
        <w:t xml:space="preserve"> being placed in service under the engineering, procurement and construction contract entered into by Seller, the Operating Instructions for such </w:t>
      </w:r>
      <w:r w:rsidR="006A1FB1">
        <w:t>Project</w:t>
      </w:r>
      <w:r w:rsidRPr="006E4A39">
        <w:t xml:space="preserve">, and all tests required by the manufacturer(s) of the </w:t>
      </w:r>
      <w:r w:rsidR="003734AF">
        <w:t>Project</w:t>
      </w:r>
      <w:r w:rsidRPr="006E4A39">
        <w:t xml:space="preserve"> components for warranty compliance</w:t>
      </w:r>
      <w:r w:rsidR="00F1756A">
        <w:t>,</w:t>
      </w:r>
      <w:r w:rsidRPr="006E4A39">
        <w:t xml:space="preserve"> except for such testing that is either required by </w:t>
      </w:r>
      <w:r w:rsidR="00C84AF0">
        <w:t>Legal Requirements</w:t>
      </w:r>
      <w:r w:rsidRPr="006E4A39">
        <w:t xml:space="preserve">, or order of a Governmental Authority to be conducted after the </w:t>
      </w:r>
      <w:r w:rsidR="0062597A">
        <w:t xml:space="preserve">Project </w:t>
      </w:r>
      <w:r w:rsidRPr="006E4A39">
        <w:t xml:space="preserve">COD or is customarily performed after </w:t>
      </w:r>
      <w:r w:rsidR="0062597A">
        <w:t>c</w:t>
      </w:r>
      <w:r w:rsidR="0062597A" w:rsidRPr="006E4A39">
        <w:t xml:space="preserve">ommercial </w:t>
      </w:r>
      <w:r w:rsidR="0062597A">
        <w:t>o</w:t>
      </w:r>
      <w:r w:rsidR="0062597A" w:rsidRPr="006E4A39">
        <w:t>peration</w:t>
      </w:r>
      <w:r w:rsidRPr="006E4A39">
        <w:t xml:space="preserve">; (c) such </w:t>
      </w:r>
      <w:r w:rsidR="006A1FB1">
        <w:t>Project</w:t>
      </w:r>
      <w:r w:rsidRPr="006E4A39">
        <w:t xml:space="preserve"> and the Renewable Attributes to be produced thereby meet the </w:t>
      </w:r>
      <w:r w:rsidR="00A758DB">
        <w:t>RPS Program</w:t>
      </w:r>
      <w:r w:rsidRPr="006E4A39">
        <w:t xml:space="preserve"> eligibility rules and requirements as in effect on the Execution Date; (d) Seller has complied with all applicable NYISO Rules (including those for Intermittent Power Resources) relating to the delivery of </w:t>
      </w:r>
      <w:r w:rsidR="00BE54EC">
        <w:t xml:space="preserve">Related Capacity and </w:t>
      </w:r>
      <w:r w:rsidRPr="006E4A39">
        <w:t>Energy</w:t>
      </w:r>
      <w:r w:rsidR="00E23C37">
        <w:t xml:space="preserve">; </w:t>
      </w:r>
      <w:r w:rsidR="004558B9">
        <w:t xml:space="preserve">(e) </w:t>
      </w:r>
      <w:r w:rsidR="004558B9" w:rsidRPr="006E4A39">
        <w:t>Such</w:t>
      </w:r>
      <w:r w:rsidR="004558B9">
        <w:t xml:space="preserve"> Project</w:t>
      </w:r>
      <w:r w:rsidR="004558B9" w:rsidRPr="006E4A39">
        <w:t xml:space="preserve"> has provided Delivered Energy </w:t>
      </w:r>
      <w:r w:rsidR="004558B9">
        <w:t xml:space="preserve">of at least </w:t>
      </w:r>
      <w:r w:rsidR="006C6B6A">
        <w:t>seventy-five percent (75%) of Project Capacity</w:t>
      </w:r>
      <w:r w:rsidR="004558B9">
        <w:t xml:space="preserve"> </w:t>
      </w:r>
      <w:r w:rsidR="004558B9" w:rsidRPr="006E4A39">
        <w:t xml:space="preserve">for at least a minimum of four </w:t>
      </w:r>
      <w:r w:rsidR="004558B9">
        <w:t xml:space="preserve">(4) </w:t>
      </w:r>
      <w:r w:rsidR="004558B9" w:rsidRPr="006E4A39">
        <w:t>hours during a test period of continuous</w:t>
      </w:r>
      <w:r w:rsidR="004558B9">
        <w:t xml:space="preserve"> operation</w:t>
      </w:r>
      <w:r w:rsidR="004558B9" w:rsidRPr="006E4A39">
        <w:t>;</w:t>
      </w:r>
      <w:r w:rsidR="004558B9">
        <w:t xml:space="preserve"> and </w:t>
      </w:r>
      <w:r w:rsidR="00E23C37">
        <w:t>(</w:t>
      </w:r>
      <w:r w:rsidR="004558B9">
        <w:t>f</w:t>
      </w:r>
      <w:r w:rsidR="00E23C37">
        <w:t xml:space="preserve">) </w:t>
      </w:r>
      <w:r w:rsidR="00E23C37" w:rsidRPr="006E4A39">
        <w:t xml:space="preserve">such </w:t>
      </w:r>
      <w:r w:rsidR="00E23C37">
        <w:t>Project</w:t>
      </w:r>
      <w:r w:rsidR="00E23C37" w:rsidRPr="006E4A39">
        <w:t xml:space="preserve"> is capable of operation in accordance with </w:t>
      </w:r>
      <w:r w:rsidR="00E23C37">
        <w:t>Prudent Utility</w:t>
      </w:r>
      <w:r w:rsidR="00E23C37" w:rsidRPr="006E4A39">
        <w:t xml:space="preserve"> Practices, </w:t>
      </w:r>
      <w:r w:rsidR="00A63091" w:rsidRPr="00C40C92">
        <w:t>all Legal Requirements</w:t>
      </w:r>
      <w:r w:rsidR="00E23C37" w:rsidRPr="00C40C92">
        <w:t>,</w:t>
      </w:r>
      <w:r w:rsidR="00E23C37" w:rsidRPr="006E4A39">
        <w:t xml:space="preserve"> and all equipment manufacturers</w:t>
      </w:r>
      <w:r w:rsidR="00E23C37">
        <w:t>’</w:t>
      </w:r>
      <w:r w:rsidR="00E23C37" w:rsidRPr="006E4A39">
        <w:t xml:space="preserve"> instruction manuals and warranties;</w:t>
      </w:r>
    </w:p>
    <w:p w14:paraId="17FF48AC" w14:textId="0215740E" w:rsidR="000B6B1D" w:rsidRPr="006E4A39" w:rsidRDefault="00DF02C4" w:rsidP="00DF02C4">
      <w:pPr>
        <w:pStyle w:val="Heading5"/>
      </w:pPr>
      <w:r w:rsidRPr="006E4A39">
        <w:t>Delivery by Seller to Buyer</w:t>
      </w:r>
      <w:r w:rsidRPr="006E4A39">
        <w:rPr>
          <w:b/>
          <w:bCs/>
        </w:rPr>
        <w:t xml:space="preserve"> </w:t>
      </w:r>
      <w:r w:rsidRPr="006E4A39">
        <w:t xml:space="preserve">of certificates of insurance coverage or proof of insurance policies, as required pursuant to Article 11 and </w:t>
      </w:r>
      <w:r w:rsidR="006B4391">
        <w:rPr>
          <w:u w:val="single"/>
        </w:rPr>
        <w:t>Appendix 9</w:t>
      </w:r>
      <w:r w:rsidRPr="006E4A39">
        <w:t xml:space="preserve"> of this Agreement;</w:t>
      </w:r>
    </w:p>
    <w:p w14:paraId="3793B0F2" w14:textId="2A0FC8A9" w:rsidR="000B6B1D" w:rsidRPr="006E4A39" w:rsidRDefault="00DF02C4" w:rsidP="00DF02C4">
      <w:pPr>
        <w:pStyle w:val="Heading5"/>
      </w:pPr>
      <w:r w:rsidRPr="006E4A39">
        <w:t xml:space="preserve">(a) Such </w:t>
      </w:r>
      <w:r w:rsidR="00624F2B">
        <w:t>Project</w:t>
      </w:r>
      <w:r w:rsidRPr="006E4A39">
        <w:t xml:space="preserve"> has been interconnected with Connecting Transmission Owner</w:t>
      </w:r>
      <w:r>
        <w:t>’</w:t>
      </w:r>
      <w:r w:rsidRPr="006E4A39">
        <w:t xml:space="preserve">s Electrical System, and (b) Seller has executed the Interconnection Agreement for the </w:t>
      </w:r>
      <w:r w:rsidR="003734AF">
        <w:t>Project</w:t>
      </w:r>
      <w:r w:rsidRPr="006E4A39">
        <w:t xml:space="preserve"> in substantially the form of </w:t>
      </w:r>
      <w:r w:rsidR="006B4391">
        <w:rPr>
          <w:u w:val="single"/>
        </w:rPr>
        <w:t>Appendix 1</w:t>
      </w:r>
      <w:r w:rsidR="006A64BA">
        <w:rPr>
          <w:u w:val="single"/>
        </w:rPr>
        <w:t>5</w:t>
      </w:r>
      <w:r w:rsidRPr="006E4A39">
        <w:t xml:space="preserve"> hereto, providing for a term commencing on or before </w:t>
      </w:r>
      <w:r w:rsidR="0062597A">
        <w:t>the Project</w:t>
      </w:r>
      <w:r w:rsidR="0062597A" w:rsidRPr="006E4A39">
        <w:t xml:space="preserve"> </w:t>
      </w:r>
      <w:r w:rsidRPr="006E4A39">
        <w:t>COD and ending no earlier than the last day of the Term and has used commercially reasonable efforts to obtain NYISO execution of the Interconnection Agreement;</w:t>
      </w:r>
    </w:p>
    <w:p w14:paraId="37F8122D" w14:textId="77777777" w:rsidR="000B6B1D" w:rsidRPr="006E4A39" w:rsidRDefault="00DF02C4" w:rsidP="00DF02C4">
      <w:pPr>
        <w:pStyle w:val="Heading5"/>
      </w:pPr>
      <w:r w:rsidRPr="006E4A39">
        <w:t>Written notice by Seller to Buyer that the Operating Instructions</w:t>
      </w:r>
      <w:r w:rsidR="00750A7A">
        <w:t xml:space="preserve"> have been completed with respect to</w:t>
      </w:r>
      <w:r w:rsidRPr="006E4A39">
        <w:t xml:space="preserve"> the </w:t>
      </w:r>
      <w:r w:rsidR="00624F2B">
        <w:t>Project</w:t>
      </w:r>
      <w:r w:rsidR="00E37AE1">
        <w:t>;</w:t>
      </w:r>
    </w:p>
    <w:p w14:paraId="42DE0F28" w14:textId="7B3A6D05" w:rsidR="000B6B1D" w:rsidRPr="006E4A39" w:rsidRDefault="00DF02C4" w:rsidP="00DF02C4">
      <w:pPr>
        <w:pStyle w:val="Heading5"/>
      </w:pPr>
      <w:r w:rsidRPr="006E4A39">
        <w:t>Such</w:t>
      </w:r>
      <w:r w:rsidR="00624F2B">
        <w:t xml:space="preserve"> Project</w:t>
      </w:r>
      <w:r w:rsidRPr="006E4A39">
        <w:t xml:space="preserve"> </w:t>
      </w:r>
      <w:r w:rsidR="004558B9">
        <w:t xml:space="preserve">is capable of </w:t>
      </w:r>
      <w:r w:rsidRPr="006E4A39">
        <w:t>provid</w:t>
      </w:r>
      <w:r w:rsidR="00EB029B">
        <w:t xml:space="preserve">ing </w:t>
      </w:r>
      <w:r w:rsidR="00972AF3">
        <w:t xml:space="preserve">at least </w:t>
      </w:r>
      <w:r w:rsidR="00B15D19">
        <w:t>eighty percent (</w:t>
      </w:r>
      <w:r w:rsidR="004558B9">
        <w:t>80</w:t>
      </w:r>
      <w:r w:rsidR="00FD1B2D">
        <w:t>%</w:t>
      </w:r>
      <w:r w:rsidR="00B15D19">
        <w:t>)</w:t>
      </w:r>
      <w:r w:rsidR="00FD1B2D">
        <w:t xml:space="preserve"> of Project Capacity</w:t>
      </w:r>
      <w:r w:rsidR="005E1DB3">
        <w:t xml:space="preserve"> (</w:t>
      </w:r>
      <w:r w:rsidR="00163507">
        <w:t xml:space="preserve">the </w:t>
      </w:r>
      <w:r w:rsidR="005E1DB3">
        <w:t>“Expected Project Capacity”)</w:t>
      </w:r>
      <w:r w:rsidRPr="006E4A39">
        <w:t>;</w:t>
      </w:r>
    </w:p>
    <w:p w14:paraId="5BF83DF5" w14:textId="25B460CA" w:rsidR="000B6B1D" w:rsidRPr="006E4A39" w:rsidRDefault="00DF02C4" w:rsidP="00DF02C4">
      <w:pPr>
        <w:pStyle w:val="Heading5"/>
      </w:pPr>
      <w:r w:rsidRPr="006E4A39">
        <w:t>An independent professional engineer</w:t>
      </w:r>
      <w:r>
        <w:t>’</w:t>
      </w:r>
      <w:r w:rsidRPr="006E4A39">
        <w:t xml:space="preserve">s certification (subject to customary qualifications, assumptions and exceptions) has been obtained by Seller and provided to Buyer stating that such </w:t>
      </w:r>
      <w:r w:rsidR="00624F2B">
        <w:t>Project</w:t>
      </w:r>
      <w:r w:rsidRPr="006E4A39">
        <w:t xml:space="preserve"> has been completed in accordance with manufacturers</w:t>
      </w:r>
      <w:r w:rsidR="00F1756A">
        <w:t>’</w:t>
      </w:r>
      <w:r w:rsidRPr="006E4A39">
        <w:t xml:space="preserve"> specifications in all material respects (excepting punch list items that do not materially and adversely affect the ability of such </w:t>
      </w:r>
      <w:r w:rsidR="00624F2B">
        <w:t>Project</w:t>
      </w:r>
      <w:r w:rsidRPr="006E4A39">
        <w:t xml:space="preserve"> to </w:t>
      </w:r>
      <w:r>
        <w:t xml:space="preserve">provide </w:t>
      </w:r>
      <w:r w:rsidR="00163507">
        <w:t xml:space="preserve">the Project </w:t>
      </w:r>
      <w:r w:rsidRPr="006E4A39">
        <w:t>Capacity consistent with the design capacity thereof and operate as intended hereunder) in accordance with this Agreement;</w:t>
      </w:r>
      <w:r w:rsidR="00E23C37">
        <w:t xml:space="preserve"> and</w:t>
      </w:r>
    </w:p>
    <w:p w14:paraId="5D6DC455" w14:textId="77777777" w:rsidR="000B6B1D" w:rsidRPr="006E4A39" w:rsidRDefault="00DF02C4" w:rsidP="00DF02C4">
      <w:pPr>
        <w:pStyle w:val="Heading5"/>
      </w:pPr>
      <w:r w:rsidRPr="006E4A39">
        <w:t xml:space="preserve">Seller has made all arrangements and executed all agreements, including any necessary easements </w:t>
      </w:r>
      <w:r>
        <w:t xml:space="preserve">or licenses </w:t>
      </w:r>
      <w:r w:rsidRPr="006E4A39">
        <w:t xml:space="preserve">to effectuate Site </w:t>
      </w:r>
      <w:r w:rsidR="00AF199A">
        <w:t>C</w:t>
      </w:r>
      <w:r w:rsidRPr="006E4A39">
        <w:t xml:space="preserve">ontrol required to deliver the Energy from the </w:t>
      </w:r>
      <w:r w:rsidR="003734AF">
        <w:t>Project</w:t>
      </w:r>
      <w:r w:rsidRPr="006E4A39">
        <w:t xml:space="preserve"> to the Delivery Point in accordance with the provisions of this Agreement</w:t>
      </w:r>
      <w:r w:rsidR="00E23C37">
        <w:t>.</w:t>
      </w:r>
    </w:p>
    <w:p w14:paraId="5711D309" w14:textId="77777777" w:rsidR="00AA5E8C" w:rsidRDefault="004558B9" w:rsidP="00E60B8C">
      <w:pPr>
        <w:pStyle w:val="Heading3"/>
      </w:pPr>
      <w:r>
        <w:t>Progress Reports</w:t>
      </w:r>
    </w:p>
    <w:p w14:paraId="61D9D829" w14:textId="77777777" w:rsidR="00AA5E8C" w:rsidRPr="0062597A" w:rsidRDefault="00AA5E8C" w:rsidP="00E60B8C">
      <w:pPr>
        <w:pStyle w:val="HeadingBody3"/>
      </w:pPr>
      <w:r w:rsidRPr="0062597A">
        <w:t>Seller shall notify Buyer immediately of any events which may reasonably be expected to adversely affect Seller’s ability to achieve Project COD by the Project COD Target Date.  Within ten (10) Days after the end of each Month during the construction phase of the Project, Seller shall deliver a written report to Buyer describing the progress of construction of the Project, including any events of material significance to Seller’s ability to meet the Project COD Target Date.</w:t>
      </w:r>
    </w:p>
    <w:p w14:paraId="7D467934" w14:textId="77777777" w:rsidR="0062597A" w:rsidRDefault="00AA5E8C" w:rsidP="003E6336">
      <w:pPr>
        <w:pStyle w:val="Heading3"/>
        <w:rPr>
          <w:rFonts w:eastAsia="SimSun"/>
        </w:rPr>
      </w:pPr>
      <w:r>
        <w:rPr>
          <w:rFonts w:eastAsia="SimSun"/>
        </w:rPr>
        <w:t>Extension of Project COD Target Date</w:t>
      </w:r>
    </w:p>
    <w:p w14:paraId="13A4B7B4" w14:textId="77777777" w:rsidR="00AA5E8C" w:rsidRDefault="00AA5E8C" w:rsidP="00E60B8C">
      <w:pPr>
        <w:pStyle w:val="HeadingBody3"/>
        <w:rPr>
          <w:rFonts w:eastAsia="SimSun"/>
        </w:rPr>
      </w:pPr>
      <w:r w:rsidRPr="0062597A">
        <w:rPr>
          <w:rFonts w:eastAsia="SimSun"/>
        </w:rPr>
        <w:t>The Project COD Target Date shall be extended day-for-day for each Excused Failure Day.</w:t>
      </w:r>
      <w:r w:rsidRPr="0062597A" w:rsidDel="00A218F0">
        <w:rPr>
          <w:rFonts w:eastAsia="SimSun"/>
        </w:rPr>
        <w:t xml:space="preserve"> </w:t>
      </w:r>
      <w:r w:rsidR="00B15D19" w:rsidRPr="0062597A">
        <w:rPr>
          <w:rFonts w:eastAsia="SimSun"/>
        </w:rPr>
        <w:t xml:space="preserve"> </w:t>
      </w:r>
      <w:r w:rsidRPr="0062597A">
        <w:rPr>
          <w:rFonts w:eastAsia="SimSun"/>
        </w:rPr>
        <w:t xml:space="preserve">For the avoidance of doubt, any </w:t>
      </w:r>
      <w:r w:rsidR="00B15D19" w:rsidRPr="0062597A">
        <w:rPr>
          <w:rFonts w:eastAsia="SimSun"/>
        </w:rPr>
        <w:t xml:space="preserve">one </w:t>
      </w:r>
      <w:r w:rsidRPr="0062597A">
        <w:rPr>
          <w:rFonts w:eastAsia="SimSun"/>
        </w:rPr>
        <w:t xml:space="preserve">Day </w:t>
      </w:r>
      <w:r w:rsidR="00B15D19" w:rsidRPr="0062597A">
        <w:rPr>
          <w:rFonts w:eastAsia="SimSun"/>
        </w:rPr>
        <w:t xml:space="preserve">on which the conditions for an Excused Failure Day occur </w:t>
      </w:r>
      <w:r w:rsidRPr="0062597A">
        <w:rPr>
          <w:rFonts w:eastAsia="SimSun"/>
        </w:rPr>
        <w:t xml:space="preserve">shall count as only one </w:t>
      </w:r>
      <w:r w:rsidR="00B15D19" w:rsidRPr="0062597A">
        <w:rPr>
          <w:rFonts w:eastAsia="SimSun"/>
        </w:rPr>
        <w:t xml:space="preserve">Excused Failure </w:t>
      </w:r>
      <w:r w:rsidRPr="0062597A">
        <w:rPr>
          <w:rFonts w:eastAsia="SimSun"/>
        </w:rPr>
        <w:t>Day</w:t>
      </w:r>
      <w:r w:rsidR="00B15D19" w:rsidRPr="0062597A">
        <w:rPr>
          <w:rFonts w:eastAsia="SimSun"/>
        </w:rPr>
        <w:t>, regardless of the nature of such circumstances</w:t>
      </w:r>
      <w:r w:rsidRPr="0062597A">
        <w:rPr>
          <w:rFonts w:eastAsia="SimSun"/>
        </w:rPr>
        <w:t>.</w:t>
      </w:r>
    </w:p>
    <w:p w14:paraId="52997544" w14:textId="1D145BA7" w:rsidR="0049357E" w:rsidRDefault="0049357E" w:rsidP="00E60B8C">
      <w:pPr>
        <w:pStyle w:val="HeadingBody3"/>
        <w:rPr>
          <w:rFonts w:eastAsia="SimSun"/>
        </w:rPr>
      </w:pPr>
      <w:r>
        <w:rPr>
          <w:rFonts w:eastAsia="SimSun"/>
        </w:rPr>
        <w:t>3.2.4</w:t>
      </w:r>
      <w:r>
        <w:rPr>
          <w:rFonts w:eastAsia="SimSun"/>
        </w:rPr>
        <w:tab/>
      </w:r>
      <w:r w:rsidRPr="00EF7A73">
        <w:rPr>
          <w:rFonts w:eastAsia="SimSun"/>
          <w:u w:val="single"/>
        </w:rPr>
        <w:t>Commercial Operation Date Notice</w:t>
      </w:r>
    </w:p>
    <w:p w14:paraId="64349AAD" w14:textId="78990A3D" w:rsidR="0049357E" w:rsidRPr="0062597A" w:rsidRDefault="00EF7A73" w:rsidP="00E60B8C">
      <w:pPr>
        <w:pStyle w:val="HeadingBody3"/>
        <w:rPr>
          <w:color w:val="000000"/>
        </w:rPr>
      </w:pPr>
      <w:r w:rsidRPr="00EF7A73">
        <w:rPr>
          <w:color w:val="000000"/>
        </w:rPr>
        <w:t>Upon the achievement of the conditions set forth in Section 3.2, Seller shall deliver to Buyer an officer’s certificate stating that the conditions set forth in Section 3.2 have been achieved (“COD Notice”); provided that (i) Seller must deliver the COD Notice at least three (3) Business Days prior to the first (1st) Day of a Month in orde</w:t>
      </w:r>
      <w:r>
        <w:rPr>
          <w:color w:val="000000"/>
        </w:rPr>
        <w:t>r for the Commercial Operation D</w:t>
      </w:r>
      <w:r w:rsidRPr="00EF7A73">
        <w:rPr>
          <w:color w:val="000000"/>
        </w:rPr>
        <w:t>ate to occur on the first (1st) Day of such Month as provided in Section 3.2, and (ii) Seller shall have given ten (10) Days’ prior written no</w:t>
      </w:r>
      <w:r w:rsidR="009D52E9">
        <w:rPr>
          <w:color w:val="000000"/>
        </w:rPr>
        <w:t>tice of the date of the Project Capacity t</w:t>
      </w:r>
      <w:r w:rsidRPr="00EF7A73">
        <w:rPr>
          <w:color w:val="000000"/>
        </w:rPr>
        <w:t>est to Buyer.  The Parties’ respective obligations to sell and deliver, and receive and pay for, the Products under this Agreement shall commence on the Commercial Operation Date.</w:t>
      </w:r>
    </w:p>
    <w:p w14:paraId="312838F4" w14:textId="2054E597" w:rsidR="000B6B1D" w:rsidRPr="006E4A39" w:rsidRDefault="00364413" w:rsidP="00DF02C4">
      <w:pPr>
        <w:pStyle w:val="Heading2"/>
      </w:pPr>
      <w:bookmarkStart w:id="44" w:name="_Toc433460456"/>
      <w:bookmarkStart w:id="45" w:name="_Toc433460581"/>
      <w:bookmarkStart w:id="46" w:name="_Toc433902962"/>
      <w:r>
        <w:t xml:space="preserve">COD </w:t>
      </w:r>
      <w:r w:rsidR="00DF02C4" w:rsidRPr="006E4A39">
        <w:t>Liquidated Damages</w:t>
      </w:r>
      <w:bookmarkEnd w:id="44"/>
      <w:bookmarkEnd w:id="45"/>
      <w:bookmarkEnd w:id="46"/>
    </w:p>
    <w:p w14:paraId="6F1DA3D5" w14:textId="73F89450" w:rsidR="000B6B1D" w:rsidRPr="006E4A39" w:rsidRDefault="00364413" w:rsidP="00DF02C4">
      <w:pPr>
        <w:pStyle w:val="Heading3"/>
      </w:pPr>
      <w:r>
        <w:t xml:space="preserve">COD </w:t>
      </w:r>
      <w:r w:rsidR="00DF02C4" w:rsidRPr="006E4A39">
        <w:t>Liquidated Damages</w:t>
      </w:r>
    </w:p>
    <w:p w14:paraId="5F230F40" w14:textId="7FE7FB67" w:rsidR="000B6B1D" w:rsidRPr="0009460D" w:rsidRDefault="006D5A83" w:rsidP="00DF02C4">
      <w:pPr>
        <w:pStyle w:val="Heading5"/>
      </w:pPr>
      <w:r>
        <w:t>I</w:t>
      </w:r>
      <w:r w:rsidR="00DF02C4" w:rsidRPr="0009460D">
        <w:t>f Seller does not achieve</w:t>
      </w:r>
      <w:r w:rsidR="00561286">
        <w:t xml:space="preserve"> Project COD by the </w:t>
      </w:r>
      <w:r w:rsidR="00DF02C4" w:rsidRPr="0009460D">
        <w:t xml:space="preserve">Project COD Target Date, </w:t>
      </w:r>
      <w:r w:rsidR="00972AF3">
        <w:t xml:space="preserve">Buyer may terminate the Agreement in accordance with </w:t>
      </w:r>
      <w:r w:rsidR="000E6D83">
        <w:t>Section</w:t>
      </w:r>
      <w:r w:rsidR="005C4102">
        <w:t xml:space="preserve"> 2.3</w:t>
      </w:r>
      <w:r w:rsidR="00972AF3">
        <w:t xml:space="preserve"> and </w:t>
      </w:r>
      <w:r w:rsidR="00DF02C4" w:rsidRPr="0009460D">
        <w:t xml:space="preserve">Seller shall pay to </w:t>
      </w:r>
      <w:r w:rsidR="00364413">
        <w:rPr>
          <w:color w:val="000000"/>
        </w:rPr>
        <w:t>Buyer as Liquidated D</w:t>
      </w:r>
      <w:r w:rsidR="00DF02C4" w:rsidRPr="0009460D">
        <w:rPr>
          <w:color w:val="000000"/>
        </w:rPr>
        <w:t xml:space="preserve">amages the amount of </w:t>
      </w:r>
      <w:r w:rsidR="004636F4">
        <w:rPr>
          <w:color w:val="000000"/>
        </w:rPr>
        <w:t>$15</w:t>
      </w:r>
      <w:r w:rsidR="00972AF3">
        <w:rPr>
          <w:color w:val="000000"/>
        </w:rPr>
        <w:t xml:space="preserve">0,000 </w:t>
      </w:r>
      <w:r w:rsidR="00183815">
        <w:rPr>
          <w:color w:val="000000"/>
        </w:rPr>
        <w:t>multiplied</w:t>
      </w:r>
      <w:r w:rsidR="00364413">
        <w:rPr>
          <w:color w:val="000000"/>
        </w:rPr>
        <w:t xml:space="preserve"> by the Project Capacity</w:t>
      </w:r>
      <w:r w:rsidR="00DF02C4" w:rsidRPr="0009460D">
        <w:t>.</w:t>
      </w:r>
    </w:p>
    <w:p w14:paraId="5F0CE13D" w14:textId="47D10632" w:rsidR="000B6B1D" w:rsidRPr="006E4A39" w:rsidRDefault="00DF02C4" w:rsidP="00A76B7A">
      <w:pPr>
        <w:pStyle w:val="Heading5"/>
      </w:pPr>
      <w:r w:rsidRPr="006E4A39">
        <w:rPr>
          <w:color w:val="000000"/>
        </w:rPr>
        <w:t>Buyer</w:t>
      </w:r>
      <w:r>
        <w:rPr>
          <w:color w:val="000000"/>
        </w:rPr>
        <w:t>’</w:t>
      </w:r>
      <w:r w:rsidRPr="006E4A39">
        <w:rPr>
          <w:color w:val="000000"/>
        </w:rPr>
        <w:t xml:space="preserve">s </w:t>
      </w:r>
      <w:r w:rsidR="00C361AE" w:rsidRPr="00C361AE">
        <w:rPr>
          <w:color w:val="000000"/>
        </w:rPr>
        <w:t>termination rights</w:t>
      </w:r>
      <w:r w:rsidR="00561286">
        <w:rPr>
          <w:color w:val="000000"/>
        </w:rPr>
        <w:t xml:space="preserve"> set forth</w:t>
      </w:r>
      <w:r w:rsidRPr="006E4A39">
        <w:t xml:space="preserve"> </w:t>
      </w:r>
      <w:r w:rsidRPr="006E4A39">
        <w:rPr>
          <w:color w:val="000000"/>
        </w:rPr>
        <w:t xml:space="preserve">in </w:t>
      </w:r>
      <w:r w:rsidR="000E6D83">
        <w:t>Section</w:t>
      </w:r>
      <w:r w:rsidRPr="006E4A39">
        <w:t xml:space="preserve"> 2.3 and</w:t>
      </w:r>
      <w:r w:rsidR="00CD2882">
        <w:t>/or</w:t>
      </w:r>
      <w:r w:rsidR="005C4102">
        <w:t xml:space="preserve"> Liquidated D</w:t>
      </w:r>
      <w:r w:rsidRPr="006E4A39">
        <w:t xml:space="preserve">amages payable under </w:t>
      </w:r>
      <w:r w:rsidR="000E6D83">
        <w:t>Section</w:t>
      </w:r>
      <w:r w:rsidRPr="006E4A39">
        <w:t xml:space="preserve"> 3.</w:t>
      </w:r>
      <w:r w:rsidR="00561286">
        <w:t>3</w:t>
      </w:r>
      <w:r w:rsidRPr="006E4A39">
        <w:t xml:space="preserve">.1 shall be the sole remedies if Seller fails to achieve </w:t>
      </w:r>
      <w:r w:rsidR="00561286">
        <w:t>Project COD b</w:t>
      </w:r>
      <w:r w:rsidRPr="006E4A39">
        <w:t>y the Project COD Target Date</w:t>
      </w:r>
      <w:r w:rsidR="003B688D">
        <w:t>,</w:t>
      </w:r>
      <w:r w:rsidR="003B688D" w:rsidRPr="003B688D">
        <w:t xml:space="preserve"> </w:t>
      </w:r>
      <w:r w:rsidR="005C4102">
        <w:t>provided, however, that</w:t>
      </w:r>
      <w:r w:rsidR="003B688D" w:rsidRPr="00383254">
        <w:t xml:space="preserve"> </w:t>
      </w:r>
      <w:r w:rsidR="003B688D">
        <w:t xml:space="preserve">if </w:t>
      </w:r>
      <w:r w:rsidR="003B688D" w:rsidRPr="00383254">
        <w:t xml:space="preserve">a Seller Event of Default has occurred, </w:t>
      </w:r>
      <w:r w:rsidR="003B688D">
        <w:t>then</w:t>
      </w:r>
      <w:r w:rsidR="005C4102">
        <w:t>,</w:t>
      </w:r>
      <w:r w:rsidR="003B688D">
        <w:t xml:space="preserve"> in addition to the foregoing remedies, </w:t>
      </w:r>
      <w:r w:rsidR="003B688D" w:rsidRPr="00383254">
        <w:t xml:space="preserve">Buyer may </w:t>
      </w:r>
      <w:r w:rsidR="003B688D">
        <w:t xml:space="preserve">also </w:t>
      </w:r>
      <w:r w:rsidR="003B688D" w:rsidRPr="00383254">
        <w:t xml:space="preserve">pursue its remedies pursuant to </w:t>
      </w:r>
      <w:r w:rsidR="003B688D">
        <w:t>Section</w:t>
      </w:r>
      <w:r w:rsidR="003B688D" w:rsidRPr="00383254">
        <w:t>s 6.3 and 6.4.</w:t>
      </w:r>
    </w:p>
    <w:p w14:paraId="0C29DCF2" w14:textId="233DF20F" w:rsidR="000B6B1D" w:rsidRPr="003719F0" w:rsidRDefault="00517E56" w:rsidP="003719F0">
      <w:pPr>
        <w:pStyle w:val="Heading3"/>
        <w:rPr>
          <w:u w:val="none"/>
        </w:rPr>
      </w:pPr>
      <w:r w:rsidRPr="003719F0">
        <w:rPr>
          <w:u w:val="none"/>
        </w:rPr>
        <w:t>Liquidated D</w:t>
      </w:r>
      <w:r w:rsidR="00DF02C4" w:rsidRPr="003719F0">
        <w:rPr>
          <w:u w:val="none"/>
        </w:rPr>
        <w:t xml:space="preserve">amages due under </w:t>
      </w:r>
      <w:r w:rsidR="000E6D83" w:rsidRPr="003719F0">
        <w:rPr>
          <w:u w:val="none"/>
        </w:rPr>
        <w:t>Section</w:t>
      </w:r>
      <w:r w:rsidR="00DF02C4" w:rsidRPr="003719F0">
        <w:rPr>
          <w:u w:val="none"/>
        </w:rPr>
        <w:t xml:space="preserve"> 3.</w:t>
      </w:r>
      <w:r w:rsidR="00561286" w:rsidRPr="003719F0">
        <w:rPr>
          <w:u w:val="none"/>
        </w:rPr>
        <w:t>3</w:t>
      </w:r>
      <w:r w:rsidR="00DF02C4" w:rsidRPr="003719F0">
        <w:rPr>
          <w:u w:val="none"/>
        </w:rPr>
        <w:t>.1 will be paid by Seller to Buyer pursuant to the provisions of Article 7.</w:t>
      </w:r>
    </w:p>
    <w:p w14:paraId="3D0DE616" w14:textId="77777777" w:rsidR="000B6B1D" w:rsidRPr="006E4A39" w:rsidRDefault="00DF02C4" w:rsidP="00DF02C4">
      <w:pPr>
        <w:pStyle w:val="Heading2"/>
      </w:pPr>
      <w:bookmarkStart w:id="47" w:name="_Toc433460457"/>
      <w:bookmarkStart w:id="48" w:name="_Toc433460582"/>
      <w:bookmarkStart w:id="49" w:name="_Toc433902963"/>
      <w:r w:rsidRPr="006E4A39">
        <w:t>Buyer</w:t>
      </w:r>
      <w:r>
        <w:t>’</w:t>
      </w:r>
      <w:r w:rsidR="00481D88">
        <w:t xml:space="preserve">s Resale of </w:t>
      </w:r>
      <w:r w:rsidRPr="006E4A39">
        <w:t>Products</w:t>
      </w:r>
      <w:bookmarkEnd w:id="47"/>
      <w:bookmarkEnd w:id="48"/>
      <w:bookmarkEnd w:id="49"/>
    </w:p>
    <w:p w14:paraId="5940C058" w14:textId="77777777" w:rsidR="000B6B1D" w:rsidRPr="006E4A39" w:rsidRDefault="000B6B1D" w:rsidP="003F0559">
      <w:pPr>
        <w:pStyle w:val="HeadingBody2"/>
      </w:pPr>
      <w:r w:rsidRPr="006E4A39">
        <w:t>Buyer shall</w:t>
      </w:r>
      <w:r w:rsidR="00481D88">
        <w:t xml:space="preserve"> be free to use or resell </w:t>
      </w:r>
      <w:r w:rsidRPr="006E4A39">
        <w:t xml:space="preserve">Products </w:t>
      </w:r>
      <w:r>
        <w:t xml:space="preserve">and Related Capacity </w:t>
      </w:r>
      <w:r w:rsidRPr="006E4A39">
        <w:t>without restriction and to retain all proceeds from any such sales.</w:t>
      </w:r>
    </w:p>
    <w:p w14:paraId="241FCE75" w14:textId="77777777" w:rsidR="000B6B1D" w:rsidRPr="006E4A39" w:rsidRDefault="00DF02C4" w:rsidP="00DF02C4">
      <w:pPr>
        <w:pStyle w:val="Heading2"/>
      </w:pPr>
      <w:bookmarkStart w:id="50" w:name="_Toc433460458"/>
      <w:bookmarkStart w:id="51" w:name="_Toc433460583"/>
      <w:bookmarkStart w:id="52" w:name="_Toc433902964"/>
      <w:r w:rsidRPr="006E4A39">
        <w:t>Good and Marketable Title; No Encumbrances</w:t>
      </w:r>
      <w:bookmarkEnd w:id="50"/>
      <w:bookmarkEnd w:id="51"/>
      <w:bookmarkEnd w:id="52"/>
    </w:p>
    <w:p w14:paraId="734013DA" w14:textId="77777777" w:rsidR="000B6B1D" w:rsidRPr="006E4A39" w:rsidRDefault="000B6B1D" w:rsidP="003F0559">
      <w:pPr>
        <w:pStyle w:val="HeadingBody2"/>
      </w:pPr>
      <w:r w:rsidRPr="006E4A39">
        <w:t>At the time of any assignment, delivery or conveyance by Seller to Buyer of the Renewable Attributes as to which right and title is to be transferred to Buyer under this Agreement, (i) the Seller shall have good and marketable title to such Renewable Attributes, (ii) all such Renewable Attributes shall be free and clear of all liens, judgments, encumbrances and restrictions created by or on behalf of Seller or any party claiming through Seller, and (iii) all such Renewable Attributes shall not have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 or any voluntary renewable program or standard; provided that Buyer shall have no continuing obligation with respect to such Renewable Attributes after any assignment, delivery or conveyance by Seller to Buyer of such Renewable Attributes.</w:t>
      </w:r>
    </w:p>
    <w:p w14:paraId="7C46789E" w14:textId="77777777" w:rsidR="000B6B1D" w:rsidRPr="006E4A39" w:rsidRDefault="00DF02C4" w:rsidP="00DF02C4">
      <w:pPr>
        <w:pStyle w:val="Heading2"/>
      </w:pPr>
      <w:bookmarkStart w:id="53" w:name="_Toc433460459"/>
      <w:bookmarkStart w:id="54" w:name="_Toc433460584"/>
      <w:bookmarkStart w:id="55" w:name="_Toc433902965"/>
      <w:r w:rsidRPr="006E4A39">
        <w:t>Seller</w:t>
      </w:r>
      <w:r>
        <w:t>’</w:t>
      </w:r>
      <w:r w:rsidRPr="006E4A39">
        <w:t>s Responsibility Related to Renewable Attributes</w:t>
      </w:r>
      <w:bookmarkEnd w:id="53"/>
      <w:bookmarkEnd w:id="54"/>
      <w:bookmarkEnd w:id="55"/>
    </w:p>
    <w:p w14:paraId="368E514A" w14:textId="77777777" w:rsidR="000B6B1D" w:rsidRPr="006E4A39" w:rsidRDefault="000B6B1D" w:rsidP="003F0559">
      <w:pPr>
        <w:pStyle w:val="HeadingBody2"/>
      </w:pPr>
      <w:r w:rsidRPr="006E4A39">
        <w:t xml:space="preserve">In the event that Seller is required to apply for or take any action under any emission-trading or </w:t>
      </w:r>
      <w:r w:rsidR="004C659D">
        <w:t xml:space="preserve">any </w:t>
      </w:r>
      <w:r w:rsidRPr="006E4A39">
        <w:t xml:space="preserve">other regime other than the </w:t>
      </w:r>
      <w:r w:rsidR="005C06A9">
        <w:t>RPS Program</w:t>
      </w:r>
      <w:r w:rsidRPr="006E4A39">
        <w:t xml:space="preserve"> in order to secure a claim, title, ownership, or rights of any type, nature or sort to any Renewable Attributes associated with Delivered Energy, or any certification, registration, verification or other memorializations of the creation of such Renewable Attributes by the </w:t>
      </w:r>
      <w:r w:rsidR="003734AF">
        <w:t>Project</w:t>
      </w:r>
      <w:r w:rsidRPr="006E4A39">
        <w:t xml:space="preserve"> to which Seller may be entitled (</w:t>
      </w:r>
      <w:r>
        <w:t>“</w:t>
      </w:r>
      <w:r w:rsidRPr="006E4A39">
        <w:t>Title</w:t>
      </w:r>
      <w:r>
        <w:t>”</w:t>
      </w:r>
      <w:r w:rsidRPr="006E4A39">
        <w:t>), Seller shall make good faith and commercially reasonable efforts to (i) take all actions necessary to apply for and secure such Title, to the maximum extent to which Seller is entitled; (ii) provide Buyer with evidence of taking such action; and (iii) transfer such Title to Buyer whenever so secured.</w:t>
      </w:r>
    </w:p>
    <w:p w14:paraId="0CD16285" w14:textId="77777777" w:rsidR="000B6B1D" w:rsidRPr="006E4A39" w:rsidRDefault="00DF02C4" w:rsidP="00DF02C4">
      <w:pPr>
        <w:pStyle w:val="Heading2"/>
      </w:pPr>
      <w:bookmarkStart w:id="56" w:name="_Toc433460460"/>
      <w:bookmarkStart w:id="57" w:name="_Toc433460585"/>
      <w:bookmarkStart w:id="58" w:name="_Toc433902966"/>
      <w:r w:rsidRPr="006E4A39">
        <w:t>Future Renewable Attributes</w:t>
      </w:r>
      <w:bookmarkEnd w:id="56"/>
      <w:bookmarkEnd w:id="57"/>
      <w:bookmarkEnd w:id="58"/>
    </w:p>
    <w:p w14:paraId="57BD4B9A" w14:textId="1A7BE3E5" w:rsidR="000B6B1D" w:rsidRPr="003719F0" w:rsidRDefault="00DF02C4" w:rsidP="003719F0">
      <w:pPr>
        <w:pStyle w:val="Heading3"/>
        <w:rPr>
          <w:u w:val="none"/>
        </w:rPr>
      </w:pPr>
      <w:r w:rsidRPr="003719F0">
        <w:rPr>
          <w:u w:val="none"/>
        </w:rPr>
        <w:t xml:space="preserve">The Parties acknowledge and agree that as of the Effective Date Seller is committing to furnish to Buyer and Buyer is committing to accept all available Renewable Attributes, but the presently-available Renewable Attributes include only the RECs related to the </w:t>
      </w:r>
      <w:r w:rsidR="005C06A9" w:rsidRPr="003719F0">
        <w:rPr>
          <w:u w:val="none"/>
        </w:rPr>
        <w:t>RPS Program</w:t>
      </w:r>
      <w:r w:rsidRPr="003719F0">
        <w:rPr>
          <w:u w:val="none"/>
        </w:rPr>
        <w:t>; however, Future Renewable Attributes may be recognized by a Governmental Authority after the Execution Date.  In such event, such Future Renewable Attributes shall be transferred by Seller and accepted by Buyer pursuant to the terms and conditions set forth in this Agreement at no increase in the Contract Price.</w:t>
      </w:r>
    </w:p>
    <w:p w14:paraId="140A3122" w14:textId="1DE295BF" w:rsidR="000B6B1D" w:rsidRPr="003719F0" w:rsidRDefault="00DF02C4" w:rsidP="003719F0">
      <w:pPr>
        <w:pStyle w:val="Heading3"/>
        <w:rPr>
          <w:u w:val="none"/>
        </w:rPr>
      </w:pPr>
      <w:r w:rsidRPr="003719F0">
        <w:rPr>
          <w:u w:val="none"/>
        </w:rPr>
        <w:t>The Parties agree to cooperate in good faith with respect to the development of further agreements and documentation necessary to effectuate the transfer and receipt of such Future Renewable Attributes prior to any such transfer and receipt, including agreement with respect to appropriate transfer, receipt, delivery and risk of loss mechanisms; provided that the Parties acknowledge and agree that such terms are not intended to alter the other material terms of this Agreement.</w:t>
      </w:r>
    </w:p>
    <w:p w14:paraId="660BA530" w14:textId="189773CA" w:rsidR="000B6B1D" w:rsidRPr="003719F0" w:rsidRDefault="00DF02C4" w:rsidP="003719F0">
      <w:pPr>
        <w:pStyle w:val="Heading3"/>
        <w:rPr>
          <w:u w:val="none"/>
        </w:rPr>
      </w:pPr>
      <w:r w:rsidRPr="003719F0">
        <w:rPr>
          <w:u w:val="none"/>
        </w:rPr>
        <w:t>Seller sha</w:t>
      </w:r>
      <w:r w:rsidRPr="003719F0">
        <w:rPr>
          <w:rStyle w:val="HeadingBody3Char"/>
          <w:u w:val="none"/>
        </w:rPr>
        <w:t>l</w:t>
      </w:r>
      <w:r w:rsidRPr="003719F0">
        <w:rPr>
          <w:u w:val="none"/>
        </w:rPr>
        <w:t>l not sell, transfer or pledge Future Renewable Attributes to any Person other than Buyer.</w:t>
      </w:r>
    </w:p>
    <w:p w14:paraId="67CD1959" w14:textId="77777777" w:rsidR="000B6B1D" w:rsidRPr="006E4A39" w:rsidRDefault="00DF02C4" w:rsidP="00DF02C4">
      <w:pPr>
        <w:pStyle w:val="Heading2"/>
      </w:pPr>
      <w:bookmarkStart w:id="59" w:name="_Toc433460461"/>
      <w:bookmarkStart w:id="60" w:name="_Toc433460586"/>
      <w:bookmarkStart w:id="61" w:name="_Toc433902967"/>
      <w:r w:rsidRPr="006E4A39">
        <w:t>Buyer</w:t>
      </w:r>
      <w:r>
        <w:t>’</w:t>
      </w:r>
      <w:r w:rsidRPr="006E4A39">
        <w:t xml:space="preserve">s Obligation Under the </w:t>
      </w:r>
      <w:r w:rsidR="005C06A9">
        <w:t>RPS Program</w:t>
      </w:r>
      <w:bookmarkEnd w:id="59"/>
      <w:bookmarkEnd w:id="60"/>
      <w:bookmarkEnd w:id="61"/>
    </w:p>
    <w:p w14:paraId="42524F49" w14:textId="599B7182" w:rsidR="000B6B1D" w:rsidRPr="006E4A39" w:rsidRDefault="000B6B1D" w:rsidP="003F0559">
      <w:pPr>
        <w:pStyle w:val="HeadingBody2"/>
      </w:pPr>
      <w:r w:rsidRPr="006E4A39">
        <w:t>Buyer</w:t>
      </w:r>
      <w:r>
        <w:t>’</w:t>
      </w:r>
      <w:r w:rsidRPr="006E4A39">
        <w:t xml:space="preserve">s obligations under this Agreement are expressly conditioned on the eligibility of the </w:t>
      </w:r>
      <w:r w:rsidR="003734AF">
        <w:t>Project</w:t>
      </w:r>
      <w:r w:rsidRPr="006E4A39">
        <w:t xml:space="preserve"> under the </w:t>
      </w:r>
      <w:r w:rsidR="005C06A9">
        <w:t>RPS Program</w:t>
      </w:r>
      <w:r w:rsidRPr="006E4A39">
        <w:t xml:space="preserve"> eligibility rules and requirements in effect as of the Execution Date and as provided in</w:t>
      </w:r>
      <w:r w:rsidR="006B4391" w:rsidRPr="003719F0">
        <w:t xml:space="preserve"> </w:t>
      </w:r>
      <w:r w:rsidR="006B4391">
        <w:rPr>
          <w:u w:val="single"/>
        </w:rPr>
        <w:t>Appendix 7</w:t>
      </w:r>
      <w:r w:rsidRPr="006E4A39">
        <w:t>.</w:t>
      </w:r>
    </w:p>
    <w:p w14:paraId="6AB88932" w14:textId="77777777" w:rsidR="000B6B1D" w:rsidRPr="006E4A39" w:rsidRDefault="00DF02C4" w:rsidP="00DF02C4">
      <w:pPr>
        <w:pStyle w:val="Heading2"/>
      </w:pPr>
      <w:bookmarkStart w:id="62" w:name="_Toc433460462"/>
      <w:bookmarkStart w:id="63" w:name="_Toc433460587"/>
      <w:bookmarkStart w:id="64" w:name="_Toc433902968"/>
      <w:r w:rsidRPr="006E4A39">
        <w:t>Buyer</w:t>
      </w:r>
      <w:r>
        <w:t>’</w:t>
      </w:r>
      <w:r w:rsidRPr="006E4A39">
        <w:t>s Rights Related to Renewable Attributes</w:t>
      </w:r>
      <w:bookmarkEnd w:id="62"/>
      <w:bookmarkEnd w:id="63"/>
      <w:bookmarkEnd w:id="64"/>
    </w:p>
    <w:p w14:paraId="44742FA9" w14:textId="77777777" w:rsidR="000B6B1D" w:rsidRPr="006E4A39" w:rsidRDefault="000B6B1D" w:rsidP="003F0559">
      <w:pPr>
        <w:pStyle w:val="HeadingBody2"/>
        <w:rPr>
          <w:b/>
          <w:bCs/>
          <w:sz w:val="22"/>
          <w:szCs w:val="22"/>
        </w:rPr>
      </w:pPr>
      <w:r w:rsidRPr="006E4A39">
        <w:t>Buyer shall have sole, exclusive and perpetual ownership of all Renewable Attributes associated with Delivered Energy and shall be free to sell, assign, transfer, retire, or otherwise subject to any encumbrance, any of the Renewable Attributes or the right, title and interest to the Renewable Attributes Buyer shall acquire under this Agreement, at any time and from time to time to any entity and on such terms and conditions as Buyer may desire.  Any financial or other consideration received by Buyer from any such action shall inure solely to Buyer</w:t>
      </w:r>
      <w:r>
        <w:t>’</w:t>
      </w:r>
      <w:r w:rsidRPr="006E4A39">
        <w:t>s benefit, and shall not affect the Seller</w:t>
      </w:r>
      <w:r>
        <w:t>’</w:t>
      </w:r>
      <w:r w:rsidRPr="006E4A39">
        <w:t>s obligations under the terms of this Agreement.  Buyer</w:t>
      </w:r>
      <w:r>
        <w:t>’</w:t>
      </w:r>
      <w:r w:rsidRPr="006E4A39">
        <w:t xml:space="preserve">s rights shall include exclusive rights to claim, consistent with the </w:t>
      </w:r>
      <w:r w:rsidR="005C06A9">
        <w:t>RPS Program</w:t>
      </w:r>
      <w:r w:rsidRPr="006E4A39">
        <w:t xml:space="preserve"> that (</w:t>
      </w:r>
      <w:r>
        <w:t>i</w:t>
      </w:r>
      <w:r w:rsidRPr="006E4A39">
        <w:t xml:space="preserve">) the Energy associated with Renewable Attributes was generated by the </w:t>
      </w:r>
      <w:r w:rsidR="003734AF">
        <w:t>Project</w:t>
      </w:r>
      <w:r w:rsidRPr="006E4A39">
        <w:t xml:space="preserve"> and matches on a Monthly basis, and (</w:t>
      </w:r>
      <w:r>
        <w:t>ii</w:t>
      </w:r>
      <w:r w:rsidRPr="006E4A39">
        <w:t>) Buyer receives credit for the reductions in emissions and/or pollution resulting from the generation of the Energy and Renewable Attributes.</w:t>
      </w:r>
    </w:p>
    <w:p w14:paraId="385540D5" w14:textId="77777777" w:rsidR="00DF02C4" w:rsidRDefault="00DF02C4" w:rsidP="00DF02C4">
      <w:pPr>
        <w:pStyle w:val="Heading2"/>
      </w:pPr>
      <w:bookmarkStart w:id="65" w:name="_Toc433460463"/>
      <w:bookmarkStart w:id="66" w:name="_Toc433460588"/>
      <w:bookmarkStart w:id="67" w:name="_Toc433902969"/>
      <w:r w:rsidRPr="00503769">
        <w:t>Maintenance Outages</w:t>
      </w:r>
      <w:bookmarkEnd w:id="65"/>
      <w:bookmarkEnd w:id="66"/>
      <w:bookmarkEnd w:id="67"/>
    </w:p>
    <w:p w14:paraId="39A50E6F" w14:textId="77777777" w:rsidR="000B6B1D" w:rsidRPr="006E4A39" w:rsidRDefault="000B6B1D" w:rsidP="003F0559">
      <w:pPr>
        <w:pStyle w:val="HeadingBody2"/>
      </w:pPr>
      <w:r w:rsidRPr="006E4A39">
        <w:t xml:space="preserve">The Parties shall make commercially reasonable efforts to coordinate scheduled maintenance </w:t>
      </w:r>
      <w:r w:rsidR="00905CA4">
        <w:t>O</w:t>
      </w:r>
      <w:r w:rsidRPr="006E4A39">
        <w:t>utages.</w:t>
      </w:r>
      <w:r w:rsidR="00905CA4">
        <w:t xml:space="preserve">  Seller will coordinate scheduling of maintenance with Connecting Transmission Owner and </w:t>
      </w:r>
      <w:r w:rsidR="008765C4">
        <w:t>Seller will en</w:t>
      </w:r>
      <w:r w:rsidR="00905CA4">
        <w:t>sure Project availability during peak periods</w:t>
      </w:r>
      <w:r w:rsidR="008765C4">
        <w:t xml:space="preserve"> consistent with Prudent Utility Practices</w:t>
      </w:r>
      <w:r w:rsidR="00905CA4">
        <w:t>.</w:t>
      </w:r>
    </w:p>
    <w:p w14:paraId="0C27971D" w14:textId="77777777" w:rsidR="00DF02C4" w:rsidRDefault="00DF02C4" w:rsidP="00DF02C4">
      <w:pPr>
        <w:pStyle w:val="Heading2"/>
      </w:pPr>
      <w:bookmarkStart w:id="68" w:name="_Toc433460464"/>
      <w:bookmarkStart w:id="69" w:name="_Toc433460589"/>
      <w:bookmarkStart w:id="70" w:name="_Toc433902970"/>
      <w:r w:rsidRPr="00503769">
        <w:t>Development of Operating Instructions</w:t>
      </w:r>
      <w:bookmarkEnd w:id="68"/>
      <w:bookmarkEnd w:id="69"/>
      <w:bookmarkEnd w:id="70"/>
    </w:p>
    <w:p w14:paraId="65DCDE64" w14:textId="77777777" w:rsidR="000B6B1D" w:rsidRPr="006E4A39" w:rsidRDefault="000B6B1D" w:rsidP="003F0559">
      <w:pPr>
        <w:pStyle w:val="HeadingBody2"/>
        <w:rPr>
          <w:b/>
          <w:bCs/>
          <w:u w:val="single"/>
        </w:rPr>
      </w:pPr>
      <w:r w:rsidRPr="006E4A39">
        <w:t>Buyer and Seller shall jointly develop the written Operating Instructions</w:t>
      </w:r>
      <w:r>
        <w:t xml:space="preserve"> </w:t>
      </w:r>
      <w:r w:rsidRPr="006E4A39">
        <w:t xml:space="preserve">for the </w:t>
      </w:r>
      <w:r w:rsidR="003734AF">
        <w:t>Project</w:t>
      </w:r>
      <w:r w:rsidRPr="006E4A39">
        <w:t xml:space="preserve"> by no later than ninety (90) Days prior to the </w:t>
      </w:r>
      <w:r w:rsidR="004F1FF3">
        <w:t xml:space="preserve">Project </w:t>
      </w:r>
      <w:r w:rsidRPr="006E4A39">
        <w:t xml:space="preserve">COD </w:t>
      </w:r>
      <w:r w:rsidR="004F1FF3">
        <w:t>Target Date</w:t>
      </w:r>
      <w:r w:rsidRPr="006E4A39">
        <w:t xml:space="preserve">.  The Operating Instructions shall be consistent with this Agreement, and shall conform to the </w:t>
      </w:r>
      <w:r w:rsidR="003734AF">
        <w:t>Project</w:t>
      </w:r>
      <w:r>
        <w:t>’</w:t>
      </w:r>
      <w:r w:rsidRPr="006E4A39">
        <w:t>s and Connecting Transmission Owner</w:t>
      </w:r>
      <w:r>
        <w:t>’</w:t>
      </w:r>
      <w:r w:rsidRPr="006E4A39">
        <w:t xml:space="preserve">s Electrical System operating parameters and characteristics that are in effect on or after the date of this Agreement and the NYISO Rules. </w:t>
      </w:r>
      <w:r>
        <w:t xml:space="preserve"> </w:t>
      </w:r>
      <w:r w:rsidRPr="006E4A39">
        <w:t xml:space="preserve">The Operating Instructions </w:t>
      </w:r>
      <w:r w:rsidR="004F1FF3">
        <w:t xml:space="preserve">may </w:t>
      </w:r>
      <w:r w:rsidRPr="006E4A39">
        <w:t xml:space="preserve">be revised </w:t>
      </w:r>
      <w:r w:rsidR="004F1FF3">
        <w:t xml:space="preserve">from time to time </w:t>
      </w:r>
      <w:r w:rsidRPr="006E4A39">
        <w:t xml:space="preserve">to the extent mutually agreed in writing by the Parties.  Buyer shall be responsible for all communications and transactions with NYISO relating to the </w:t>
      </w:r>
      <w:r w:rsidR="003734AF">
        <w:t>Project</w:t>
      </w:r>
      <w:r w:rsidRPr="006E4A39">
        <w:t xml:space="preserve">, and Seller shall provide such information regarding the </w:t>
      </w:r>
      <w:r w:rsidR="003734AF">
        <w:t>Project</w:t>
      </w:r>
      <w:r w:rsidRPr="006E4A39">
        <w:t xml:space="preserve"> or its operation that Buyer may be required to report to the NYISO.  The Operating Instructions shall contain a level of detail reasonably required by Buyer and Seller to perform their respective obligations under this Agreement.</w:t>
      </w:r>
    </w:p>
    <w:p w14:paraId="654C9EA2" w14:textId="77777777" w:rsidR="000B6B1D" w:rsidRPr="006E4A39" w:rsidRDefault="00DF02C4" w:rsidP="00DF02C4">
      <w:pPr>
        <w:pStyle w:val="Heading2"/>
      </w:pPr>
      <w:bookmarkStart w:id="71" w:name="_Toc433460465"/>
      <w:bookmarkStart w:id="72" w:name="_Toc433460590"/>
      <w:bookmarkStart w:id="73" w:name="_Toc433902971"/>
      <w:r w:rsidRPr="006E4A39">
        <w:t>Consistency with NYISO Rules</w:t>
      </w:r>
      <w:bookmarkEnd w:id="71"/>
      <w:bookmarkEnd w:id="72"/>
      <w:bookmarkEnd w:id="73"/>
    </w:p>
    <w:p w14:paraId="476E93CE" w14:textId="77777777" w:rsidR="000B6B1D" w:rsidRPr="006E4A39" w:rsidRDefault="000B6B1D" w:rsidP="003F0559">
      <w:pPr>
        <w:pStyle w:val="HeadingBody2"/>
        <w:rPr>
          <w:b/>
          <w:bCs/>
          <w:i/>
          <w:iCs/>
        </w:rPr>
      </w:pPr>
      <w:r w:rsidRPr="006E4A39">
        <w:t xml:space="preserve">The Parties recognize that the provisions of this Article 3 and </w:t>
      </w:r>
      <w:r w:rsidR="00F1756A">
        <w:t xml:space="preserve">of </w:t>
      </w:r>
      <w:r w:rsidRPr="006E4A39">
        <w:t>Article 4 are subject to NYISO Rules and may be periodically overridden by NYISO and to the extent there is an inconsistency between Article 3 and Article 4 and the NYISO Rules, the NYISO Rules shall apply.</w:t>
      </w:r>
    </w:p>
    <w:p w14:paraId="78290F56" w14:textId="77777777" w:rsidR="000B6B1D" w:rsidRPr="006E4A39" w:rsidRDefault="00DF02C4" w:rsidP="00DF02C4">
      <w:pPr>
        <w:pStyle w:val="Heading2"/>
      </w:pPr>
      <w:bookmarkStart w:id="74" w:name="_Toc433460466"/>
      <w:bookmarkStart w:id="75" w:name="_Toc433460591"/>
      <w:bookmarkStart w:id="76" w:name="_Toc433902972"/>
      <w:r w:rsidRPr="006E4A39">
        <w:t>Test Energy</w:t>
      </w:r>
      <w:bookmarkEnd w:id="74"/>
      <w:bookmarkEnd w:id="75"/>
      <w:bookmarkEnd w:id="76"/>
    </w:p>
    <w:p w14:paraId="42E29AC4" w14:textId="77777777" w:rsidR="00D26C11" w:rsidRPr="002774B4" w:rsidRDefault="000B6B1D" w:rsidP="00D26C11">
      <w:pPr>
        <w:pStyle w:val="HeadingBody2"/>
      </w:pPr>
      <w:r w:rsidRPr="006E4A39">
        <w:t xml:space="preserve">To the extent Seller </w:t>
      </w:r>
      <w:r>
        <w:t>delivers</w:t>
      </w:r>
      <w:r w:rsidRPr="006E4A39">
        <w:t xml:space="preserve"> </w:t>
      </w:r>
      <w:r w:rsidR="00874BD3">
        <w:t>T</w:t>
      </w:r>
      <w:r w:rsidRPr="003A0E8C">
        <w:t xml:space="preserve">est </w:t>
      </w:r>
      <w:r w:rsidR="00A63091" w:rsidRPr="003A0E8C">
        <w:t>Energy</w:t>
      </w:r>
      <w:r w:rsidRPr="00C40C92">
        <w:t xml:space="preserve"> to Buyer at the Delivery Point prior to </w:t>
      </w:r>
      <w:r w:rsidR="00CA4D5B" w:rsidRPr="00C40C92">
        <w:t xml:space="preserve">Project </w:t>
      </w:r>
      <w:r w:rsidRPr="00C40C92">
        <w:t xml:space="preserve">COD, </w:t>
      </w:r>
      <w:r w:rsidR="00D26C11" w:rsidRPr="002774B4">
        <w:t>Seller will deliver the quantity of Test Energy actually generated by the Project at no charge to the Buyer. To the extent that any Renewable Attributes are available with Test Energy, such Renewable Attributes will be transferred to Buyer in accordance with the provisions of this Agreement.</w:t>
      </w:r>
    </w:p>
    <w:p w14:paraId="259DF88B" w14:textId="77777777" w:rsidR="000B6B1D" w:rsidRPr="00A9301E" w:rsidRDefault="00DF02C4" w:rsidP="00DF02C4">
      <w:pPr>
        <w:pStyle w:val="Heading2"/>
      </w:pPr>
      <w:bookmarkStart w:id="77" w:name="_Toc433460467"/>
      <w:bookmarkStart w:id="78" w:name="_Toc433460592"/>
      <w:bookmarkStart w:id="79" w:name="_Toc433902973"/>
      <w:r w:rsidRPr="00A9301E">
        <w:t>Station Service Energy</w:t>
      </w:r>
      <w:bookmarkEnd w:id="77"/>
      <w:bookmarkEnd w:id="78"/>
      <w:bookmarkEnd w:id="79"/>
    </w:p>
    <w:p w14:paraId="3854B5C7" w14:textId="77777777" w:rsidR="000B6B1D" w:rsidRPr="00A9301E" w:rsidRDefault="00AC1B3A" w:rsidP="003F0559">
      <w:pPr>
        <w:pStyle w:val="HeadingBody2"/>
      </w:pPr>
      <w:r>
        <w:rPr>
          <w:rFonts w:eastAsia="SimSun"/>
        </w:rPr>
        <w:t>Seller shall have responsibility to obtain such Station Service Energy as applicable to the Project.</w:t>
      </w:r>
    </w:p>
    <w:p w14:paraId="24CE5F7F" w14:textId="77777777" w:rsidR="000B6B1D" w:rsidRPr="006E4A39" w:rsidRDefault="00DF02C4" w:rsidP="00DF02C4">
      <w:pPr>
        <w:pStyle w:val="Heading2"/>
      </w:pPr>
      <w:bookmarkStart w:id="80" w:name="_Toc433460468"/>
      <w:bookmarkStart w:id="81" w:name="_Toc433460593"/>
      <w:bookmarkStart w:id="82" w:name="_Toc433902974"/>
      <w:r w:rsidRPr="006E4A39">
        <w:t>No Immunity Claim</w:t>
      </w:r>
      <w:bookmarkEnd w:id="80"/>
      <w:bookmarkEnd w:id="81"/>
      <w:bookmarkEnd w:id="82"/>
    </w:p>
    <w:p w14:paraId="1C325A90" w14:textId="77777777" w:rsidR="000B6B1D" w:rsidRPr="0041448E" w:rsidRDefault="000B6B1D" w:rsidP="003F0559">
      <w:pPr>
        <w:pStyle w:val="HeadingBody2"/>
        <w:rPr>
          <w:b/>
          <w:i/>
        </w:rPr>
      </w:pPr>
      <w:r w:rsidRPr="006E4A39">
        <w:t>Buyer warrants and covenants that with respect to its contractual obligations hereunder and performance thereof, it will not claim immunity on the grounds of sovereignty or similar grounds with respect to itself or its revenues or assets from (</w:t>
      </w:r>
      <w:r>
        <w:t>i</w:t>
      </w:r>
      <w:r w:rsidRPr="006E4A39">
        <w:t>) suit, (</w:t>
      </w:r>
      <w:r>
        <w:t>ii</w:t>
      </w:r>
      <w:r w:rsidRPr="006E4A39">
        <w:t>) jurisdiction of court as provided herein and of any court to which an appeal may be taken, (</w:t>
      </w:r>
      <w:r>
        <w:t>iii</w:t>
      </w:r>
      <w:r w:rsidRPr="006E4A39">
        <w:t>) relief by way of injunction, order for specific performance or recovery of property, (</w:t>
      </w:r>
      <w:r>
        <w:t>iv</w:t>
      </w:r>
      <w:r w:rsidRPr="006E4A39">
        <w:t>) attachment of assets, or (</w:t>
      </w:r>
      <w:r>
        <w:t>v</w:t>
      </w:r>
      <w:r w:rsidRPr="006E4A39">
        <w:t>) execution or enforcement of any judgment.</w:t>
      </w:r>
    </w:p>
    <w:p w14:paraId="52C90E78" w14:textId="77777777" w:rsidR="000B6B1D" w:rsidRPr="006E4A39" w:rsidRDefault="00DF02C4" w:rsidP="00DF02C4">
      <w:pPr>
        <w:pStyle w:val="Heading2"/>
      </w:pPr>
      <w:bookmarkStart w:id="83" w:name="_Toc433460469"/>
      <w:bookmarkStart w:id="84" w:name="_Toc433460594"/>
      <w:bookmarkStart w:id="85" w:name="_Toc433902975"/>
      <w:r w:rsidRPr="006E4A39">
        <w:t>Buyer</w:t>
      </w:r>
      <w:r>
        <w:t>’</w:t>
      </w:r>
      <w:r w:rsidRPr="006E4A39">
        <w:t>s Metering Device</w:t>
      </w:r>
      <w:bookmarkEnd w:id="83"/>
      <w:bookmarkEnd w:id="84"/>
      <w:bookmarkEnd w:id="85"/>
    </w:p>
    <w:p w14:paraId="063CE85D" w14:textId="0541D717" w:rsidR="000B6B1D" w:rsidRPr="003719F0" w:rsidRDefault="00DF02C4" w:rsidP="003719F0">
      <w:pPr>
        <w:pStyle w:val="Heading3"/>
        <w:rPr>
          <w:u w:val="none"/>
        </w:rPr>
      </w:pPr>
      <w:r w:rsidRPr="003719F0">
        <w:rPr>
          <w:u w:val="none"/>
        </w:rPr>
        <w:t xml:space="preserve">The Buyer’s Metering Device used to measure the Delivered Energy sold by Seller to Buyer under this Agreement and to monitor and coordinate operation of the </w:t>
      </w:r>
      <w:r w:rsidR="003734AF" w:rsidRPr="003719F0">
        <w:rPr>
          <w:u w:val="none"/>
        </w:rPr>
        <w:t>Project</w:t>
      </w:r>
      <w:r w:rsidRPr="003719F0">
        <w:rPr>
          <w:u w:val="none"/>
        </w:rPr>
        <w:t xml:space="preserve"> shall be owned, installed, and maintained by Buyer.  Buyer shall provide Seller access, for Seller’s use only and subject to Article </w:t>
      </w:r>
      <w:r w:rsidR="000C00AC" w:rsidRPr="003719F0">
        <w:rPr>
          <w:u w:val="none"/>
        </w:rPr>
        <w:t xml:space="preserve">16 </w:t>
      </w:r>
      <w:r w:rsidRPr="003719F0">
        <w:rPr>
          <w:u w:val="none"/>
        </w:rPr>
        <w:t xml:space="preserve">hereof, to Buyer’s Metering Device during Business Days upon reasonable advance notice.  Buyer’s Metering Device shall be located at the Delivery Point.  Buyer shall inspect and test Buyer’s Metering Device upon installation and at least annually thereafter.  Buyer shall provide Seller with reasonable advance notice of, and permit a representative of Seller to witness and verify, such inspections and tests, provided, however,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provided, however, that Seller shall not unreasonably interfere with or disrupt the activities of Buyer and shall comply 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w:t>
      </w:r>
      <w:r w:rsidR="000E6D83" w:rsidRPr="003719F0">
        <w:rPr>
          <w:u w:val="none"/>
        </w:rPr>
        <w:t>Section</w:t>
      </w:r>
      <w:r w:rsidRPr="003719F0">
        <w:rPr>
          <w:u w:val="none"/>
        </w:rPr>
        <w:t xml:space="preserve"> 3.</w:t>
      </w:r>
      <w:r w:rsidR="0062597A" w:rsidRPr="003719F0">
        <w:rPr>
          <w:u w:val="none"/>
        </w:rPr>
        <w:t>17</w:t>
      </w:r>
      <w:r w:rsidRPr="003719F0">
        <w:rPr>
          <w:u w:val="none"/>
        </w:rPr>
        <w:t xml:space="preserve">, in which event the expense of the requested additional inspection or testing shall be borne by Buyer.  If requested by Seller in writing, Buyer shall provide copies of any inspection or testing reports to Seller.  Seller may elect to install and maintain, at its own expense, metering devices (the “Seller’s Metering Devices”) in addition to the Buyer’s Metering Device installed and maintained by Buyer, which installation and maintenance shall be performed in a manner acceptable to Buyer.  Seller, at its own expense, shall inspect and test the Seller’s Metering Devices upon installation and at least annually thereafter.  Seller shall provide Buyer with reasonable advance notice of, and permit a representative of Buyer to witness and verify, such inspections and tests; provided, however,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provided, however,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w:t>
      </w:r>
      <w:r w:rsidR="000E6D83" w:rsidRPr="003719F0">
        <w:rPr>
          <w:u w:val="none"/>
        </w:rPr>
        <w:t>Section</w:t>
      </w:r>
      <w:r w:rsidRPr="003719F0">
        <w:rPr>
          <w:u w:val="none"/>
        </w:rPr>
        <w:t xml:space="preserve"> 3.</w:t>
      </w:r>
      <w:r w:rsidR="0062597A" w:rsidRPr="003719F0">
        <w:rPr>
          <w:u w:val="none"/>
        </w:rPr>
        <w:t>17</w:t>
      </w:r>
      <w:r w:rsidRPr="003719F0">
        <w:rPr>
          <w:u w:val="none"/>
        </w:rPr>
        <w:t>, in which event the expense of the requested additional inspection or testing shall be borne by Seller.  If requested by Buyer in writing, Seller shall provide copies of any inspection or testing reports to Buyer.  If Buyer’s Metering Device, or Seller’s Metering Devices, is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69AAF84C" w14:textId="7DB27B90" w:rsidR="000B6B1D" w:rsidRPr="003719F0" w:rsidRDefault="00DF02C4" w:rsidP="003719F0">
      <w:pPr>
        <w:pStyle w:val="Heading3"/>
        <w:rPr>
          <w:u w:val="none"/>
        </w:rPr>
      </w:pPr>
      <w:r w:rsidRPr="003719F0">
        <w:rPr>
          <w:u w:val="none"/>
        </w:rPr>
        <w:t>Not later than close of business on the third</w:t>
      </w:r>
      <w:r w:rsidR="00F1756A" w:rsidRPr="003719F0">
        <w:rPr>
          <w:u w:val="none"/>
        </w:rPr>
        <w:t xml:space="preserve"> (3</w:t>
      </w:r>
      <w:r w:rsidR="007C06D0" w:rsidRPr="003719F0">
        <w:rPr>
          <w:u w:val="none"/>
          <w:vertAlign w:val="superscript"/>
        </w:rPr>
        <w:t>rd</w:t>
      </w:r>
      <w:r w:rsidR="00F1756A" w:rsidRPr="003719F0">
        <w:rPr>
          <w:u w:val="none"/>
        </w:rPr>
        <w:t xml:space="preserve">) </w:t>
      </w:r>
      <w:r w:rsidR="00861558">
        <w:rPr>
          <w:u w:val="none"/>
        </w:rPr>
        <w:t xml:space="preserve">Business </w:t>
      </w:r>
      <w:r w:rsidRPr="003719F0">
        <w:rPr>
          <w:u w:val="none"/>
        </w:rPr>
        <w:t xml:space="preserve">Day after the end of each Month, Buyer shall deliver to Seller </w:t>
      </w:r>
      <w:r w:rsidR="0062597A" w:rsidRPr="003719F0">
        <w:rPr>
          <w:u w:val="none"/>
        </w:rPr>
        <w:t>a report</w:t>
      </w:r>
      <w:r w:rsidRPr="003719F0">
        <w:rPr>
          <w:u w:val="none"/>
        </w:rPr>
        <w:t xml:space="preserve"> stating for each hour during such immediately preceding Month the number of kilowatt hours of Energy received at the Delivery Point.</w:t>
      </w:r>
    </w:p>
    <w:p w14:paraId="5F046482" w14:textId="77777777" w:rsidR="000B6B1D" w:rsidRPr="006E4A39" w:rsidRDefault="00DF02C4" w:rsidP="00DF02C4">
      <w:pPr>
        <w:pStyle w:val="Heading2"/>
      </w:pPr>
      <w:bookmarkStart w:id="86" w:name="_Toc433460470"/>
      <w:bookmarkStart w:id="87" w:name="_Toc433460595"/>
      <w:bookmarkStart w:id="88" w:name="_Toc433902976"/>
      <w:r w:rsidRPr="006E4A39">
        <w:t>Adjustment for Inaccurate Meters</w:t>
      </w:r>
      <w:bookmarkEnd w:id="86"/>
      <w:bookmarkEnd w:id="87"/>
      <w:bookmarkEnd w:id="88"/>
    </w:p>
    <w:p w14:paraId="4690B474" w14:textId="77777777" w:rsidR="000B6B1D" w:rsidRPr="006E4A39" w:rsidRDefault="000B6B1D" w:rsidP="003F0559">
      <w:pPr>
        <w:pStyle w:val="HeadingBody2"/>
      </w:pPr>
      <w:r w:rsidRPr="006E4A39">
        <w:t>If Buyer</w:t>
      </w:r>
      <w:r>
        <w:t>’</w:t>
      </w:r>
      <w:r w:rsidRPr="006E4A39">
        <w:t>s Metering Device, or Seller</w:t>
      </w:r>
      <w:r>
        <w:t>’</w:t>
      </w:r>
      <w:r w:rsidRPr="006E4A39">
        <w:t>s Metering Devices, fails to register, or if the measurement made by Buyer</w:t>
      </w:r>
      <w:r>
        <w:t>’</w:t>
      </w:r>
      <w:r w:rsidRPr="006E4A39">
        <w:t>s Metering Device, or Seller</w:t>
      </w:r>
      <w:r>
        <w:t>’</w:t>
      </w:r>
      <w:r w:rsidRPr="006E4A39">
        <w:t>s Metering Devices, is found upon testing to be inaccurate by more than one percent (1.0%), an adjustment shall be made correcting all measurements by the inaccurate or defective Buyer</w:t>
      </w:r>
      <w:r>
        <w:t>’</w:t>
      </w:r>
      <w:r w:rsidRPr="006E4A39">
        <w:t>s Metering Device, or Seller</w:t>
      </w:r>
      <w:r>
        <w:t>’</w:t>
      </w:r>
      <w:r w:rsidRPr="006E4A39">
        <w:t>s Metering Devices, for both the amount of the inaccuracy and the period of the inaccuracy, in the following manner:</w:t>
      </w:r>
    </w:p>
    <w:p w14:paraId="3867AF31" w14:textId="7B81D6B6" w:rsidR="000B6B1D" w:rsidRPr="003719F0" w:rsidRDefault="00DF02C4" w:rsidP="003719F0">
      <w:pPr>
        <w:pStyle w:val="Heading3"/>
        <w:rPr>
          <w:u w:val="none"/>
        </w:rPr>
      </w:pPr>
      <w:r w:rsidRPr="003719F0">
        <w:rPr>
          <w:u w:val="none"/>
        </w:rPr>
        <w:t xml:space="preserve">In the event that Buyer’s Metering Device is found to be defective or inaccurate, the Parties shall use Seller’s Metering Devices, if installed, to determine the amount of such inaccuracy, provided, however, that Seller’s Metering Devices have been tested and maintained in accordance with the provisions of this </w:t>
      </w:r>
      <w:r w:rsidR="00C361AE" w:rsidRPr="003719F0">
        <w:rPr>
          <w:u w:val="none"/>
        </w:rPr>
        <w:t>Section</w:t>
      </w:r>
      <w:r w:rsidRPr="003719F0">
        <w:rPr>
          <w:u w:val="none"/>
        </w:rPr>
        <w:t>.  If the Seller’s Metering Devices are installed on the low side of Seller’s step-up transformer, the Seller’s Metering Devices data shall be adjusted for losses.  In the event that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7CB8B799" w14:textId="3F16F9C1" w:rsidR="000B6B1D" w:rsidRPr="003719F0" w:rsidRDefault="00DF02C4" w:rsidP="003719F0">
      <w:pPr>
        <w:pStyle w:val="Heading3"/>
        <w:rPr>
          <w:u w:val="none"/>
        </w:rPr>
      </w:pPr>
      <w:r w:rsidRPr="003719F0">
        <w:rPr>
          <w:u w:val="none"/>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55686FC0" w14:textId="6F7841D8" w:rsidR="000B6B1D" w:rsidRPr="003719F0" w:rsidRDefault="00DF02C4" w:rsidP="003719F0">
      <w:pPr>
        <w:pStyle w:val="Heading3"/>
        <w:rPr>
          <w:u w:val="none"/>
        </w:rPr>
      </w:pPr>
      <w:r w:rsidRPr="003719F0">
        <w:rPr>
          <w:u w:val="none"/>
        </w:rPr>
        <w:t>To the extent that the adjustment period covers a period of deliveries for which payment has already been made by Buyer, Buyer shall use the corrected measurements as determined in accordance with this Article to re</w:t>
      </w:r>
      <w:r w:rsidR="00C02720" w:rsidRPr="003719F0">
        <w:rPr>
          <w:u w:val="none"/>
        </w:rPr>
        <w:t>-</w:t>
      </w:r>
      <w:r w:rsidRPr="003719F0">
        <w:rPr>
          <w:u w:val="none"/>
        </w:rPr>
        <w:t>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elects payment via an offset.</w:t>
      </w:r>
    </w:p>
    <w:p w14:paraId="22940CAB" w14:textId="77777777" w:rsidR="000B6B1D" w:rsidRPr="006E4A39" w:rsidRDefault="00DF02C4" w:rsidP="00DF02C4">
      <w:pPr>
        <w:pStyle w:val="Heading2"/>
      </w:pPr>
      <w:bookmarkStart w:id="89" w:name="_Toc433460471"/>
      <w:bookmarkStart w:id="90" w:name="_Toc433460596"/>
      <w:bookmarkStart w:id="91" w:name="_Toc433902977"/>
      <w:r w:rsidRPr="006E4A39">
        <w:t>Monitoring</w:t>
      </w:r>
      <w:bookmarkEnd w:id="89"/>
      <w:bookmarkEnd w:id="90"/>
      <w:bookmarkEnd w:id="91"/>
    </w:p>
    <w:p w14:paraId="24B6AF86" w14:textId="77777777" w:rsidR="000B6B1D" w:rsidRPr="006E4A39" w:rsidRDefault="000B6B1D" w:rsidP="003F0559">
      <w:pPr>
        <w:pStyle w:val="HeadingBody2"/>
      </w:pPr>
      <w:r w:rsidRPr="006E4A39">
        <w:t xml:space="preserve">Buyer </w:t>
      </w:r>
      <w:r w:rsidR="00E54D61">
        <w:t xml:space="preserve">may </w:t>
      </w:r>
      <w:r w:rsidRPr="006E4A39">
        <w:t xml:space="preserve">monitor system performance of the </w:t>
      </w:r>
      <w:r w:rsidR="003734AF">
        <w:t>Project</w:t>
      </w:r>
      <w:r w:rsidRPr="006E4A39">
        <w:t xml:space="preserve"> </w:t>
      </w:r>
      <w:r>
        <w:t xml:space="preserve">on the Buyer’s side of the Delivery Point </w:t>
      </w:r>
      <w:r w:rsidRPr="006E4A39">
        <w:t xml:space="preserve">in order to facilitate public education and outreach.  As such, Buyer </w:t>
      </w:r>
      <w:r w:rsidR="00E54D61">
        <w:t>may</w:t>
      </w:r>
      <w:r w:rsidRPr="006E4A39">
        <w:t xml:space="preserve"> install, own and maintain a data acquisition system </w:t>
      </w:r>
      <w:r>
        <w:t xml:space="preserve">on the Buyer’s side of the Delivery Point </w:t>
      </w:r>
      <w:r w:rsidRPr="006E4A39">
        <w:t>at Buyer</w:t>
      </w:r>
      <w:r>
        <w:t>’</w:t>
      </w:r>
      <w:r w:rsidRPr="006E4A39">
        <w:t xml:space="preserve">s sole expense that allows Buyer to monitor, analyze, and display historical and </w:t>
      </w:r>
      <w:r>
        <w:t>real-time</w:t>
      </w:r>
      <w:r w:rsidRPr="006E4A39">
        <w:t xml:space="preserve">, </w:t>
      </w:r>
      <w:r w:rsidR="00E54D61">
        <w:t xml:space="preserve">renewable </w:t>
      </w:r>
      <w:r w:rsidR="0062597A">
        <w:t>Energy</w:t>
      </w:r>
      <w:r w:rsidR="0062597A" w:rsidRPr="006E4A39">
        <w:t xml:space="preserve"> </w:t>
      </w:r>
      <w:r w:rsidRPr="006E4A39">
        <w:t xml:space="preserve">electric generation data for </w:t>
      </w:r>
      <w:r w:rsidR="004C00DE">
        <w:t xml:space="preserve">the </w:t>
      </w:r>
      <w:r w:rsidR="003734AF">
        <w:t>Project</w:t>
      </w:r>
      <w:r w:rsidRPr="006E4A39">
        <w:t xml:space="preserve">.  Seller shall reasonably cooperate with Buyer to allow for installation and maintenance of the monitoring system </w:t>
      </w:r>
      <w:r>
        <w:t>on the Buyer’s side of the Delivery Point</w:t>
      </w:r>
      <w:r w:rsidRPr="006E4A39">
        <w:t xml:space="preserve">.  Any monitoring system that Seller requires for operation and control of the </w:t>
      </w:r>
      <w:r w:rsidR="003734AF">
        <w:t>Project</w:t>
      </w:r>
      <w:r w:rsidRPr="006E4A39">
        <w:t xml:space="preserve"> shall be installed at Seller</w:t>
      </w:r>
      <w:r>
        <w:t>’</w:t>
      </w:r>
      <w:r w:rsidRPr="006E4A39">
        <w:t>s sole expense.</w:t>
      </w:r>
    </w:p>
    <w:p w14:paraId="0F787263" w14:textId="77777777" w:rsidR="000B6B1D" w:rsidRPr="006E4A39" w:rsidRDefault="00DF02C4" w:rsidP="00DF02C4">
      <w:pPr>
        <w:pStyle w:val="Heading2"/>
      </w:pPr>
      <w:bookmarkStart w:id="92" w:name="_Toc433460472"/>
      <w:bookmarkStart w:id="93" w:name="_Toc433460597"/>
      <w:bookmarkStart w:id="94" w:name="_Toc433902978"/>
      <w:r w:rsidRPr="006E4A39">
        <w:t>Change in Law</w:t>
      </w:r>
      <w:bookmarkEnd w:id="92"/>
      <w:bookmarkEnd w:id="93"/>
      <w:bookmarkEnd w:id="94"/>
    </w:p>
    <w:p w14:paraId="1AC8F71D" w14:textId="77777777" w:rsidR="00D32DB6" w:rsidRDefault="00C71E71" w:rsidP="005E37D1">
      <w:pPr>
        <w:pStyle w:val="HeadingBody2"/>
      </w:pPr>
      <w: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2ABCE163" w14:textId="77777777" w:rsidR="000B6B1D" w:rsidRPr="006E4A39" w:rsidRDefault="00DF02C4" w:rsidP="00DF02C4">
      <w:pPr>
        <w:pStyle w:val="Heading2"/>
      </w:pPr>
      <w:bookmarkStart w:id="95" w:name="_Toc374366631"/>
      <w:bookmarkStart w:id="96" w:name="_Toc374366766"/>
      <w:bookmarkStart w:id="97" w:name="_Toc374367055"/>
      <w:bookmarkStart w:id="98" w:name="_Toc433460473"/>
      <w:bookmarkStart w:id="99" w:name="_Toc433460598"/>
      <w:bookmarkStart w:id="100" w:name="_Toc433902979"/>
      <w:bookmarkEnd w:id="95"/>
      <w:bookmarkEnd w:id="96"/>
      <w:bookmarkEnd w:id="97"/>
      <w:r w:rsidRPr="006E4A39">
        <w:t>Buyer</w:t>
      </w:r>
      <w:r>
        <w:t>’</w:t>
      </w:r>
      <w:r w:rsidRPr="006E4A39">
        <w:t>s Access to Records</w:t>
      </w:r>
      <w:bookmarkEnd w:id="98"/>
      <w:bookmarkEnd w:id="99"/>
      <w:bookmarkEnd w:id="100"/>
    </w:p>
    <w:p w14:paraId="2B1F623E" w14:textId="77777777" w:rsidR="000B6B1D" w:rsidRPr="006E4A39" w:rsidRDefault="000B6B1D" w:rsidP="003F0559">
      <w:pPr>
        <w:pStyle w:val="HeadingBody2"/>
      </w:pPr>
      <w:r w:rsidRPr="006E4A39">
        <w:t>At Buyer</w:t>
      </w:r>
      <w:r>
        <w:t>’</w:t>
      </w:r>
      <w:r w:rsidRPr="006E4A39">
        <w:t>s request, Seller shall make available all records pertaining to production and sale of Delivered Energy and conveyance of Renewable Attributes to Buyer</w:t>
      </w:r>
      <w:r w:rsidR="005D4D3A">
        <w:t>, as well as any financial records required to support the reimbursement of any amounts due to Seller from Buyer under this Agreement</w:t>
      </w:r>
      <w:r w:rsidRPr="006E4A39">
        <w:t>.</w:t>
      </w:r>
    </w:p>
    <w:p w14:paraId="6E089EBE" w14:textId="77777777" w:rsidR="000B6B1D" w:rsidRPr="006E4A39" w:rsidRDefault="00DF02C4" w:rsidP="00DF02C4">
      <w:pPr>
        <w:pStyle w:val="Heading2"/>
      </w:pPr>
      <w:bookmarkStart w:id="101" w:name="_Toc433460474"/>
      <w:bookmarkStart w:id="102" w:name="_Toc433460599"/>
      <w:bookmarkStart w:id="103" w:name="_Toc433902980"/>
      <w:r w:rsidRPr="006E4A39">
        <w:t xml:space="preserve">Seller as Owner of the </w:t>
      </w:r>
      <w:r w:rsidR="003734AF">
        <w:t>Project</w:t>
      </w:r>
      <w:bookmarkEnd w:id="101"/>
      <w:bookmarkEnd w:id="102"/>
      <w:bookmarkEnd w:id="103"/>
    </w:p>
    <w:p w14:paraId="5BBEBE08" w14:textId="77777777" w:rsidR="000B6B1D" w:rsidRDefault="000B6B1D" w:rsidP="003F0559">
      <w:pPr>
        <w:pStyle w:val="HeadingBody2"/>
      </w:pPr>
      <w:r w:rsidRPr="006E4A39">
        <w:t xml:space="preserve">Seller shall at all times retain title to and be the legal and beneficial owner of the </w:t>
      </w:r>
      <w:r w:rsidR="003734AF">
        <w:t>Project</w:t>
      </w:r>
      <w:r w:rsidRPr="006E4A39">
        <w:t xml:space="preserve"> and the </w:t>
      </w:r>
      <w:r w:rsidR="003734AF">
        <w:t>Project</w:t>
      </w:r>
      <w:r w:rsidRPr="006E4A39">
        <w:t xml:space="preserve"> shall remain the property of the Seller or Seller</w:t>
      </w:r>
      <w:r>
        <w:t>’</w:t>
      </w:r>
      <w:r w:rsidRPr="006E4A39">
        <w:t xml:space="preserve">s permitted assigns.  The Parties specifically acknowledge and agree that Seller shall be the owner of the </w:t>
      </w:r>
      <w:r w:rsidR="003734AF">
        <w:t>Project</w:t>
      </w:r>
      <w:r w:rsidRPr="006E4A39">
        <w:t xml:space="preserve"> for federal income tax purposes and</w:t>
      </w:r>
      <w:r w:rsidR="002315D6">
        <w:t>,</w:t>
      </w:r>
      <w:r w:rsidRPr="006E4A39">
        <w:t xml:space="preserve"> in that connection, shall be entitled to the depreciation deductions associated with the </w:t>
      </w:r>
      <w:r w:rsidR="003734AF">
        <w:t>Project</w:t>
      </w:r>
      <w:r w:rsidRPr="006E4A39">
        <w:t xml:space="preserve"> as well as any tax credits or other income tax benefits provided under the Code to which the </w:t>
      </w:r>
      <w:r w:rsidR="003734AF">
        <w:t>Project</w:t>
      </w:r>
      <w:r w:rsidRPr="006E4A39">
        <w:t xml:space="preserve"> may be entitled.</w:t>
      </w:r>
    </w:p>
    <w:p w14:paraId="23435A9A" w14:textId="77777777" w:rsidR="00D30325" w:rsidRPr="006E4A39" w:rsidRDefault="00D30325" w:rsidP="00D30325">
      <w:pPr>
        <w:pStyle w:val="BodyTextCenter"/>
        <w:rPr>
          <w:b/>
          <w:bCs/>
          <w:i/>
          <w:iCs/>
          <w:color w:val="000000"/>
        </w:rPr>
      </w:pPr>
      <w:r w:rsidRPr="002774B4">
        <w:rPr>
          <w:i/>
        </w:rPr>
        <w:t>[Remainder of page is left intentionally blank]</w:t>
      </w:r>
    </w:p>
    <w:p w14:paraId="4B50E1F6" w14:textId="77777777" w:rsidR="00D30325" w:rsidRPr="006E4A39" w:rsidRDefault="00D30325" w:rsidP="003F0559">
      <w:pPr>
        <w:pStyle w:val="HeadingBody2"/>
        <w:rPr>
          <w:b/>
          <w:bCs/>
          <w:i/>
          <w:iCs/>
        </w:rPr>
      </w:pPr>
    </w:p>
    <w:p w14:paraId="3F8D1F09" w14:textId="77777777" w:rsidR="000B6B1D" w:rsidRPr="00503769" w:rsidRDefault="00DF02C4" w:rsidP="00B30856">
      <w:pPr>
        <w:pStyle w:val="Heading1"/>
      </w:pPr>
      <w:bookmarkStart w:id="104" w:name="_Toc374366634"/>
      <w:bookmarkStart w:id="105" w:name="_Toc374366769"/>
      <w:bookmarkStart w:id="106" w:name="_Toc374367058"/>
      <w:bookmarkStart w:id="107" w:name="_Toc374366635"/>
      <w:bookmarkStart w:id="108" w:name="_Toc374366770"/>
      <w:bookmarkStart w:id="109" w:name="_Toc374367059"/>
      <w:bookmarkStart w:id="110" w:name="_Toc374366636"/>
      <w:bookmarkStart w:id="111" w:name="_Toc374366771"/>
      <w:bookmarkStart w:id="112" w:name="_Toc374367060"/>
      <w:bookmarkStart w:id="113" w:name="_Toc374366637"/>
      <w:bookmarkStart w:id="114" w:name="_Toc374366772"/>
      <w:bookmarkStart w:id="115" w:name="_Toc374367061"/>
      <w:bookmarkStart w:id="116" w:name="_DV_M2"/>
      <w:bookmarkStart w:id="117" w:name="_DV_M3"/>
      <w:bookmarkStart w:id="118" w:name="_Toc374366639"/>
      <w:bookmarkStart w:id="119" w:name="_Toc374366774"/>
      <w:bookmarkStart w:id="120" w:name="_Toc374367063"/>
      <w:bookmarkStart w:id="121" w:name="_Toc433460475"/>
      <w:bookmarkStart w:id="122" w:name="_Toc433460600"/>
      <w:bookmarkStart w:id="123" w:name="_Toc43390298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03769">
        <w:t>INTERCONNECTION ARRANGEMENTS</w:t>
      </w:r>
      <w:bookmarkEnd w:id="121"/>
      <w:bookmarkEnd w:id="122"/>
      <w:bookmarkEnd w:id="123"/>
    </w:p>
    <w:p w14:paraId="23EC65DA" w14:textId="77777777" w:rsidR="000B6B1D" w:rsidRPr="003E6336" w:rsidRDefault="00DF02C4" w:rsidP="003E6336">
      <w:pPr>
        <w:pStyle w:val="Heading2"/>
      </w:pPr>
      <w:bookmarkStart w:id="124" w:name="_Toc433460476"/>
      <w:bookmarkStart w:id="125" w:name="_Toc433460601"/>
      <w:bookmarkStart w:id="126" w:name="_Toc433902982"/>
      <w:r w:rsidRPr="006E4A39">
        <w:t>General</w:t>
      </w:r>
      <w:bookmarkEnd w:id="124"/>
      <w:bookmarkEnd w:id="125"/>
      <w:bookmarkEnd w:id="126"/>
    </w:p>
    <w:p w14:paraId="3F0C1DE8" w14:textId="41AC3F96" w:rsidR="00120D83" w:rsidRPr="00C40C92" w:rsidRDefault="000B6B1D" w:rsidP="003E6336">
      <w:pPr>
        <w:pStyle w:val="HeadingBody2"/>
      </w:pPr>
      <w:r w:rsidRPr="00C40C92">
        <w:t xml:space="preserve">The Parties shall cooperate to make all arrangements, execute all agreements, and </w:t>
      </w:r>
      <w:r w:rsidR="00905CA4" w:rsidRPr="00C40C92">
        <w:t>m</w:t>
      </w:r>
      <w:r w:rsidRPr="00C40C92">
        <w:t xml:space="preserve">ake </w:t>
      </w:r>
      <w:r w:rsidR="00905CA4" w:rsidRPr="00C40C92">
        <w:t>commercially reasonable efforts</w:t>
      </w:r>
      <w:r w:rsidRPr="00C40C92">
        <w:t xml:space="preserve"> to cause the Electrical Interconnection </w:t>
      </w:r>
      <w:r w:rsidR="00861558" w:rsidRPr="00C40C92">
        <w:t>Facil</w:t>
      </w:r>
      <w:r w:rsidR="00861558">
        <w:t>i</w:t>
      </w:r>
      <w:r w:rsidR="00861558" w:rsidRPr="00C40C92">
        <w:t>ties</w:t>
      </w:r>
      <w:r w:rsidRPr="00C40C92">
        <w:t xml:space="preserve"> to be completed within</w:t>
      </w:r>
      <w:r w:rsidRPr="002E0C1F">
        <w:t xml:space="preserve"> </w:t>
      </w:r>
      <w:r w:rsidR="002462AD" w:rsidRPr="00C40C92">
        <w:rPr>
          <w:b/>
          <w:i/>
          <w:color w:val="000000"/>
        </w:rPr>
        <w:t>[</w:t>
      </w:r>
      <w:r w:rsidR="00905CA4" w:rsidRPr="00C40C92">
        <w:rPr>
          <w:b/>
          <w:i/>
          <w:color w:val="000000"/>
        </w:rPr>
        <w:t>RESPONDENT TO PROPOSE</w:t>
      </w:r>
      <w:r w:rsidR="002462AD" w:rsidRPr="00C40C92">
        <w:rPr>
          <w:b/>
          <w:i/>
          <w:color w:val="000000"/>
        </w:rPr>
        <w:t>]</w:t>
      </w:r>
      <w:r w:rsidR="002462AD" w:rsidRPr="00C40C92">
        <w:rPr>
          <w:color w:val="000000"/>
        </w:rPr>
        <w:t xml:space="preserve"> </w:t>
      </w:r>
      <w:r w:rsidR="002462AD" w:rsidRPr="00C40C92">
        <w:rPr>
          <w:b/>
          <w:i/>
        </w:rPr>
        <w:t>[</w:t>
      </w:r>
      <w:r w:rsidR="00905CA4" w:rsidRPr="00C40C92">
        <w:rPr>
          <w:b/>
          <w:i/>
        </w:rPr>
        <w:t>_________</w:t>
      </w:r>
      <w:r w:rsidRPr="00C40C92">
        <w:rPr>
          <w:b/>
          <w:i/>
        </w:rPr>
        <w:t xml:space="preserve"> (</w:t>
      </w:r>
      <w:r w:rsidR="00905CA4" w:rsidRPr="00C40C92">
        <w:rPr>
          <w:b/>
          <w:i/>
        </w:rPr>
        <w:t>___</w:t>
      </w:r>
      <w:r w:rsidRPr="00C40C92">
        <w:rPr>
          <w:b/>
          <w:i/>
        </w:rPr>
        <w:t>)</w:t>
      </w:r>
      <w:r w:rsidR="002462AD" w:rsidRPr="00C40C92">
        <w:rPr>
          <w:b/>
          <w:i/>
        </w:rPr>
        <w:t>]</w:t>
      </w:r>
      <w:r w:rsidRPr="00C40C92">
        <w:t xml:space="preserve"> Days after the </w:t>
      </w:r>
      <w:r w:rsidR="001E1CA3" w:rsidRPr="00C40C92">
        <w:t>Effective Date</w:t>
      </w:r>
      <w:r w:rsidRPr="00C40C92">
        <w:t>.</w:t>
      </w:r>
      <w:r w:rsidR="00126D30" w:rsidRPr="00C40C92">
        <w:t xml:space="preserve"> Buyer shall make commercially reasonable efforts to take those actions within its regulatory authority to cause the Connecting Transmission Owner to execute the Interconnection Agreement with a term ending no earlier than the last day of the Term.  Seller shall cooperate with all reasonable requests of Buyer to provide information with respect to the interconnection process.</w:t>
      </w:r>
    </w:p>
    <w:p w14:paraId="4EE43295" w14:textId="77777777" w:rsidR="000B6B1D" w:rsidRPr="006E4A39" w:rsidRDefault="00DF02C4" w:rsidP="00DF02C4">
      <w:pPr>
        <w:pStyle w:val="Heading2"/>
      </w:pPr>
      <w:bookmarkStart w:id="127" w:name="_Toc433460477"/>
      <w:bookmarkStart w:id="128" w:name="_Toc433460602"/>
      <w:bookmarkStart w:id="129" w:name="_Toc433902983"/>
      <w:r w:rsidRPr="006E4A39">
        <w:t>Operation and Maintenance of Electrical Interconnection Facilities</w:t>
      </w:r>
      <w:bookmarkEnd w:id="127"/>
      <w:bookmarkEnd w:id="128"/>
      <w:bookmarkEnd w:id="129"/>
    </w:p>
    <w:p w14:paraId="23756E26" w14:textId="77777777" w:rsidR="000B6B1D" w:rsidRPr="006E4A39" w:rsidRDefault="000B6B1D" w:rsidP="003F0559">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6B0F707C" w14:textId="77777777" w:rsidR="000B6B1D" w:rsidRPr="006E4A39" w:rsidRDefault="00DF02C4" w:rsidP="00DF02C4">
      <w:pPr>
        <w:pStyle w:val="Heading2"/>
      </w:pPr>
      <w:bookmarkStart w:id="130" w:name="_Toc433460478"/>
      <w:bookmarkStart w:id="131" w:name="_Toc433460603"/>
      <w:bookmarkStart w:id="132" w:name="_Toc433902984"/>
      <w:r w:rsidRPr="006E4A39">
        <w:t xml:space="preserve">Reimbursement of </w:t>
      </w:r>
      <w:r w:rsidR="00D92B97">
        <w:t xml:space="preserve">Interconnection </w:t>
      </w:r>
      <w:r w:rsidRPr="006E4A39">
        <w:t>Costs</w:t>
      </w:r>
      <w:bookmarkEnd w:id="130"/>
      <w:bookmarkEnd w:id="131"/>
      <w:bookmarkEnd w:id="132"/>
    </w:p>
    <w:p w14:paraId="1CE40514" w14:textId="054AA2E4" w:rsidR="00441848" w:rsidRPr="00441848" w:rsidRDefault="00441848" w:rsidP="00441848">
      <w:pPr>
        <w:tabs>
          <w:tab w:val="left" w:pos="1440"/>
        </w:tabs>
        <w:spacing w:after="240"/>
        <w:ind w:firstLine="720"/>
        <w:jc w:val="both"/>
        <w:outlineLvl w:val="2"/>
        <w:rPr>
          <w:rFonts w:ascii="Times New Roman Bold" w:eastAsia="SimHei" w:hAnsi="Times New Roman Bold" w:hint="eastAsia"/>
          <w:b/>
          <w:bCs/>
          <w:szCs w:val="24"/>
          <w:u w:val="double"/>
        </w:rPr>
      </w:pPr>
      <w:r w:rsidRPr="00441848">
        <w:rPr>
          <w:rFonts w:eastAsia="SimHei"/>
          <w:bCs/>
          <w:szCs w:val="24"/>
        </w:rPr>
        <w:t xml:space="preserve">Seller shall be responsible for timely payment of all Interconnection Costs as and when incurred and invoiced.  Buyer shall reimburse the Seller for Interconnection Costs by one of the two options described in Sections </w:t>
      </w:r>
      <w:r w:rsidR="00972179">
        <w:rPr>
          <w:rFonts w:eastAsia="SimHei"/>
          <w:bCs/>
          <w:szCs w:val="24"/>
        </w:rPr>
        <w:t>4.3.1 and 4.3.2</w:t>
      </w:r>
      <w:r w:rsidRPr="00441848">
        <w:rPr>
          <w:rFonts w:eastAsia="SimHei"/>
          <w:bCs/>
          <w:szCs w:val="24"/>
        </w:rPr>
        <w:t xml:space="preserve"> below.</w:t>
      </w:r>
    </w:p>
    <w:p w14:paraId="0C667B1E" w14:textId="50E9CAB1" w:rsidR="00972179" w:rsidRPr="003719F0" w:rsidRDefault="00441848" w:rsidP="003719F0">
      <w:pPr>
        <w:pStyle w:val="Heading3"/>
        <w:rPr>
          <w:rFonts w:eastAsia="SimHei"/>
          <w:u w:val="none"/>
        </w:rPr>
      </w:pPr>
      <w:r w:rsidRPr="003719F0">
        <w:rPr>
          <w:rFonts w:eastAsia="SimHei"/>
          <w:u w:val="none"/>
        </w:rPr>
        <w:t xml:space="preserve">Buyer shall, at its sole option, reimburse Seller for Interconnection Costs paid by Seller to the Connecting Transmission Owner either (a) through two hundred and forty (240) equal Monthly Payments beginning one (1) month from the Project COD (“Monthly Interconnection Payments”) as described below; or (b) a lump sum payment to be made within one (1) month after the Project achieves COD (“Lump Sum Interconnection Payment”).  </w:t>
      </w:r>
    </w:p>
    <w:p w14:paraId="0A4ED02B" w14:textId="001B088C" w:rsidR="00441848" w:rsidRPr="003719F0" w:rsidRDefault="00441848" w:rsidP="003719F0">
      <w:pPr>
        <w:pStyle w:val="Heading3"/>
        <w:rPr>
          <w:rFonts w:eastAsia="SimHei"/>
          <w:u w:val="none"/>
        </w:rPr>
      </w:pPr>
      <w:r w:rsidRPr="003719F0">
        <w:rPr>
          <w:rFonts w:eastAsia="SimHei"/>
          <w:u w:val="none"/>
        </w:rPr>
        <w:t xml:space="preserve">“Monthly Interconnection Payment” shall mean equal monthly mortgage style loan payments (interest and principal) based on (a) two hundred and forty (240) payments; (b) the dollar amount of Interconnection Costs; and the Seller Interest Rate divided by twelve (12).  “Seller Interest Rate” shall equal to the sum of the twenty (20) Year U.S. Treasury Bond Rate as determined by the U.S Department of the Treasury plus </w:t>
      </w:r>
      <w:r w:rsidRPr="003719F0">
        <w:rPr>
          <w:rFonts w:eastAsia="SimHei"/>
          <w:b/>
        </w:rPr>
        <w:t>[PROPOSER TO INSERT X.XX%]</w:t>
      </w:r>
      <w:r w:rsidRPr="003719F0">
        <w:rPr>
          <w:rFonts w:eastAsia="SimHei"/>
          <w:u w:val="none"/>
        </w:rPr>
        <w:t xml:space="preserve"> (“Interconnection Rate Adapter”).  Seller Interest Rate shall be set on Project COD using the prior business day’s U.S. Treasury Bond Rate.</w:t>
      </w:r>
    </w:p>
    <w:p w14:paraId="0C94AF42" w14:textId="77777777" w:rsidR="00441848" w:rsidRPr="00441848" w:rsidRDefault="00441848" w:rsidP="00441848">
      <w:pPr>
        <w:numPr>
          <w:ilvl w:val="0"/>
          <w:numId w:val="25"/>
        </w:numPr>
        <w:spacing w:after="240"/>
        <w:ind w:left="720"/>
        <w:rPr>
          <w:szCs w:val="24"/>
        </w:rPr>
      </w:pPr>
      <w:r w:rsidRPr="00441848">
        <w:rPr>
          <w:szCs w:val="24"/>
        </w:rPr>
        <w:t>Figure 3.11 – Example of calculation of Monthly Interconnection Payment:</w:t>
      </w:r>
    </w:p>
    <w:tbl>
      <w:tblPr>
        <w:tblStyle w:val="TableGrid20"/>
        <w:tblW w:w="0" w:type="auto"/>
        <w:tblInd w:w="1638" w:type="dxa"/>
        <w:tblLook w:val="04A0" w:firstRow="1" w:lastRow="0" w:firstColumn="1" w:lastColumn="0" w:noHBand="0" w:noVBand="1"/>
      </w:tblPr>
      <w:tblGrid>
        <w:gridCol w:w="6120"/>
      </w:tblGrid>
      <w:tr w:rsidR="00441848" w:rsidRPr="00441848" w14:paraId="63DF9F18" w14:textId="77777777" w:rsidTr="003719F0">
        <w:tc>
          <w:tcPr>
            <w:tcW w:w="6120" w:type="dxa"/>
          </w:tcPr>
          <w:p w14:paraId="3F141BD7" w14:textId="77777777" w:rsidR="00441848" w:rsidRPr="00441848" w:rsidRDefault="00441848" w:rsidP="00441848">
            <w:pPr>
              <w:spacing w:after="120"/>
            </w:pPr>
          </w:p>
          <w:p w14:paraId="017CEF09" w14:textId="77777777" w:rsidR="00441848" w:rsidRPr="00441848" w:rsidRDefault="00441848" w:rsidP="00441848">
            <w:pPr>
              <w:spacing w:after="120"/>
            </w:pPr>
            <w:r w:rsidRPr="00441848">
              <w:t>For example, if</w:t>
            </w:r>
          </w:p>
          <w:p w14:paraId="30EADD46" w14:textId="77777777" w:rsidR="00441848" w:rsidRPr="00441848" w:rsidRDefault="00441848" w:rsidP="00441848">
            <w:pPr>
              <w:spacing w:after="120"/>
            </w:pPr>
            <w:r w:rsidRPr="00441848">
              <w:t xml:space="preserve"> </w:t>
            </w:r>
            <w:r w:rsidRPr="00441848">
              <w:tab/>
              <w:t>Interconnection Costs = $1,000,000</w:t>
            </w:r>
          </w:p>
          <w:p w14:paraId="3D379854" w14:textId="77777777" w:rsidR="00441848" w:rsidRPr="00441848" w:rsidRDefault="00441848" w:rsidP="00441848">
            <w:pPr>
              <w:spacing w:after="120"/>
            </w:pPr>
            <w:r w:rsidRPr="00441848">
              <w:t xml:space="preserve"> </w:t>
            </w:r>
            <w:r w:rsidRPr="00441848">
              <w:tab/>
              <w:t>Number of Payments = 240</w:t>
            </w:r>
          </w:p>
          <w:p w14:paraId="18DBA1F3" w14:textId="77777777" w:rsidR="00441848" w:rsidRPr="00441848" w:rsidRDefault="00441848" w:rsidP="00441848">
            <w:pPr>
              <w:spacing w:after="120"/>
            </w:pPr>
            <w:r w:rsidRPr="00441848">
              <w:t xml:space="preserve"> </w:t>
            </w:r>
            <w:r w:rsidRPr="00441848">
              <w:tab/>
              <w:t>Seller Interest Rate = 6.0%</w:t>
            </w:r>
          </w:p>
          <w:p w14:paraId="3CE0B7C0" w14:textId="77777777" w:rsidR="00441848" w:rsidRPr="00441848" w:rsidRDefault="00441848" w:rsidP="00441848">
            <w:pPr>
              <w:spacing w:after="120"/>
            </w:pPr>
            <w:r w:rsidRPr="00441848">
              <w:t xml:space="preserve"> </w:t>
            </w:r>
            <w:r w:rsidRPr="00441848">
              <w:tab/>
              <w:t>Seller Interest Rate divided by 12 = 0.5%</w:t>
            </w:r>
          </w:p>
          <w:p w14:paraId="13F61DBD" w14:textId="77777777" w:rsidR="00441848" w:rsidRPr="00441848" w:rsidRDefault="00441848" w:rsidP="00441848">
            <w:pPr>
              <w:spacing w:after="120"/>
              <w:jc w:val="center"/>
            </w:pPr>
            <w:r w:rsidRPr="00441848">
              <w:rPr>
                <w:b/>
              </w:rPr>
              <w:t>Monthly Interconnection Payment</w:t>
            </w:r>
            <w:r w:rsidRPr="00441848">
              <w:t xml:space="preserve"> = $7,164.31</w:t>
            </w:r>
          </w:p>
        </w:tc>
      </w:tr>
    </w:tbl>
    <w:p w14:paraId="77B86CB0" w14:textId="77777777" w:rsidR="00ED2F0C" w:rsidRPr="00ED2F0C" w:rsidRDefault="00ED2F0C" w:rsidP="00ED2F0C">
      <w:pPr>
        <w:spacing w:after="240"/>
        <w:ind w:left="720"/>
        <w:rPr>
          <w:szCs w:val="24"/>
        </w:rPr>
      </w:pPr>
    </w:p>
    <w:p w14:paraId="241209D7" w14:textId="64DCAC13" w:rsidR="00ED2F0C" w:rsidRDefault="00441848" w:rsidP="00ED2F0C">
      <w:pPr>
        <w:numPr>
          <w:ilvl w:val="0"/>
          <w:numId w:val="25"/>
        </w:numPr>
        <w:spacing w:after="240"/>
        <w:rPr>
          <w:szCs w:val="24"/>
        </w:rPr>
      </w:pPr>
      <w:r w:rsidRPr="00441848">
        <w:rPr>
          <w:rFonts w:eastAsia="SimHei"/>
          <w:bCs/>
          <w:szCs w:val="24"/>
        </w:rPr>
        <w:t xml:space="preserve">Ninety (90) Days prior to the expected Project COD the Seller will provide the Buyer with a statement of the estimated Interconnection Costs and the estimated Monthly Interconnection Payment if the levelized payment option is selected.  Buyer will have 30 </w:t>
      </w:r>
      <w:r w:rsidR="001F5C95">
        <w:rPr>
          <w:rFonts w:eastAsia="SimHei"/>
          <w:bCs/>
          <w:szCs w:val="24"/>
        </w:rPr>
        <w:t>D</w:t>
      </w:r>
      <w:r w:rsidRPr="00441848">
        <w:rPr>
          <w:rFonts w:eastAsia="SimHei"/>
          <w:bCs/>
          <w:szCs w:val="24"/>
        </w:rPr>
        <w:t>ays</w:t>
      </w:r>
      <w:r w:rsidR="001F5C95">
        <w:rPr>
          <w:rFonts w:eastAsia="SimHei"/>
          <w:bCs/>
          <w:szCs w:val="24"/>
        </w:rPr>
        <w:t xml:space="preserve"> following receipt of Seller’s estimated Interconnection Costs</w:t>
      </w:r>
      <w:r w:rsidRPr="00441848">
        <w:rPr>
          <w:rFonts w:eastAsia="SimHei"/>
          <w:bCs/>
          <w:szCs w:val="24"/>
        </w:rPr>
        <w:t xml:space="preserve"> to notify the Seller which reimbursement methodology will be used.</w:t>
      </w:r>
      <w:bookmarkStart w:id="133" w:name="_Toc433131594"/>
      <w:bookmarkStart w:id="134" w:name="_Toc433188009"/>
      <w:bookmarkStart w:id="135" w:name="_Toc433131595"/>
      <w:bookmarkStart w:id="136" w:name="_Toc433188010"/>
      <w:bookmarkStart w:id="137" w:name="_Toc433131596"/>
      <w:bookmarkStart w:id="138" w:name="_Toc433188011"/>
      <w:bookmarkStart w:id="139" w:name="_Toc433188977"/>
      <w:bookmarkEnd w:id="133"/>
      <w:bookmarkEnd w:id="134"/>
      <w:bookmarkEnd w:id="135"/>
      <w:bookmarkEnd w:id="136"/>
      <w:bookmarkEnd w:id="137"/>
      <w:bookmarkEnd w:id="138"/>
    </w:p>
    <w:p w14:paraId="6A50D77A" w14:textId="799626A8" w:rsidR="00441848" w:rsidRPr="00441848" w:rsidRDefault="00441848" w:rsidP="00ED2F0C">
      <w:pPr>
        <w:numPr>
          <w:ilvl w:val="0"/>
          <w:numId w:val="25"/>
        </w:numPr>
        <w:spacing w:after="240"/>
        <w:rPr>
          <w:szCs w:val="24"/>
        </w:rPr>
      </w:pPr>
      <w:r w:rsidRPr="00441848">
        <w:rPr>
          <w:rFonts w:eastAsia="SimHei"/>
          <w:bCs/>
          <w:szCs w:val="26"/>
          <w:u w:val="single"/>
        </w:rPr>
        <w:t>Cooperation</w:t>
      </w:r>
      <w:bookmarkEnd w:id="139"/>
      <w:r w:rsidRPr="00441848">
        <w:rPr>
          <w:rFonts w:eastAsia="SimHei"/>
          <w:szCs w:val="26"/>
        </w:rPr>
        <w:t>.  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w:t>
      </w:r>
      <w:r w:rsidR="00410A8F">
        <w:rPr>
          <w:rFonts w:eastAsia="SimHei"/>
          <w:szCs w:val="26"/>
        </w:rPr>
        <w:t xml:space="preserve">ect and </w:t>
      </w:r>
      <w:r w:rsidRPr="00441848">
        <w:rPr>
          <w:rFonts w:eastAsia="SimHei"/>
          <w:szCs w:val="26"/>
        </w:rPr>
        <w:t>the Electrical Interconnection Fac</w:t>
      </w:r>
      <w:r w:rsidR="00410A8F">
        <w:rPr>
          <w:rFonts w:eastAsia="SimHei"/>
          <w:szCs w:val="26"/>
        </w:rPr>
        <w:t>ilities</w:t>
      </w:r>
      <w:r w:rsidRPr="00441848">
        <w:rPr>
          <w:rFonts w:eastAsia="SimHei"/>
          <w:szCs w:val="26"/>
        </w:rPr>
        <w:t>.</w:t>
      </w:r>
    </w:p>
    <w:p w14:paraId="3A675390" w14:textId="77777777" w:rsidR="00441848" w:rsidRPr="00441848" w:rsidRDefault="00441848" w:rsidP="00441848">
      <w:pPr>
        <w:spacing w:after="240"/>
        <w:jc w:val="center"/>
        <w:rPr>
          <w:i/>
          <w:szCs w:val="24"/>
        </w:rPr>
      </w:pPr>
      <w:r w:rsidRPr="00441848">
        <w:rPr>
          <w:i/>
          <w:szCs w:val="24"/>
        </w:rPr>
        <w:t>[Remainder of page is left intentionally blank]</w:t>
      </w:r>
    </w:p>
    <w:p w14:paraId="0FDE0E80" w14:textId="77777777" w:rsidR="00441848" w:rsidRPr="006E4A39" w:rsidRDefault="00441848" w:rsidP="00231A4D">
      <w:pPr>
        <w:pStyle w:val="HeadingBody2"/>
      </w:pPr>
    </w:p>
    <w:p w14:paraId="25D66F8A" w14:textId="77777777" w:rsidR="000B6B1D" w:rsidRDefault="00B51453" w:rsidP="00DF02C4">
      <w:pPr>
        <w:pStyle w:val="Heading1"/>
      </w:pPr>
      <w:bookmarkStart w:id="140" w:name="_Toc433460479"/>
      <w:bookmarkStart w:id="141" w:name="_Toc433460604"/>
      <w:bookmarkStart w:id="142" w:name="_Toc433902985"/>
      <w:r>
        <w:t>CHRONIC UNDERPERFORMANCE</w:t>
      </w:r>
      <w:r w:rsidR="006E5C8A">
        <w:t xml:space="preserve"> OR OVERDELIVERY</w:t>
      </w:r>
      <w:bookmarkEnd w:id="140"/>
      <w:bookmarkEnd w:id="141"/>
      <w:bookmarkEnd w:id="142"/>
    </w:p>
    <w:p w14:paraId="2E81CD43" w14:textId="77777777" w:rsidR="0096679D" w:rsidRPr="005023A1" w:rsidRDefault="00B81144" w:rsidP="005023A1">
      <w:pPr>
        <w:pStyle w:val="Heading2"/>
        <w:keepNext w:val="0"/>
      </w:pPr>
      <w:bookmarkStart w:id="143" w:name="_Toc374366645"/>
      <w:bookmarkStart w:id="144" w:name="_Toc374366780"/>
      <w:bookmarkStart w:id="145" w:name="_Toc374367069"/>
      <w:bookmarkStart w:id="146" w:name="_Toc433460480"/>
      <w:bookmarkStart w:id="147" w:name="_Toc433460605"/>
      <w:bookmarkStart w:id="148" w:name="_Toc433902986"/>
      <w:bookmarkEnd w:id="143"/>
      <w:bookmarkEnd w:id="144"/>
      <w:bookmarkEnd w:id="145"/>
      <w:r>
        <w:t>Definitions</w:t>
      </w:r>
      <w:bookmarkEnd w:id="146"/>
      <w:bookmarkEnd w:id="147"/>
      <w:bookmarkEnd w:id="148"/>
    </w:p>
    <w:p w14:paraId="44AC4BCC" w14:textId="77777777" w:rsidR="008765C4" w:rsidRPr="0096679D" w:rsidRDefault="007A6B57" w:rsidP="00231A4D">
      <w:pPr>
        <w:pStyle w:val="HeadingBody2"/>
      </w:pPr>
      <w:r w:rsidRPr="0096679D">
        <w:t xml:space="preserve">For purposes of this </w:t>
      </w:r>
      <w:r w:rsidRPr="005023A1">
        <w:t>Agreement</w:t>
      </w:r>
      <w:r w:rsidRPr="0096679D">
        <w:t>, the following defined terms shall be used for the determination of Chronic Underperformance:</w:t>
      </w:r>
    </w:p>
    <w:p w14:paraId="20E49D63" w14:textId="4DCC8461" w:rsidR="00C361AE" w:rsidRPr="00AF041D" w:rsidRDefault="00C361AE" w:rsidP="00AF041D">
      <w:pPr>
        <w:pStyle w:val="Heading3"/>
        <w:rPr>
          <w:u w:val="none"/>
        </w:rPr>
      </w:pPr>
      <w:r w:rsidRPr="00AF041D">
        <w:rPr>
          <w:u w:val="none"/>
        </w:rPr>
        <w:t xml:space="preserve">“Guaranteed Performance” means delivery by the Project of at least </w:t>
      </w:r>
      <w:r w:rsidR="009108DC">
        <w:rPr>
          <w:u w:val="none"/>
        </w:rPr>
        <w:t>seventy-five percent (75%)</w:t>
      </w:r>
      <w:r w:rsidRPr="00AF041D">
        <w:rPr>
          <w:u w:val="none"/>
        </w:rPr>
        <w:t xml:space="preserve"> MWh of Energy in each </w:t>
      </w:r>
      <w:r w:rsidR="00F115C7" w:rsidRPr="00AF041D">
        <w:rPr>
          <w:u w:val="none"/>
        </w:rPr>
        <w:t>Contract Year</w:t>
      </w:r>
      <w:r w:rsidR="009108DC">
        <w:rPr>
          <w:u w:val="none"/>
        </w:rPr>
        <w:t xml:space="preserve"> detailed in Appendix 3</w:t>
      </w:r>
      <w:r w:rsidRPr="00AF041D">
        <w:rPr>
          <w:u w:val="none"/>
        </w:rPr>
        <w:t xml:space="preserve">.  For avoidance of doubt, Guaranteed Performance shall be without regard to availability of [wind][solar] </w:t>
      </w:r>
      <w:r w:rsidR="00FD50B3" w:rsidRPr="00FD50B3">
        <w:rPr>
          <w:b/>
          <w:i/>
          <w:u w:val="none"/>
        </w:rPr>
        <w:t>[RESPONDENT TO REVISE AS APPROPRIATE]</w:t>
      </w:r>
      <w:r w:rsidR="00FD50B3">
        <w:rPr>
          <w:u w:val="none"/>
        </w:rPr>
        <w:t xml:space="preserve"> </w:t>
      </w:r>
      <w:r w:rsidRPr="00AF041D">
        <w:rPr>
          <w:u w:val="none"/>
        </w:rPr>
        <w:t>resource, temperature, humidity, weather conditions and any other applicable ambient conditions, or any Outages except Outages arising from Force Majeure Events, and the Guaranteed Performance is agreed to include a reasonable allowance for all scheduled or unscheduled maintenance and any forced Outages, weather conditions and other occurrences.</w:t>
      </w:r>
    </w:p>
    <w:p w14:paraId="7D76B55B" w14:textId="77777777" w:rsidR="00F115C7" w:rsidRPr="00AF041D" w:rsidRDefault="00F115C7" w:rsidP="00AF041D">
      <w:pPr>
        <w:pStyle w:val="Heading3"/>
        <w:rPr>
          <w:u w:val="none"/>
        </w:rPr>
      </w:pPr>
      <w:r w:rsidRPr="00AF041D">
        <w:rPr>
          <w:u w:val="none"/>
        </w:rPr>
        <w:t>“Shortfall” means the failure of the Project to achieve Guaranteed Performance in any Contract Year.</w:t>
      </w:r>
    </w:p>
    <w:p w14:paraId="4E184E75" w14:textId="77777777" w:rsidR="00C361AE" w:rsidRPr="00231A4D" w:rsidRDefault="002B31D2" w:rsidP="00231A4D">
      <w:pPr>
        <w:pStyle w:val="Heading3"/>
        <w:rPr>
          <w:u w:val="none"/>
        </w:rPr>
      </w:pPr>
      <w:r w:rsidRPr="00231A4D">
        <w:rPr>
          <w:u w:val="none"/>
        </w:rPr>
        <w:t xml:space="preserve">“Chronic Underperformance” means the failure of the Project to achieve Guaranteed Performance in any </w:t>
      </w:r>
      <w:r w:rsidR="00F115C7" w:rsidRPr="00231A4D">
        <w:rPr>
          <w:u w:val="none"/>
        </w:rPr>
        <w:t>three consecutive Contract Years</w:t>
      </w:r>
      <w:r w:rsidRPr="00231A4D">
        <w:rPr>
          <w:u w:val="none"/>
        </w:rPr>
        <w:t>.</w:t>
      </w:r>
    </w:p>
    <w:p w14:paraId="1586B5A6" w14:textId="77777777" w:rsidR="00C361AE" w:rsidRDefault="00F115C7" w:rsidP="00C361AE">
      <w:pPr>
        <w:pStyle w:val="Heading2"/>
        <w:keepNext w:val="0"/>
      </w:pPr>
      <w:bookmarkStart w:id="149" w:name="_Toc433460481"/>
      <w:bookmarkStart w:id="150" w:name="_Toc433460606"/>
      <w:bookmarkStart w:id="151" w:name="_Toc433902987"/>
      <w:r>
        <w:t xml:space="preserve">Remedies for </w:t>
      </w:r>
      <w:r w:rsidR="00420EFF" w:rsidRPr="00420EFF">
        <w:t>Underperformance</w:t>
      </w:r>
      <w:bookmarkEnd w:id="149"/>
      <w:bookmarkEnd w:id="150"/>
      <w:bookmarkEnd w:id="151"/>
    </w:p>
    <w:p w14:paraId="6BF35E4B" w14:textId="7DE91FE8" w:rsidR="00C361AE" w:rsidRDefault="00FD5DE8" w:rsidP="00AF041D">
      <w:pPr>
        <w:pStyle w:val="HeadingBody2"/>
      </w:pPr>
      <w:r>
        <w:t>I</w:t>
      </w:r>
      <w:r w:rsidR="00F04247" w:rsidRPr="0096679D">
        <w:t xml:space="preserve">f </w:t>
      </w:r>
      <w:r w:rsidR="00F115C7">
        <w:t>a Shortfall</w:t>
      </w:r>
      <w:r w:rsidR="00F04247" w:rsidRPr="0096679D">
        <w:t xml:space="preserve"> has occurred </w:t>
      </w:r>
      <w:r w:rsidR="00F115C7">
        <w:t>in</w:t>
      </w:r>
      <w:r w:rsidR="00F04247" w:rsidRPr="0096679D">
        <w:t xml:space="preserve"> </w:t>
      </w:r>
      <w:r w:rsidR="00F115C7">
        <w:t>any Contract Year</w:t>
      </w:r>
      <w:r w:rsidR="00F04247" w:rsidRPr="0096679D">
        <w:t xml:space="preserve">, Seller shall </w:t>
      </w:r>
      <w:r w:rsidR="00F115C7">
        <w:t xml:space="preserve">compensate </w:t>
      </w:r>
      <w:r w:rsidR="00F04247" w:rsidRPr="0096679D">
        <w:t xml:space="preserve">Buyer </w:t>
      </w:r>
      <w:r w:rsidR="00C361AE" w:rsidRPr="00C361AE">
        <w:t>(the “Make-Whole Payment”)</w:t>
      </w:r>
      <w:r w:rsidR="00D43E63">
        <w:t xml:space="preserve"> </w:t>
      </w:r>
      <w:r w:rsidR="0078650A">
        <w:t xml:space="preserve">for </w:t>
      </w:r>
      <w:r w:rsidR="002932A7" w:rsidRPr="0096679D">
        <w:t xml:space="preserve">such </w:t>
      </w:r>
      <w:r w:rsidR="00F115C7">
        <w:t>Contract Year</w:t>
      </w:r>
      <w:r w:rsidR="004B0763" w:rsidRPr="0096679D">
        <w:t xml:space="preserve"> equal to the number of MWh of </w:t>
      </w:r>
      <w:r w:rsidR="006C02C5">
        <w:t>S</w:t>
      </w:r>
      <w:r w:rsidR="004B0763" w:rsidRPr="0096679D">
        <w:t xml:space="preserve">hortfall in </w:t>
      </w:r>
      <w:r w:rsidR="00F115C7">
        <w:t xml:space="preserve">Delivered </w:t>
      </w:r>
      <w:r w:rsidR="004B0763" w:rsidRPr="0096679D">
        <w:t xml:space="preserve">Energy </w:t>
      </w:r>
      <w:r w:rsidR="002932A7" w:rsidRPr="0096679D">
        <w:t xml:space="preserve">below the Guaranteed Performance level </w:t>
      </w:r>
      <w:r w:rsidR="00F115C7">
        <w:t xml:space="preserve">for such Contract Year </w:t>
      </w:r>
      <w:r w:rsidR="00C361AE" w:rsidRPr="00C361AE">
        <w:t>multiplied</w:t>
      </w:r>
      <w:r w:rsidR="004B0763" w:rsidRPr="0096679D">
        <w:t xml:space="preserve"> by</w:t>
      </w:r>
      <w:r w:rsidR="002932A7" w:rsidRPr="0096679D">
        <w:t xml:space="preserve"> $</w:t>
      </w:r>
      <w:r w:rsidR="00F115C7">
        <w:t>30/MWh</w:t>
      </w:r>
      <w:r w:rsidR="004B0763" w:rsidRPr="0096679D">
        <w:t>.</w:t>
      </w:r>
      <w:r w:rsidR="00D43E63">
        <w:t xml:space="preserve">  </w:t>
      </w:r>
      <w:r w:rsidR="00BB689E" w:rsidRPr="0096679D">
        <w:t xml:space="preserve">Buyer shall have the </w:t>
      </w:r>
      <w:r w:rsidR="002932A7" w:rsidRPr="0096679D">
        <w:t xml:space="preserve">right </w:t>
      </w:r>
      <w:r w:rsidR="00BB689E" w:rsidRPr="0096679D">
        <w:t xml:space="preserve">to terminate this Agreement </w:t>
      </w:r>
      <w:r w:rsidR="004B0763" w:rsidRPr="0096679D">
        <w:t>pursuant to Section 6.3</w:t>
      </w:r>
      <w:r w:rsidR="00BB689E" w:rsidRPr="0096679D">
        <w:t xml:space="preserve"> in the event Chronic Underperformance</w:t>
      </w:r>
      <w:r w:rsidR="004B0763" w:rsidRPr="0096679D">
        <w:t xml:space="preserve"> </w:t>
      </w:r>
      <w:r w:rsidR="002932A7" w:rsidRPr="0096679D">
        <w:t xml:space="preserve">has </w:t>
      </w:r>
      <w:r w:rsidR="002A45D9" w:rsidRPr="0096679D">
        <w:t>occurred</w:t>
      </w:r>
      <w:r w:rsidR="000451F0">
        <w:t xml:space="preserve">, </w:t>
      </w:r>
      <w:r w:rsidR="004B0763" w:rsidRPr="0096679D">
        <w:t xml:space="preserve">by giving Seller notice of termination within </w:t>
      </w:r>
      <w:r w:rsidR="0024193B">
        <w:t>one hundred twenty</w:t>
      </w:r>
      <w:r w:rsidR="004B0763" w:rsidRPr="0096679D">
        <w:t xml:space="preserve"> (</w:t>
      </w:r>
      <w:r w:rsidR="0024193B">
        <w:t>120</w:t>
      </w:r>
      <w:r w:rsidR="004B0763" w:rsidRPr="0096679D">
        <w:t>) Days</w:t>
      </w:r>
      <w:r w:rsidR="0024193B">
        <w:t xml:space="preserve"> following such </w:t>
      </w:r>
      <w:r w:rsidR="00400ED2">
        <w:t>occurrence</w:t>
      </w:r>
      <w:r w:rsidR="00BB689E" w:rsidRPr="0096679D">
        <w:t>.</w:t>
      </w:r>
    </w:p>
    <w:p w14:paraId="72755DE7" w14:textId="77777777" w:rsidR="00C361AE" w:rsidRDefault="00420EFF" w:rsidP="00C361AE">
      <w:pPr>
        <w:pStyle w:val="Heading2"/>
        <w:keepNext w:val="0"/>
      </w:pPr>
      <w:bookmarkStart w:id="152" w:name="_Toc433460482"/>
      <w:bookmarkStart w:id="153" w:name="_Toc433460607"/>
      <w:bookmarkStart w:id="154" w:name="_Toc433902988"/>
      <w:r w:rsidRPr="00420EFF">
        <w:t>Overdelivery</w:t>
      </w:r>
      <w:bookmarkEnd w:id="152"/>
      <w:bookmarkEnd w:id="153"/>
      <w:bookmarkEnd w:id="154"/>
    </w:p>
    <w:p w14:paraId="1BA04E19" w14:textId="47EB7A4B" w:rsidR="008765C4" w:rsidRDefault="000C7258" w:rsidP="00AF041D">
      <w:pPr>
        <w:pStyle w:val="HeadingBody2"/>
      </w:pPr>
      <w:r>
        <w:t>I</w:t>
      </w:r>
      <w:r w:rsidR="003504CB" w:rsidRPr="00C361AE">
        <w:t xml:space="preserve">n the event that Seller delivers quantities of Delivered Energy equal to or in excess of </w:t>
      </w:r>
      <w:r w:rsidR="003504CB">
        <w:t>one hundred and five percent (</w:t>
      </w:r>
      <w:r w:rsidR="003504CB" w:rsidRPr="00C361AE">
        <w:t>105%</w:t>
      </w:r>
      <w:r w:rsidR="003504CB">
        <w:t>)</w:t>
      </w:r>
      <w:r w:rsidR="003504CB" w:rsidRPr="00C361AE">
        <w:t xml:space="preserve"> of the Projected Energy Deliveries as set forth on </w:t>
      </w:r>
      <w:r w:rsidR="006B4391">
        <w:rPr>
          <w:u w:val="single"/>
        </w:rPr>
        <w:t>Appendix 3</w:t>
      </w:r>
      <w:r w:rsidR="003504CB" w:rsidRPr="00C361AE">
        <w:t xml:space="preserve"> (</w:t>
      </w:r>
      <w:r w:rsidR="003504CB">
        <w:t>“</w:t>
      </w:r>
      <w:r w:rsidR="003504CB" w:rsidRPr="00C361AE">
        <w:t>Excess Energy</w:t>
      </w:r>
      <w:r w:rsidR="003504CB">
        <w:t>”</w:t>
      </w:r>
      <w:r w:rsidR="003504CB" w:rsidRPr="00C361AE">
        <w:t xml:space="preserve">) </w:t>
      </w:r>
      <w:r w:rsidR="00E447BC" w:rsidRPr="0096679D">
        <w:t>during any Contract Year</w:t>
      </w:r>
      <w:r w:rsidR="00A823AB" w:rsidRPr="0096679D">
        <w:t xml:space="preserve">, the Contract </w:t>
      </w:r>
      <w:r w:rsidR="00F1325D">
        <w:t>P</w:t>
      </w:r>
      <w:r w:rsidR="00A823AB" w:rsidRPr="0096679D">
        <w:t xml:space="preserve">rice for each delivered MWh of Energy after </w:t>
      </w:r>
      <w:r w:rsidR="00C361AE" w:rsidRPr="00C361AE">
        <w:t>Seller’s</w:t>
      </w:r>
      <w:r w:rsidR="00A823AB" w:rsidRPr="0096679D">
        <w:t xml:space="preserve"> deliveries exceed the annual quantity in </w:t>
      </w:r>
      <w:r w:rsidR="006B4391">
        <w:rPr>
          <w:u w:val="single"/>
        </w:rPr>
        <w:t>Appendix 3</w:t>
      </w:r>
      <w:r w:rsidR="00A823AB" w:rsidRPr="0096679D">
        <w:t xml:space="preserve"> for such Contract Year shall be the then-applicable </w:t>
      </w:r>
      <w:r w:rsidR="0047568A">
        <w:t>Energy</w:t>
      </w:r>
      <w:r w:rsidR="00A823AB" w:rsidRPr="0096679D">
        <w:t xml:space="preserve"> price set forth in </w:t>
      </w:r>
      <w:r w:rsidR="00C361AE" w:rsidRPr="00C361AE">
        <w:t>Buyer’s</w:t>
      </w:r>
      <w:r w:rsidR="00A823AB" w:rsidRPr="0096679D">
        <w:t xml:space="preserve"> SC-11 Tariff (or any replacement tariff).  For avoidance of doubt, Buyer will be </w:t>
      </w:r>
      <w:r w:rsidR="002A45D9" w:rsidRPr="0096679D">
        <w:t>entitled</w:t>
      </w:r>
      <w:r w:rsidR="00A823AB" w:rsidRPr="0096679D">
        <w:t xml:space="preserve"> to all Related </w:t>
      </w:r>
      <w:r w:rsidR="002A45D9" w:rsidRPr="0096679D">
        <w:t>Capacity</w:t>
      </w:r>
      <w:r>
        <w:t xml:space="preserve"> and Renewable Attributes</w:t>
      </w:r>
      <w:r w:rsidR="00A823AB" w:rsidRPr="0096679D">
        <w:t xml:space="preserve"> </w:t>
      </w:r>
      <w:r>
        <w:t xml:space="preserve">associated with </w:t>
      </w:r>
      <w:r w:rsidR="00A823AB" w:rsidRPr="0096679D">
        <w:t xml:space="preserve">such </w:t>
      </w:r>
      <w:r w:rsidR="00FD50B3">
        <w:t xml:space="preserve">deliveries of </w:t>
      </w:r>
      <w:r>
        <w:t xml:space="preserve">Excess </w:t>
      </w:r>
      <w:r w:rsidR="00A823AB" w:rsidRPr="0096679D">
        <w:t>Energy</w:t>
      </w:r>
      <w:r>
        <w:t>.</w:t>
      </w:r>
    </w:p>
    <w:p w14:paraId="2FBF5A8D" w14:textId="5B019BC0" w:rsidR="00FD50B3" w:rsidRPr="0096679D" w:rsidRDefault="00FD50B3" w:rsidP="00FD50B3">
      <w:pPr>
        <w:pStyle w:val="HeadingBody2"/>
        <w:ind w:firstLine="0"/>
        <w:jc w:val="center"/>
      </w:pPr>
      <w:r w:rsidRPr="00441848">
        <w:rPr>
          <w:i/>
          <w:szCs w:val="24"/>
        </w:rPr>
        <w:t>[Remainder of page is left intentionally blank]</w:t>
      </w:r>
    </w:p>
    <w:p w14:paraId="6FE0CD33" w14:textId="77777777" w:rsidR="000B6B1D" w:rsidRPr="006E4A39" w:rsidRDefault="000B6B1D" w:rsidP="00D87E79">
      <w:pPr>
        <w:pStyle w:val="Heading4"/>
        <w:numPr>
          <w:ilvl w:val="0"/>
          <w:numId w:val="0"/>
        </w:numPr>
        <w:ind w:left="1440"/>
      </w:pPr>
    </w:p>
    <w:p w14:paraId="1E2D1F9B" w14:textId="77777777" w:rsidR="000B6B1D" w:rsidRPr="00503769" w:rsidRDefault="00DF02C4" w:rsidP="00DF02C4">
      <w:pPr>
        <w:pStyle w:val="Heading1"/>
      </w:pPr>
      <w:bookmarkStart w:id="155" w:name="_Toc433460483"/>
      <w:bookmarkStart w:id="156" w:name="_Toc433460608"/>
      <w:bookmarkStart w:id="157" w:name="_Toc433902989"/>
      <w:r w:rsidRPr="00503769">
        <w:t>EVENTS OF DEFAULT; REMEDIES</w:t>
      </w:r>
      <w:bookmarkEnd w:id="155"/>
      <w:bookmarkEnd w:id="156"/>
      <w:bookmarkEnd w:id="157"/>
    </w:p>
    <w:p w14:paraId="44223D5F" w14:textId="77777777" w:rsidR="000B6B1D" w:rsidRPr="006E4A39" w:rsidRDefault="00DF02C4" w:rsidP="00DF02C4">
      <w:pPr>
        <w:pStyle w:val="Heading2"/>
        <w:rPr>
          <w:color w:val="000000"/>
        </w:rPr>
      </w:pPr>
      <w:bookmarkStart w:id="158" w:name="_Toc433460484"/>
      <w:bookmarkStart w:id="159" w:name="_Toc433460609"/>
      <w:bookmarkStart w:id="160" w:name="_Toc433902990"/>
      <w:r w:rsidRPr="006E4A39">
        <w:t>Seller Events of Default</w:t>
      </w:r>
      <w:bookmarkEnd w:id="158"/>
      <w:bookmarkEnd w:id="159"/>
      <w:bookmarkEnd w:id="160"/>
    </w:p>
    <w:p w14:paraId="70994AF6" w14:textId="77777777" w:rsidR="000B6B1D" w:rsidRPr="006E4A39" w:rsidRDefault="000B6B1D" w:rsidP="003F0559">
      <w:pPr>
        <w:pStyle w:val="HeadingBody2"/>
      </w:pPr>
      <w:r w:rsidRPr="006E4A39">
        <w:t xml:space="preserve">A </w:t>
      </w:r>
      <w:r>
        <w:t>“</w:t>
      </w:r>
      <w:r w:rsidRPr="006E4A39">
        <w:t>Seller Event of Default</w:t>
      </w:r>
      <w:r>
        <w:t>”</w:t>
      </w:r>
      <w:r w:rsidRPr="006E4A39">
        <w:t xml:space="preserve"> shall mean, with respect to Seller, the occurrence of any of the following:</w:t>
      </w:r>
    </w:p>
    <w:p w14:paraId="43DDBD52" w14:textId="282394D7" w:rsidR="000B6B1D" w:rsidRPr="003719F0" w:rsidRDefault="00DF02C4" w:rsidP="003719F0">
      <w:pPr>
        <w:pStyle w:val="Heading3"/>
        <w:rPr>
          <w:u w:val="none"/>
        </w:rPr>
      </w:pPr>
      <w:r w:rsidRPr="003719F0">
        <w:rPr>
          <w:u w:val="none"/>
        </w:rPr>
        <w:t>the failure by Seller to make, when due, any payment required pursuant to this Agreement if such failure is not remedied within ten (10) Business Days</w:t>
      </w:r>
      <w:r w:rsidRPr="003719F0">
        <w:rPr>
          <w:b/>
          <w:bCs/>
          <w:i/>
          <w:iCs/>
          <w:u w:val="none"/>
        </w:rPr>
        <w:t xml:space="preserve"> </w:t>
      </w:r>
      <w:r w:rsidRPr="003719F0">
        <w:rPr>
          <w:u w:val="none"/>
        </w:rPr>
        <w:t>after written notice from Buyer;</w:t>
      </w:r>
    </w:p>
    <w:p w14:paraId="2CB4D9AB" w14:textId="7811B580" w:rsidR="000B6B1D" w:rsidRPr="003719F0" w:rsidRDefault="00DF02C4" w:rsidP="003719F0">
      <w:pPr>
        <w:pStyle w:val="Heading3"/>
        <w:rPr>
          <w:u w:val="none"/>
        </w:rPr>
      </w:pPr>
      <w:r w:rsidRPr="003719F0">
        <w:rPr>
          <w:u w:val="none"/>
        </w:rPr>
        <w:t xml:space="preserve">any representation or warranty made by Seller herein </w:t>
      </w:r>
      <w:r w:rsidR="00FC0360" w:rsidRPr="003719F0">
        <w:rPr>
          <w:u w:val="none"/>
        </w:rPr>
        <w:t xml:space="preserve">or in any certificate delivered to Buyer pursuant to this Agreement </w:t>
      </w:r>
      <w:r w:rsidRPr="003719F0">
        <w:rPr>
          <w:u w:val="none"/>
        </w:rPr>
        <w:t>is false or misleading in any material respect when made or when deemed made or repeated;</w:t>
      </w:r>
    </w:p>
    <w:p w14:paraId="310F37A9" w14:textId="5A6CDCF8" w:rsidR="000B6B1D" w:rsidRPr="003719F0" w:rsidRDefault="00DF02C4" w:rsidP="003719F0">
      <w:pPr>
        <w:pStyle w:val="Heading3"/>
        <w:rPr>
          <w:u w:val="none"/>
        </w:rPr>
      </w:pPr>
      <w:r w:rsidRPr="003719F0">
        <w:rPr>
          <w:u w:val="none"/>
        </w:rPr>
        <w:t>the failure by Seller to perform any material covenant or obligation set forth in this Agreement (except and to the extent such failure (</w:t>
      </w:r>
      <w:r w:rsidR="00FC0360" w:rsidRPr="003719F0">
        <w:rPr>
          <w:u w:val="none"/>
        </w:rPr>
        <w:t>a</w:t>
      </w:r>
      <w:r w:rsidRPr="003719F0">
        <w:rPr>
          <w:u w:val="none"/>
        </w:rPr>
        <w:t>) constitutes a separate Seller Event of Default, (</w:t>
      </w:r>
      <w:r w:rsidR="00FC0360" w:rsidRPr="003719F0">
        <w:rPr>
          <w:u w:val="none"/>
        </w:rPr>
        <w:t>b</w:t>
      </w:r>
      <w:r w:rsidRPr="003719F0">
        <w:rPr>
          <w:u w:val="none"/>
        </w:rPr>
        <w:t>) consists of Seller’s failure to reach Project COD by the Project COD Target Date, or (</w:t>
      </w:r>
      <w:r w:rsidR="00FC0360" w:rsidRPr="003719F0">
        <w:rPr>
          <w:u w:val="none"/>
        </w:rPr>
        <w:t>c</w:t>
      </w:r>
      <w:r w:rsidR="00D945C0" w:rsidRPr="003719F0">
        <w:rPr>
          <w:u w:val="none"/>
        </w:rPr>
        <w:t>)</w:t>
      </w:r>
      <w:r w:rsidRPr="003719F0">
        <w:rPr>
          <w:u w:val="none"/>
        </w:rPr>
        <w:t xml:space="preserve"> consists of Seller’s failure to perform obligations to provide Delivered Energy after Project COD) if such failure is not remedied within thirty (30) Business Days after written notice; provided that if such failure is not reasonably capable of being cured within thirty (30) Business Days, and if Seller is exercising diligent efforts to remedy such failure, then such additional period of time, not to exceed ninety (90) additional Business Days, as shall be required to remedy such failure with the exercise of diligent efforts;</w:t>
      </w:r>
    </w:p>
    <w:p w14:paraId="2FD70D43" w14:textId="1D65FE79" w:rsidR="000B6B1D" w:rsidRPr="003719F0" w:rsidRDefault="00DF02C4" w:rsidP="003719F0">
      <w:pPr>
        <w:pStyle w:val="Heading3"/>
        <w:rPr>
          <w:u w:val="none"/>
        </w:rPr>
      </w:pPr>
      <w:r w:rsidRPr="003719F0">
        <w:rPr>
          <w:u w:val="none"/>
        </w:rPr>
        <w:t>Seller becomes Bankrupt;</w:t>
      </w:r>
    </w:p>
    <w:p w14:paraId="68248606" w14:textId="6CE01C68" w:rsidR="000B6B1D" w:rsidRPr="003719F0" w:rsidRDefault="00DF02C4" w:rsidP="003719F0">
      <w:pPr>
        <w:pStyle w:val="Heading3"/>
        <w:rPr>
          <w:u w:val="none"/>
        </w:rPr>
      </w:pPr>
      <w:r w:rsidRPr="003719F0">
        <w:rPr>
          <w:u w:val="none"/>
        </w:rPr>
        <w:t>Seller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Seller under this Agreement if such failure is not remedied within sixty (60) Business Days after written notice;</w:t>
      </w:r>
    </w:p>
    <w:p w14:paraId="5C368758" w14:textId="7FFBF96D" w:rsidR="000B6B1D" w:rsidRPr="003719F0" w:rsidRDefault="00C4216F" w:rsidP="003719F0">
      <w:pPr>
        <w:pStyle w:val="Heading3"/>
        <w:rPr>
          <w:u w:val="none"/>
        </w:rPr>
      </w:pPr>
      <w:r w:rsidRPr="003719F0">
        <w:rPr>
          <w:u w:val="none"/>
        </w:rPr>
        <w:t>Chronic Underperformance has occurred</w:t>
      </w:r>
      <w:r w:rsidR="00DF02C4" w:rsidRPr="003719F0">
        <w:rPr>
          <w:color w:val="000000"/>
          <w:u w:val="none"/>
        </w:rPr>
        <w:t>;</w:t>
      </w:r>
    </w:p>
    <w:p w14:paraId="32F31BC7" w14:textId="026F6AAF" w:rsidR="000B6B1D" w:rsidRPr="003719F0" w:rsidRDefault="00DF02C4" w:rsidP="003719F0">
      <w:pPr>
        <w:pStyle w:val="Heading3"/>
        <w:rPr>
          <w:u w:val="none"/>
        </w:rPr>
      </w:pPr>
      <w:r w:rsidRPr="003719F0">
        <w:rPr>
          <w:color w:val="000000"/>
          <w:u w:val="none"/>
        </w:rPr>
        <w:t>failure by Seller to transfe</w:t>
      </w:r>
      <w:r w:rsidR="009D7376" w:rsidRPr="003719F0">
        <w:rPr>
          <w:color w:val="000000"/>
          <w:u w:val="none"/>
        </w:rPr>
        <w:t xml:space="preserve">r rights to Buyer for the RECs and/or </w:t>
      </w:r>
      <w:r w:rsidRPr="003719F0">
        <w:rPr>
          <w:color w:val="000000"/>
          <w:u w:val="none"/>
        </w:rPr>
        <w:t>Ren</w:t>
      </w:r>
      <w:r w:rsidR="009D7376" w:rsidRPr="003719F0">
        <w:rPr>
          <w:color w:val="000000"/>
          <w:u w:val="none"/>
        </w:rPr>
        <w:t xml:space="preserve">ewable Attributes </w:t>
      </w:r>
      <w:r w:rsidRPr="003719F0">
        <w:rPr>
          <w:u w:val="none"/>
        </w:rPr>
        <w:t xml:space="preserve">in conformity with this Agreement and such failure is not remedied within fifteen (15) Business Days (or within a </w:t>
      </w:r>
      <w:r w:rsidR="009D7376" w:rsidRPr="003719F0">
        <w:rPr>
          <w:u w:val="none"/>
        </w:rPr>
        <w:t xml:space="preserve">commercially </w:t>
      </w:r>
      <w:r w:rsidRPr="003719F0">
        <w:rPr>
          <w:u w:val="none"/>
        </w:rPr>
        <w:t>reasonable period of time if such transfer</w:t>
      </w:r>
      <w:r w:rsidR="009D7376" w:rsidRPr="003719F0">
        <w:rPr>
          <w:u w:val="none"/>
        </w:rPr>
        <w:t xml:space="preserve"> cannot </w:t>
      </w:r>
      <w:r w:rsidRPr="003719F0">
        <w:rPr>
          <w:u w:val="none"/>
        </w:rPr>
        <w:t>be accomplished within fifteen (15) Business Days and Seller is exercising diligent efforts to promptly comply with the requirements applicable to any such transfer);</w:t>
      </w:r>
    </w:p>
    <w:p w14:paraId="337D6ED8" w14:textId="075C6F5A" w:rsidR="000B6B1D" w:rsidRPr="003719F0" w:rsidRDefault="00DF02C4" w:rsidP="003719F0">
      <w:pPr>
        <w:pStyle w:val="Heading3"/>
        <w:rPr>
          <w:u w:val="none"/>
        </w:rPr>
      </w:pPr>
      <w:r w:rsidRPr="003719F0">
        <w:rPr>
          <w:u w:val="none"/>
        </w:rPr>
        <w:t xml:space="preserve">failure of the </w:t>
      </w:r>
      <w:r w:rsidR="003734AF" w:rsidRPr="003719F0">
        <w:rPr>
          <w:u w:val="none"/>
        </w:rPr>
        <w:t>Project</w:t>
      </w:r>
      <w:r w:rsidRPr="003719F0">
        <w:rPr>
          <w:u w:val="none"/>
        </w:rPr>
        <w:t xml:space="preserve"> to maintain eligibility consistent with the </w:t>
      </w:r>
      <w:r w:rsidR="005C06A9" w:rsidRPr="003719F0">
        <w:rPr>
          <w:u w:val="none"/>
        </w:rPr>
        <w:t>RPS Program</w:t>
      </w:r>
      <w:r w:rsidRPr="003719F0">
        <w:rPr>
          <w:u w:val="none"/>
        </w:rPr>
        <w:t xml:space="preserve"> requirements as of the Execution Date in conformity with </w:t>
      </w:r>
      <w:r w:rsidR="000E6D83" w:rsidRPr="003719F0">
        <w:rPr>
          <w:u w:val="none"/>
        </w:rPr>
        <w:t>Section</w:t>
      </w:r>
      <w:r w:rsidRPr="003719F0">
        <w:rPr>
          <w:u w:val="none"/>
        </w:rPr>
        <w:t xml:space="preserve"> 3.</w:t>
      </w:r>
      <w:r w:rsidR="0062597A" w:rsidRPr="003719F0">
        <w:rPr>
          <w:u w:val="none"/>
        </w:rPr>
        <w:t>8</w:t>
      </w:r>
      <w:r w:rsidR="006A2E57" w:rsidRPr="003719F0">
        <w:rPr>
          <w:u w:val="none"/>
        </w:rPr>
        <w:t xml:space="preserve"> and Appendix 7</w:t>
      </w:r>
      <w:r w:rsidRPr="003719F0">
        <w:rPr>
          <w:u w:val="none"/>
        </w:rPr>
        <w:t>;</w:t>
      </w:r>
    </w:p>
    <w:p w14:paraId="6E122E3B" w14:textId="002896E2" w:rsidR="000B6B1D" w:rsidRPr="003719F0" w:rsidRDefault="00DF02C4" w:rsidP="003719F0">
      <w:pPr>
        <w:pStyle w:val="Heading3"/>
        <w:rPr>
          <w:u w:val="none"/>
        </w:rPr>
      </w:pPr>
      <w:r w:rsidRPr="003719F0">
        <w:rPr>
          <w:u w:val="none"/>
        </w:rPr>
        <w:t>any sale of Products during the Term to any entity other than Buyer;</w:t>
      </w:r>
      <w:r w:rsidR="00A15604" w:rsidRPr="003719F0">
        <w:rPr>
          <w:u w:val="none"/>
        </w:rPr>
        <w:t xml:space="preserve"> or</w:t>
      </w:r>
    </w:p>
    <w:p w14:paraId="4A847E80" w14:textId="303115A3" w:rsidR="00A15604" w:rsidRPr="003719F0" w:rsidRDefault="00DF02C4" w:rsidP="003719F0">
      <w:pPr>
        <w:pStyle w:val="Heading3"/>
        <w:rPr>
          <w:u w:val="none"/>
        </w:rPr>
      </w:pPr>
      <w:r w:rsidRPr="003719F0">
        <w:rPr>
          <w:u w:val="none"/>
        </w:rPr>
        <w:t xml:space="preserve">failure to provide Seller Security in accordance with Article 9 or insurance in accordance with </w:t>
      </w:r>
      <w:r w:rsidRPr="003719F0">
        <w:t>Article 11</w:t>
      </w:r>
      <w:r w:rsidR="00A15604" w:rsidRPr="003719F0">
        <w:rPr>
          <w:u w:val="none"/>
        </w:rPr>
        <w:t>.</w:t>
      </w:r>
    </w:p>
    <w:p w14:paraId="57F5D216" w14:textId="77777777" w:rsidR="003F0559" w:rsidRDefault="00DF02C4" w:rsidP="00DF02C4">
      <w:pPr>
        <w:pStyle w:val="Heading2"/>
      </w:pPr>
      <w:bookmarkStart w:id="161" w:name="_Toc433460485"/>
      <w:bookmarkStart w:id="162" w:name="_Toc433460610"/>
      <w:bookmarkStart w:id="163" w:name="_Toc433902991"/>
      <w:r w:rsidRPr="00503769">
        <w:t>Buyer Events of Default</w:t>
      </w:r>
      <w:bookmarkEnd w:id="161"/>
      <w:bookmarkEnd w:id="162"/>
      <w:bookmarkEnd w:id="163"/>
    </w:p>
    <w:p w14:paraId="0C896AD1" w14:textId="77777777" w:rsidR="000B6B1D" w:rsidRPr="006E4A39" w:rsidRDefault="00DF02C4" w:rsidP="003F0559">
      <w:pPr>
        <w:pStyle w:val="HeadingBody2"/>
      </w:pPr>
      <w:r>
        <w:t>A “</w:t>
      </w:r>
      <w:r w:rsidRPr="00647505">
        <w:t>Buyer Event of Default</w:t>
      </w:r>
      <w:r>
        <w:t>”</w:t>
      </w:r>
      <w:r w:rsidRPr="00647505">
        <w:t xml:space="preserve"> shall mean, with respect to Buyer, the occurrence of any of the following:</w:t>
      </w:r>
    </w:p>
    <w:p w14:paraId="0ED378B8" w14:textId="6617EBFA" w:rsidR="000B6B1D" w:rsidRPr="003719F0" w:rsidRDefault="00DF02C4" w:rsidP="003719F0">
      <w:pPr>
        <w:pStyle w:val="Heading3"/>
        <w:rPr>
          <w:color w:val="000000"/>
          <w:u w:val="none"/>
        </w:rPr>
      </w:pPr>
      <w:r w:rsidRPr="003719F0">
        <w:rPr>
          <w:u w:val="none"/>
        </w:rPr>
        <w:t xml:space="preserve">the failure by Buyer to make, when due, any payment required pursuant to this Agreement if such failure is not remedied within ten (10) Business </w:t>
      </w:r>
      <w:r w:rsidRPr="003719F0">
        <w:rPr>
          <w:color w:val="000000"/>
          <w:u w:val="none"/>
        </w:rPr>
        <w:t>Days after written notice from Seller;</w:t>
      </w:r>
    </w:p>
    <w:p w14:paraId="61CAE570" w14:textId="3EC4CE58" w:rsidR="000B6B1D" w:rsidRPr="003719F0" w:rsidRDefault="00DF02C4" w:rsidP="003719F0">
      <w:pPr>
        <w:pStyle w:val="Heading3"/>
        <w:rPr>
          <w:u w:val="none"/>
        </w:rPr>
      </w:pPr>
      <w:r w:rsidRPr="003719F0">
        <w:rPr>
          <w:u w:val="none"/>
        </w:rPr>
        <w:t>any representation or warranty made by Buyer herein is false or misleading in any material respect when made or when deemed made or repeated;</w:t>
      </w:r>
    </w:p>
    <w:p w14:paraId="3FD0D52D" w14:textId="1F2CD326" w:rsidR="000B6B1D" w:rsidRPr="003719F0" w:rsidRDefault="00DF02C4" w:rsidP="003719F0">
      <w:pPr>
        <w:pStyle w:val="Heading3"/>
        <w:rPr>
          <w:u w:val="none"/>
        </w:rPr>
      </w:pPr>
      <w:r w:rsidRPr="003719F0">
        <w:rPr>
          <w:u w:val="none"/>
        </w:rPr>
        <w:t>the failure by Buyer to perform any material covenant or obligation set forth in this Agreement (except and to the extent such failure constitutes a separate Buyer Event of Default</w:t>
      </w:r>
      <w:r w:rsidR="00040E3D" w:rsidRPr="003719F0">
        <w:rPr>
          <w:u w:val="none"/>
        </w:rPr>
        <w:t>)</w:t>
      </w:r>
      <w:r w:rsidRPr="003719F0">
        <w:rPr>
          <w:u w:val="none"/>
        </w:rPr>
        <w:t xml:space="preserve">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p>
    <w:p w14:paraId="498EF0DF" w14:textId="15AD0FBB" w:rsidR="000B6B1D" w:rsidRPr="003719F0" w:rsidRDefault="00DF02C4" w:rsidP="003719F0">
      <w:pPr>
        <w:pStyle w:val="Heading3"/>
        <w:rPr>
          <w:u w:val="none"/>
        </w:rPr>
      </w:pPr>
      <w:r w:rsidRPr="003719F0">
        <w:rPr>
          <w:u w:val="none"/>
        </w:rPr>
        <w:t>Buyer becomes Bankrupt; or</w:t>
      </w:r>
    </w:p>
    <w:p w14:paraId="0BBB6678" w14:textId="2B4131E1" w:rsidR="000B6B1D" w:rsidRPr="003719F0" w:rsidRDefault="00DF02C4" w:rsidP="003719F0">
      <w:pPr>
        <w:pStyle w:val="Heading3"/>
        <w:rPr>
          <w:u w:val="none"/>
        </w:rPr>
      </w:pPr>
      <w:r w:rsidRPr="003719F0">
        <w:rPr>
          <w:u w:val="none"/>
        </w:rPr>
        <w:t>Buyer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Buyer under this Agreement if such failure is not remedied within sixty (60) Business Days after written notice.</w:t>
      </w:r>
    </w:p>
    <w:p w14:paraId="2F56B9B3" w14:textId="77777777" w:rsidR="000B6B1D" w:rsidRPr="006E4A39" w:rsidRDefault="00DF02C4" w:rsidP="00DF02C4">
      <w:pPr>
        <w:pStyle w:val="Heading2"/>
      </w:pPr>
      <w:bookmarkStart w:id="164" w:name="_Toc433460486"/>
      <w:bookmarkStart w:id="165" w:name="_Toc433460611"/>
      <w:bookmarkStart w:id="166" w:name="_Toc433902992"/>
      <w:r w:rsidRPr="006E4A39">
        <w:t>Declaration of an Early Termination Date and Calculation of Termination Payment</w:t>
      </w:r>
      <w:bookmarkEnd w:id="164"/>
      <w:bookmarkEnd w:id="165"/>
      <w:bookmarkEnd w:id="166"/>
    </w:p>
    <w:p w14:paraId="2D1ED308" w14:textId="5D251E1B" w:rsidR="000B6B1D" w:rsidRPr="006E4A39" w:rsidRDefault="000B6B1D" w:rsidP="00AF041D">
      <w:pPr>
        <w:pStyle w:val="HeadingBody2"/>
        <w:rPr>
          <w:i/>
          <w:iCs/>
        </w:rPr>
      </w:pPr>
      <w:r w:rsidRPr="006E4A39">
        <w:t xml:space="preserve">If a Seller Event of Default or a Buyer Event of Default shall have occurred and is continuing, the Non-Defaulting Party shall have the right, upon providing written notice to the Defaulting Party within </w:t>
      </w:r>
      <w:r>
        <w:t>thirty (30)</w:t>
      </w:r>
      <w:r w:rsidRPr="006E4A39">
        <w:t xml:space="preserve"> Days of learning of such Seller Event of Default or Buyer Event of Default</w:t>
      </w:r>
      <w:r w:rsidR="00484D4A">
        <w:t xml:space="preserve"> (except as otherwise provided for in this Agreement)</w:t>
      </w:r>
      <w:r w:rsidRPr="006E4A39">
        <w:t>, (i) to designate a Day, no earlier than the Day such notice is effective and no later than twenty (20) Days after such notice is effective, as an early termination date (</w:t>
      </w:r>
      <w:r>
        <w:t>“</w:t>
      </w:r>
      <w:r w:rsidRPr="006E4A39">
        <w:t>Early Termination Date</w:t>
      </w:r>
      <w:r>
        <w:t>”</w:t>
      </w:r>
      <w:r w:rsidRPr="006E4A39">
        <w:t>) to accelerate all amounts owing between the Parties and to determine in a commercially reasonable manner the Non-Defaulting Party</w:t>
      </w:r>
      <w:r>
        <w:t>’</w:t>
      </w:r>
      <w:r w:rsidRPr="006E4A39">
        <w:t>s Losses</w:t>
      </w:r>
      <w:r>
        <w:t xml:space="preserve"> and Costs</w:t>
      </w:r>
      <w:r w:rsidRPr="006E4A39">
        <w:t xml:space="preserve">, which shall be the termination payment payable by the Defaulting Party hereunder (the </w:t>
      </w:r>
      <w:r>
        <w:t>“</w:t>
      </w:r>
      <w:r w:rsidRPr="006E4A39">
        <w:t>Termination Payment</w:t>
      </w:r>
      <w:r>
        <w:t>”</w:t>
      </w:r>
      <w:r w:rsidRPr="006E4A39">
        <w:t>), and terminate this Agreement, (ii) withhold any payments due to the Defaulting Party under this Agreement</w:t>
      </w:r>
      <w:r w:rsidR="002C70BA">
        <w:t>,</w:t>
      </w:r>
      <w:r w:rsidRPr="006E4A39">
        <w:t xml:space="preserve"> and (iii) suspend performance in accordance with </w:t>
      </w:r>
      <w:r w:rsidR="000E6D83">
        <w:t>Section</w:t>
      </w:r>
      <w:r w:rsidRPr="006E4A39">
        <w:t xml:space="preserve"> 6.6.  For the avoidance of doubt, a Defaulting Party shall not be entitled to receive payment of any Termination Payment.</w:t>
      </w:r>
    </w:p>
    <w:p w14:paraId="1292ACEE" w14:textId="77777777" w:rsidR="000B6B1D" w:rsidRPr="006E4A39" w:rsidRDefault="00DF02C4" w:rsidP="00DF02C4">
      <w:pPr>
        <w:pStyle w:val="Heading2"/>
      </w:pPr>
      <w:bookmarkStart w:id="167" w:name="_Toc433460487"/>
      <w:bookmarkStart w:id="168" w:name="_Toc433460612"/>
      <w:bookmarkStart w:id="169" w:name="_Toc433902993"/>
      <w:r w:rsidRPr="006E4A39">
        <w:t>Notice of Payment of Termination Payment</w:t>
      </w:r>
      <w:bookmarkEnd w:id="167"/>
      <w:bookmarkEnd w:id="168"/>
      <w:bookmarkEnd w:id="169"/>
    </w:p>
    <w:p w14:paraId="2000E3D4" w14:textId="77777777" w:rsidR="000B6B1D" w:rsidRPr="006E4A39" w:rsidRDefault="000B6B1D" w:rsidP="00AF041D">
      <w:pPr>
        <w:pStyle w:val="HeadingBody2"/>
      </w:pPr>
      <w:r w:rsidRPr="006E4A39">
        <w:t>As soon as practicable after an Early Termination Date has been established</w:t>
      </w:r>
      <w:r w:rsidRPr="006E4A39">
        <w:rPr>
          <w:b/>
          <w:bCs/>
          <w:i/>
          <w:iCs/>
        </w:rPr>
        <w:t xml:space="preserve"> </w:t>
      </w:r>
      <w:r w:rsidRPr="006E4A39">
        <w:t xml:space="preserve">pursuant to </w:t>
      </w:r>
      <w:r w:rsidR="000E6D83">
        <w:t>Section</w:t>
      </w:r>
      <w:r w:rsidRPr="006E4A39">
        <w:t xml:space="preserve">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w:t>
      </w:r>
      <w:r w:rsidR="00FC0360">
        <w:t>five</w:t>
      </w:r>
      <w:r w:rsidRPr="006E4A39">
        <w:t xml:space="preserve"> (</w:t>
      </w:r>
      <w:r w:rsidR="00FC0360">
        <w:t>5</w:t>
      </w:r>
      <w:r w:rsidRPr="006E4A39">
        <w:t>) Business Days after such notice is effective.</w:t>
      </w:r>
    </w:p>
    <w:p w14:paraId="5D310CC9" w14:textId="77777777" w:rsidR="000B6B1D" w:rsidRPr="006E4A39" w:rsidRDefault="00DF02C4" w:rsidP="00DF02C4">
      <w:pPr>
        <w:pStyle w:val="Heading2"/>
      </w:pPr>
      <w:bookmarkStart w:id="170" w:name="_Toc433460488"/>
      <w:bookmarkStart w:id="171" w:name="_Toc433460613"/>
      <w:bookmarkStart w:id="172" w:name="_Toc433902994"/>
      <w:r w:rsidRPr="006E4A39">
        <w:t>Disputes With Respect to Termination Payment</w:t>
      </w:r>
      <w:bookmarkEnd w:id="170"/>
      <w:bookmarkEnd w:id="171"/>
      <w:bookmarkEnd w:id="172"/>
    </w:p>
    <w:p w14:paraId="3DC473E1" w14:textId="77777777" w:rsidR="000B6B1D" w:rsidRPr="006E4A39" w:rsidRDefault="000B6B1D" w:rsidP="00AF041D">
      <w:pPr>
        <w:pStyle w:val="HeadingBody2"/>
      </w:pPr>
      <w:r w:rsidRPr="006E4A39">
        <w:t>If the Defaulting Party disputes the Non-Defaulting Party</w:t>
      </w:r>
      <w:r>
        <w:t>’</w:t>
      </w:r>
      <w:r w:rsidRPr="006E4A39">
        <w:t xml:space="preserve">s calculation of the Termination Payment, in whole or in part, the Defaulting Party shall, within </w:t>
      </w:r>
      <w:r w:rsidR="00FC0360">
        <w:t>five</w:t>
      </w:r>
      <w:r w:rsidRPr="006E4A39">
        <w:t xml:space="preserve"> (</w:t>
      </w:r>
      <w:r w:rsidR="00FC0360">
        <w:t>5</w:t>
      </w:r>
      <w:r w:rsidRPr="006E4A39">
        <w:t>) Business Days of receipt of Non-Defaulting Party</w:t>
      </w:r>
      <w:r>
        <w:t>’</w:t>
      </w:r>
      <w:r w:rsidRPr="006E4A39">
        <w:t xml:space="preserve">s calculation of the Termination Payment, provide to the Non-Defaulting Party a detailed written explanation of the basis for such dispute.  Such dispute shall be settled in accordance with the dispute resolution process set forth in </w:t>
      </w:r>
      <w:r w:rsidRPr="00786023">
        <w:rPr>
          <w:u w:val="single"/>
        </w:rPr>
        <w:t xml:space="preserve">Article </w:t>
      </w:r>
      <w:r w:rsidR="000C00AC" w:rsidRPr="00786023">
        <w:rPr>
          <w:u w:val="single"/>
        </w:rPr>
        <w:t>13</w:t>
      </w:r>
      <w:r w:rsidRPr="006E4A39">
        <w:t>.</w:t>
      </w:r>
    </w:p>
    <w:p w14:paraId="349E580E" w14:textId="77777777" w:rsidR="000B6B1D" w:rsidRPr="006E4A39" w:rsidRDefault="00DF02C4" w:rsidP="00DF02C4">
      <w:pPr>
        <w:pStyle w:val="Heading2"/>
      </w:pPr>
      <w:bookmarkStart w:id="173" w:name="_Toc433460489"/>
      <w:bookmarkStart w:id="174" w:name="_Toc433460614"/>
      <w:bookmarkStart w:id="175" w:name="_Toc433902995"/>
      <w:r w:rsidRPr="006E4A39">
        <w:t>Suspension of Performance</w:t>
      </w:r>
      <w:bookmarkEnd w:id="173"/>
      <w:bookmarkEnd w:id="174"/>
      <w:bookmarkEnd w:id="175"/>
    </w:p>
    <w:p w14:paraId="39A4D858" w14:textId="77777777" w:rsidR="000B6B1D" w:rsidRDefault="000B6B1D" w:rsidP="00AF041D">
      <w:pPr>
        <w:pStyle w:val="HeadingBody2"/>
      </w:pPr>
      <w:r w:rsidRPr="006E4A39">
        <w:t xml:space="preserve">Notwithstanding any other provision of this Agreement, if a Seller Event of Default or a Buyer Event of Default shall have occurred and be continuing, the Non-Defaulting Party, upon written notice to the Defaulting Party, shall have the right (i) to suspend performance under this Agreement provided, however, in no event shall any such suspension continue for longer than twenty (20) Business Days unless an early Termination Date shall have been declared and notice thereof given pursuant to </w:t>
      </w:r>
      <w:r w:rsidR="000E6D83">
        <w:t>Section</w:t>
      </w:r>
      <w:r w:rsidRPr="006E4A39">
        <w:t xml:space="preserve"> 6.</w:t>
      </w:r>
      <w:r w:rsidR="007B6458">
        <w:t>3</w:t>
      </w:r>
      <w:r w:rsidRPr="006E4A39">
        <w:t>, and (ii) to the extent a Seller Event of Default or a Buyer Event of Default, as applicable, shall have occurred and be continuing, to exercise any remedy available at law or in equity.</w:t>
      </w:r>
    </w:p>
    <w:p w14:paraId="3E23A96F" w14:textId="7927E847" w:rsidR="0076080E" w:rsidRPr="006E4A39" w:rsidRDefault="0076080E" w:rsidP="0076080E">
      <w:pPr>
        <w:pStyle w:val="HeadingBody2"/>
        <w:ind w:firstLine="0"/>
        <w:jc w:val="center"/>
      </w:pPr>
      <w:r w:rsidRPr="00441848">
        <w:rPr>
          <w:i/>
          <w:szCs w:val="24"/>
        </w:rPr>
        <w:t>[Remainder of page is left intentionally blank]</w:t>
      </w:r>
    </w:p>
    <w:p w14:paraId="040C77D9" w14:textId="77777777" w:rsidR="000B6B1D" w:rsidRPr="00503769" w:rsidRDefault="00DF02C4" w:rsidP="00DF02C4">
      <w:pPr>
        <w:pStyle w:val="Heading1"/>
      </w:pPr>
      <w:bookmarkStart w:id="176" w:name="_Toc433460490"/>
      <w:bookmarkStart w:id="177" w:name="_Toc433460615"/>
      <w:bookmarkStart w:id="178" w:name="_Toc433902996"/>
      <w:r w:rsidRPr="00503769">
        <w:t>PAYMENT</w:t>
      </w:r>
      <w:bookmarkEnd w:id="176"/>
      <w:bookmarkEnd w:id="177"/>
      <w:bookmarkEnd w:id="178"/>
    </w:p>
    <w:p w14:paraId="6D5E6512" w14:textId="77777777" w:rsidR="000B6B1D" w:rsidRPr="0018740E" w:rsidRDefault="00DF02C4" w:rsidP="00DF02C4">
      <w:pPr>
        <w:pStyle w:val="Heading2"/>
      </w:pPr>
      <w:bookmarkStart w:id="179" w:name="_Toc433460491"/>
      <w:bookmarkStart w:id="180" w:name="_Toc433460616"/>
      <w:bookmarkStart w:id="181" w:name="_Toc433902997"/>
      <w:r>
        <w:t>Billing Period</w:t>
      </w:r>
      <w:bookmarkEnd w:id="179"/>
      <w:bookmarkEnd w:id="180"/>
      <w:bookmarkEnd w:id="181"/>
    </w:p>
    <w:p w14:paraId="595847F1" w14:textId="77777777" w:rsidR="000B6B1D" w:rsidRDefault="000B6B1D" w:rsidP="00AF041D">
      <w:pPr>
        <w:pStyle w:val="HeadingBody2"/>
      </w:pPr>
      <w:r>
        <w:t>Unless otherwise specifically agreed upon by the Parties, 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2ACCD1AD" w14:textId="77777777" w:rsidR="000B6B1D" w:rsidRDefault="00DF02C4" w:rsidP="00DF02C4">
      <w:pPr>
        <w:pStyle w:val="Heading2"/>
      </w:pPr>
      <w:bookmarkStart w:id="182" w:name="_Toc433460492"/>
      <w:bookmarkStart w:id="183" w:name="_Toc433460617"/>
      <w:bookmarkStart w:id="184" w:name="_Toc433902998"/>
      <w:r>
        <w:t>Invoices</w:t>
      </w:r>
      <w:bookmarkEnd w:id="182"/>
      <w:bookmarkEnd w:id="183"/>
      <w:bookmarkEnd w:id="184"/>
    </w:p>
    <w:p w14:paraId="0E94AD9F" w14:textId="383C1FFD" w:rsidR="000B6B1D" w:rsidRDefault="000B6B1D" w:rsidP="00AF041D">
      <w:pPr>
        <w:pStyle w:val="HeadingBody2"/>
        <w:rPr>
          <w:u w:val="single"/>
        </w:rPr>
      </w:pPr>
      <w:r>
        <w:t xml:space="preserve">All invoices presented by either of the Parties shall be in the form of the sample Monthly Invoice as set forth in </w:t>
      </w:r>
      <w:r w:rsidR="006B4391">
        <w:rPr>
          <w:u w:val="single"/>
        </w:rPr>
        <w:t>Appendix 5</w:t>
      </w:r>
      <w:r>
        <w:t>.</w:t>
      </w:r>
    </w:p>
    <w:p w14:paraId="78D56315" w14:textId="699788BC" w:rsidR="000B6B1D" w:rsidRDefault="00DF02C4" w:rsidP="00DF02C4">
      <w:pPr>
        <w:pStyle w:val="Heading3"/>
      </w:pPr>
      <w:r w:rsidRPr="0018740E">
        <w:t>Liquidated Damages</w:t>
      </w:r>
      <w:r w:rsidR="003C79F8">
        <w:t xml:space="preserve"> Invoices</w:t>
      </w:r>
    </w:p>
    <w:p w14:paraId="2D4710EB" w14:textId="5193CF44" w:rsidR="000B6B1D" w:rsidRDefault="00DF02C4" w:rsidP="00DF02C4">
      <w:pPr>
        <w:pStyle w:val="Heading5"/>
      </w:pPr>
      <w:r w:rsidRPr="003B715F">
        <w:rPr>
          <w:u w:val="single"/>
        </w:rPr>
        <w:t>Early Termination Liquidated Damages Amounts</w:t>
      </w:r>
      <w:r>
        <w:t xml:space="preserve">. </w:t>
      </w:r>
      <w:r w:rsidR="002024BC">
        <w:t xml:space="preserve"> </w:t>
      </w:r>
      <w:r>
        <w:t>Buyer shall prepare and submi</w:t>
      </w:r>
      <w:r w:rsidR="00F33A35">
        <w:t>t an invoice to Seller for any l</w:t>
      </w:r>
      <w:r>
        <w:t xml:space="preserve">iquidated damage amounts due and payable to Buyer from Seller providing sufficient detail to show the amounts due pursuant to </w:t>
      </w:r>
      <w:r w:rsidR="000E6D83">
        <w:t>Section</w:t>
      </w:r>
      <w:r>
        <w:t>s 2.3.1</w:t>
      </w:r>
      <w:r w:rsidR="00F33A35">
        <w:t xml:space="preserve"> or</w:t>
      </w:r>
      <w:r w:rsidR="0062597A">
        <w:t xml:space="preserve"> 2.3.3</w:t>
      </w:r>
      <w:r>
        <w:t>.</w:t>
      </w:r>
    </w:p>
    <w:p w14:paraId="1A60DD9E" w14:textId="7A13C3BA" w:rsidR="0030362F" w:rsidRPr="00BE10FB" w:rsidRDefault="00F33A35" w:rsidP="0030362F">
      <w:pPr>
        <w:pStyle w:val="Heading5"/>
        <w:rPr>
          <w:u w:val="single"/>
        </w:rPr>
      </w:pPr>
      <w:r>
        <w:rPr>
          <w:u w:val="single"/>
        </w:rPr>
        <w:t>Project</w:t>
      </w:r>
      <w:r w:rsidR="0030362F">
        <w:rPr>
          <w:u w:val="single"/>
        </w:rPr>
        <w:t xml:space="preserve"> Capacity </w:t>
      </w:r>
      <w:r w:rsidR="00F132BC">
        <w:rPr>
          <w:u w:val="single"/>
        </w:rPr>
        <w:t xml:space="preserve">Buy-Down </w:t>
      </w:r>
      <w:r w:rsidR="0030362F">
        <w:rPr>
          <w:u w:val="single"/>
        </w:rPr>
        <w:t>Liquidated Damages Amounts</w:t>
      </w:r>
      <w:r w:rsidR="00C361AE" w:rsidRPr="00C361AE">
        <w:t>.</w:t>
      </w:r>
      <w:r w:rsidR="0030362F">
        <w:t xml:space="preserve">  Buyer shall prepare and submit an invoice to Seller for any liquidated damage amounts due and payable to Buyer from Seller providing sufficient detail to show the amounts due pursuant to </w:t>
      </w:r>
      <w:r w:rsidR="000E6D83">
        <w:t>Section</w:t>
      </w:r>
      <w:r w:rsidR="0030362F">
        <w:t xml:space="preserve"> 3.1.</w:t>
      </w:r>
      <w:r w:rsidR="00F132BC">
        <w:t>3</w:t>
      </w:r>
      <w:r w:rsidR="0030362F">
        <w:t>(i).</w:t>
      </w:r>
    </w:p>
    <w:p w14:paraId="1122AC80" w14:textId="13EC709C" w:rsidR="000B6B1D" w:rsidRDefault="00DF02C4" w:rsidP="00DF02C4">
      <w:pPr>
        <w:pStyle w:val="Heading5"/>
      </w:pPr>
      <w:r w:rsidRPr="0018740E">
        <w:rPr>
          <w:u w:val="single"/>
        </w:rPr>
        <w:t>Liquidated Damages and Other Amounts</w:t>
      </w:r>
      <w:r>
        <w:t xml:space="preserve">. </w:t>
      </w:r>
      <w:r w:rsidR="0079270E">
        <w:t xml:space="preserve"> </w:t>
      </w:r>
      <w:r>
        <w:t xml:space="preserve">Buyer shall prepare and submit an invoice to Seller for such amounts due and payable to Buyer from Seller providing sufficient detail to show the amounts due pursuant to </w:t>
      </w:r>
      <w:r w:rsidR="000E6D83">
        <w:t>Section</w:t>
      </w:r>
      <w:r>
        <w:t xml:space="preserve"> 3.</w:t>
      </w:r>
      <w:r w:rsidR="00F132BC">
        <w:t>3</w:t>
      </w:r>
      <w:r w:rsidR="00F33A35">
        <w:t xml:space="preserve">.1(i) for </w:t>
      </w:r>
      <w:r>
        <w:t xml:space="preserve">Liquidated Damages </w:t>
      </w:r>
      <w:r w:rsidR="00A823AB">
        <w:t xml:space="preserve">or Make-Whole Payments in accordance with Section 5.2, </w:t>
      </w:r>
      <w:r>
        <w:t>as the case may be.</w:t>
      </w:r>
    </w:p>
    <w:p w14:paraId="7A406384" w14:textId="6E59BF87" w:rsidR="000B6B1D" w:rsidRPr="00CF7052" w:rsidRDefault="00DF02C4" w:rsidP="00DF02C4">
      <w:pPr>
        <w:pStyle w:val="Heading3"/>
      </w:pPr>
      <w:r w:rsidRPr="00941591">
        <w:t>Interconnection Costs</w:t>
      </w:r>
      <w:r w:rsidR="00E15A32">
        <w:t xml:space="preserve"> Invoice</w:t>
      </w:r>
    </w:p>
    <w:p w14:paraId="1336C7ED" w14:textId="3B4B7177" w:rsidR="000B6B1D" w:rsidRDefault="00DF02C4" w:rsidP="00E15A32">
      <w:pPr>
        <w:pStyle w:val="Heading5"/>
        <w:numPr>
          <w:ilvl w:val="0"/>
          <w:numId w:val="0"/>
        </w:numPr>
        <w:ind w:left="1440" w:firstLine="720"/>
      </w:pPr>
      <w:r>
        <w:t xml:space="preserve">After </w:t>
      </w:r>
      <w:r w:rsidR="0096378D">
        <w:t>Project COD</w:t>
      </w:r>
      <w:r>
        <w:t xml:space="preserve">, </w:t>
      </w:r>
      <w:r w:rsidR="0027183A" w:rsidRPr="0027183A">
        <w:rPr>
          <w:szCs w:val="24"/>
        </w:rPr>
        <w:t xml:space="preserve">Seller shall prepare and submit to Buyer a statement for the accumulated capital costs it has incurred associated with paying for Connecting Transmission Owner’s Attachment Facilities, System Upgrade Facilities and System Deliverability Upgrades pursuant to the Interconnection Agreement.  Such statement shall show the nature, amount and Payee, if any, of the capital costs paid and incurred by Seller and shall be the basis for determining the </w:t>
      </w:r>
      <w:r w:rsidR="0027183A">
        <w:rPr>
          <w:szCs w:val="24"/>
        </w:rPr>
        <w:t xml:space="preserve">Lump Sum Interconnection Payment or </w:t>
      </w:r>
      <w:r w:rsidR="0027183A" w:rsidRPr="0027183A">
        <w:rPr>
          <w:szCs w:val="24"/>
        </w:rPr>
        <w:t>Monthly Interconnection Payment in accordance with</w:t>
      </w:r>
      <w:r w:rsidR="0096378D">
        <w:t xml:space="preserve"> </w:t>
      </w:r>
      <w:r w:rsidR="0096378D" w:rsidRPr="00CF23B1">
        <w:rPr>
          <w:u w:val="single"/>
        </w:rPr>
        <w:t>Article 4</w:t>
      </w:r>
      <w:r>
        <w:t>.</w:t>
      </w:r>
      <w:r w:rsidR="00FD7C19">
        <w:t xml:space="preserve">  </w:t>
      </w:r>
    </w:p>
    <w:p w14:paraId="37A08413" w14:textId="77777777" w:rsidR="000B6B1D" w:rsidRDefault="00DF02C4" w:rsidP="00DF02C4">
      <w:pPr>
        <w:pStyle w:val="Heading3"/>
      </w:pPr>
      <w:r>
        <w:t>Monthly Invoice</w:t>
      </w:r>
    </w:p>
    <w:p w14:paraId="23F7907D" w14:textId="511052DD" w:rsidR="00B30856" w:rsidRPr="00B30856" w:rsidRDefault="00B30856" w:rsidP="00B30856">
      <w:pPr>
        <w:pStyle w:val="Heading5"/>
      </w:pPr>
      <w:r w:rsidRPr="00B30856">
        <w:rPr>
          <w:u w:val="single"/>
        </w:rPr>
        <w:t>Monthly Energy Charge</w:t>
      </w:r>
      <w:r w:rsidRPr="00B30856">
        <w:t xml:space="preserve">. </w:t>
      </w:r>
      <w:r>
        <w:t xml:space="preserve"> </w:t>
      </w:r>
      <w:r w:rsidRPr="00B30856">
        <w:t xml:space="preserve">Commencing with the Month in which the </w:t>
      </w:r>
      <w:r w:rsidR="00C17306">
        <w:t>Project</w:t>
      </w:r>
      <w:r>
        <w:t xml:space="preserve"> </w:t>
      </w:r>
      <w:r w:rsidR="0062597A">
        <w:t>COD occurs</w:t>
      </w:r>
      <w:r>
        <w:t xml:space="preserve"> and continuing throughout the Term, Seller shall prepare and submit to Buyer a Monthly Invoice for Delivered Energy</w:t>
      </w:r>
      <w:r w:rsidRPr="00941591">
        <w:t>.</w:t>
      </w:r>
      <w:r>
        <w:t xml:space="preserve">  Each Monthly Invoice that includes the Monthly Energy Charge shall be accompanied by the calculation </w:t>
      </w:r>
      <w:r w:rsidR="00C361AE" w:rsidRPr="00C361AE">
        <w:t>thereof</w:t>
      </w:r>
      <w:r>
        <w:t xml:space="preserve"> in accordance with </w:t>
      </w:r>
      <w:r w:rsidR="006B4391">
        <w:rPr>
          <w:u w:val="single"/>
        </w:rPr>
        <w:t>Appendix 4</w:t>
      </w:r>
      <w:r>
        <w:t xml:space="preserve"> and </w:t>
      </w:r>
      <w:r w:rsidR="006B4391">
        <w:rPr>
          <w:u w:val="single"/>
        </w:rPr>
        <w:t>Appendix 5</w:t>
      </w:r>
      <w:r>
        <w:t xml:space="preserve">.  As specified in </w:t>
      </w:r>
      <w:r w:rsidR="000E6D83">
        <w:t>Section</w:t>
      </w:r>
      <w:r>
        <w:t xml:space="preserve"> 3.1.2, all such invoices that include a Monthly Energy Charge shall be accompanied by a completed Certification and Assignment of Rights Form provided as </w:t>
      </w:r>
      <w:r w:rsidR="006B4391">
        <w:rPr>
          <w:u w:val="single"/>
        </w:rPr>
        <w:t>Appendix 6</w:t>
      </w:r>
      <w:r>
        <w:t xml:space="preserve"> hereto which shall be deemed to satisfy the eligibility requirements under the </w:t>
      </w:r>
      <w:r w:rsidR="00A758DB">
        <w:t>RPS Program</w:t>
      </w:r>
      <w:r>
        <w:t xml:space="preserve"> and Seller must otherwise demonstrate the </w:t>
      </w:r>
      <w:r w:rsidRPr="00C360E9">
        <w:t>transfer</w:t>
      </w:r>
      <w:r>
        <w:t xml:space="preserve"> of the Renewable Attributes as reasonably requested by Buyer at Buyer’s expense.</w:t>
      </w:r>
    </w:p>
    <w:p w14:paraId="6B6EDF1A" w14:textId="77777777" w:rsidR="000B6B1D" w:rsidRDefault="00DF02C4" w:rsidP="00DF02C4">
      <w:pPr>
        <w:pStyle w:val="Heading5"/>
      </w:pPr>
      <w:r w:rsidRPr="001B05E2">
        <w:rPr>
          <w:color w:val="000000"/>
          <w:u w:val="single"/>
        </w:rPr>
        <w:t>Energy Charge Adjustments</w:t>
      </w:r>
      <w:r>
        <w:rPr>
          <w:color w:val="000000"/>
        </w:rPr>
        <w:t xml:space="preserve">. </w:t>
      </w:r>
      <w:r w:rsidR="00B30856">
        <w:rPr>
          <w:color w:val="000000"/>
        </w:rPr>
        <w:t xml:space="preserve"> </w:t>
      </w:r>
      <w:r>
        <w:rPr>
          <w:color w:val="000000"/>
        </w:rPr>
        <w:t>To the extent that any Energy Charge Adjustments arise, Seller shall include on the Monthly</w:t>
      </w:r>
      <w:r>
        <w:t xml:space="preserve"> Invoice to Buyer such Energy Charge Adjustment amounts as separate line items detailing the nature and amount due and payable to Seller from Buyer.</w:t>
      </w:r>
    </w:p>
    <w:p w14:paraId="0758E118" w14:textId="4C4EC0D6" w:rsidR="000B6B1D" w:rsidRDefault="00A63091" w:rsidP="00412958">
      <w:pPr>
        <w:pStyle w:val="Heading5"/>
      </w:pPr>
      <w:r w:rsidRPr="00C40C92">
        <w:rPr>
          <w:u w:val="single"/>
        </w:rPr>
        <w:t>Attribute</w:t>
      </w:r>
      <w:r w:rsidR="005D37F0">
        <w:rPr>
          <w:u w:val="single"/>
        </w:rPr>
        <w:t xml:space="preserve"> </w:t>
      </w:r>
      <w:r w:rsidR="00DF02C4">
        <w:rPr>
          <w:u w:val="single"/>
        </w:rPr>
        <w:t>Deficiency Month Adjustment</w:t>
      </w:r>
      <w:r w:rsidR="00DF02C4">
        <w:t xml:space="preserve">. </w:t>
      </w:r>
      <w:r w:rsidR="002024BC">
        <w:t xml:space="preserve"> </w:t>
      </w:r>
      <w:r w:rsidR="00DF02C4">
        <w:t xml:space="preserve">To the extent that any </w:t>
      </w:r>
      <w:r w:rsidR="0096378D">
        <w:t xml:space="preserve">Attribute </w:t>
      </w:r>
      <w:r w:rsidR="00DF02C4">
        <w:t xml:space="preserve">Deficiency Month credit arises as set forth in </w:t>
      </w:r>
      <w:r w:rsidR="000E6D83">
        <w:t>Section</w:t>
      </w:r>
      <w:r w:rsidR="00DF02C4">
        <w:t xml:space="preserve"> 3.1</w:t>
      </w:r>
      <w:r w:rsidR="00D77026">
        <w:t>.2(ii)</w:t>
      </w:r>
      <w:r w:rsidR="00DF02C4">
        <w:t xml:space="preserve">, Seller shall </w:t>
      </w:r>
      <w:r w:rsidR="00DF02C4" w:rsidRPr="0009460D">
        <w:t xml:space="preserve">include on the Monthly </w:t>
      </w:r>
      <w:r w:rsidR="00DF02C4">
        <w:t>I</w:t>
      </w:r>
      <w:r w:rsidR="00DF02C4" w:rsidRPr="0009460D">
        <w:t>nvoice to Buyer such credit as a separate line item detailing the nature and amount to be credited by Seller to Buyer.</w:t>
      </w:r>
    </w:p>
    <w:p w14:paraId="21CE5D60" w14:textId="78739CB9" w:rsidR="001F1649" w:rsidRPr="001F1649" w:rsidRDefault="001F1649" w:rsidP="001F1649">
      <w:pPr>
        <w:pStyle w:val="BodyText"/>
        <w:ind w:left="1440"/>
      </w:pPr>
      <w:r w:rsidRPr="001F1649">
        <w:t xml:space="preserve">(iv) </w:t>
      </w:r>
      <w:r w:rsidRPr="001F1649">
        <w:tab/>
      </w:r>
      <w:r>
        <w:rPr>
          <w:u w:val="single"/>
        </w:rPr>
        <w:t xml:space="preserve">Monthly Interconnection Payment </w:t>
      </w:r>
      <w:r w:rsidR="004F3A11">
        <w:rPr>
          <w:u w:val="single"/>
        </w:rPr>
        <w:t>[Lump Sum Interconnection Payment]</w:t>
      </w:r>
      <w:r>
        <w:t xml:space="preserve">. </w:t>
      </w:r>
      <w:r w:rsidR="004F3A11" w:rsidRPr="004F3A11">
        <w:rPr>
          <w:szCs w:val="24"/>
        </w:rPr>
        <w:t xml:space="preserve">The Monthly Interconnection Payment [or Lump Sum Interconnection Payment] calculated in accordance with Section </w:t>
      </w:r>
      <w:r w:rsidR="004F3A11">
        <w:rPr>
          <w:szCs w:val="24"/>
        </w:rPr>
        <w:t>7.2.3.  E</w:t>
      </w:r>
      <w:r w:rsidRPr="001F1649">
        <w:t>ach Monthly Invoice issued pursuant to Section 7.2.3 shall include the amount required to be paid for such Monthly Interconnection Payment as a separate line item on the Monthly Invoice</w:t>
      </w:r>
      <w:r w:rsidR="00764710">
        <w:t xml:space="preserve"> until the two hundred forty (240) Monthly Interconnection Payments have been made</w:t>
      </w:r>
      <w:r w:rsidRPr="001F1649">
        <w:t>.</w:t>
      </w:r>
    </w:p>
    <w:p w14:paraId="77C00538" w14:textId="77777777" w:rsidR="003F0559" w:rsidRPr="003F0559" w:rsidRDefault="00DF02C4" w:rsidP="00DF02C4">
      <w:pPr>
        <w:pStyle w:val="Heading3"/>
        <w:rPr>
          <w:color w:val="000000"/>
        </w:rPr>
      </w:pPr>
      <w:r>
        <w:t>Other Costs</w:t>
      </w:r>
    </w:p>
    <w:p w14:paraId="1C953BB1" w14:textId="77777777" w:rsidR="000B6B1D" w:rsidRPr="00861881" w:rsidRDefault="00DF02C4" w:rsidP="003F0559">
      <w:pPr>
        <w:pStyle w:val="HeadingBody3"/>
        <w:rPr>
          <w:color w:val="000000"/>
        </w:rPr>
      </w:pPr>
      <w:r>
        <w:t xml:space="preserve">After </w:t>
      </w:r>
      <w:r w:rsidRPr="00C73B62">
        <w:t xml:space="preserve">the Effective Date, each Party shall submit to the other Party an invoice for any amount due and payable to such Party under this Agreement which is not otherwise subject to reimbursement or payment in </w:t>
      </w:r>
      <w:r w:rsidR="000E6D83">
        <w:t>Section</w:t>
      </w:r>
      <w:r w:rsidRPr="00C73B62">
        <w:t xml:space="preserve"> 7.2.1 through </w:t>
      </w:r>
      <w:r w:rsidR="000E6D83">
        <w:t>Section</w:t>
      </w:r>
      <w:r w:rsidRPr="00C73B62">
        <w:t xml:space="preserve"> 7.2.</w:t>
      </w:r>
      <w:r w:rsidR="00F91DE4">
        <w:t>3</w:t>
      </w:r>
      <w:r>
        <w:t>.</w:t>
      </w:r>
    </w:p>
    <w:p w14:paraId="241FC301" w14:textId="77777777" w:rsidR="000B6B1D" w:rsidRDefault="00DF02C4" w:rsidP="00DF02C4">
      <w:pPr>
        <w:pStyle w:val="Heading2"/>
      </w:pPr>
      <w:bookmarkStart w:id="185" w:name="_Toc433460493"/>
      <w:bookmarkStart w:id="186" w:name="_Toc433460618"/>
      <w:bookmarkStart w:id="187" w:name="_Toc433902999"/>
      <w:r>
        <w:t>Timeliness of Payment</w:t>
      </w:r>
      <w:bookmarkEnd w:id="185"/>
      <w:bookmarkEnd w:id="186"/>
      <w:bookmarkEnd w:id="187"/>
    </w:p>
    <w:p w14:paraId="7188BEB3" w14:textId="77777777" w:rsidR="000B6B1D" w:rsidRDefault="000B6B1D" w:rsidP="00AF041D">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xml:space="preserve">) Day after receipt of the invoice or, if such Day is not a Business Day, then on the next Business Day. </w:t>
      </w:r>
      <w:r w:rsidR="003A6D6E">
        <w:t xml:space="preserve"> </w:t>
      </w:r>
      <w:r>
        <w:t>For the avoidance of doubt, such thirtieth (30</w:t>
      </w:r>
      <w:r w:rsidR="007C06D0" w:rsidRPr="007C06D0">
        <w:rPr>
          <w:vertAlign w:val="superscript"/>
        </w:rPr>
        <w:t>th</w:t>
      </w:r>
      <w:r>
        <w:t>)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w:t>
      </w:r>
    </w:p>
    <w:p w14:paraId="2608C1DB" w14:textId="77777777" w:rsidR="000B6B1D" w:rsidRPr="006F15D8" w:rsidRDefault="00DF02C4" w:rsidP="00DF02C4">
      <w:pPr>
        <w:pStyle w:val="Heading2"/>
      </w:pPr>
      <w:bookmarkStart w:id="188" w:name="_Toc433460494"/>
      <w:bookmarkStart w:id="189" w:name="_Toc433460619"/>
      <w:bookmarkStart w:id="190" w:name="_Toc433903000"/>
      <w:r w:rsidRPr="006F15D8">
        <w:t>Disputes and Adjustments of Invoices</w:t>
      </w:r>
      <w:bookmarkEnd w:id="188"/>
      <w:bookmarkEnd w:id="189"/>
      <w:bookmarkEnd w:id="190"/>
    </w:p>
    <w:p w14:paraId="3901A688" w14:textId="77777777" w:rsidR="000B6B1D" w:rsidRDefault="000B6B1D" w:rsidP="00AF041D">
      <w:pPr>
        <w:pStyle w:val="HeadingBody2"/>
      </w:pPr>
      <w:r>
        <w:t xml:space="preserve">A Party may, in good faith, dispute the correctness of any invoice or any adjustment to an invoice, rendered under this Agreement or adjust any invoice for any arithmetic or computational error within </w:t>
      </w:r>
      <w:r w:rsidR="003012A6">
        <w:t>six</w:t>
      </w:r>
      <w:r>
        <w:t xml:space="preserve"> (</w:t>
      </w:r>
      <w:r w:rsidR="003012A6">
        <w:t>6</w:t>
      </w:r>
      <w:r>
        <w:t xml:space="preserve">) </w:t>
      </w:r>
      <w:r w:rsidR="003012A6">
        <w:t>years</w:t>
      </w:r>
      <w:r>
        <w:t xml:space="preserve">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0F5E7D2F" w14:textId="77777777" w:rsidR="000B6B1D" w:rsidRPr="006F15D8" w:rsidRDefault="00DF02C4" w:rsidP="00DF02C4">
      <w:pPr>
        <w:pStyle w:val="Heading2"/>
      </w:pPr>
      <w:bookmarkStart w:id="191" w:name="_Toc433460495"/>
      <w:bookmarkStart w:id="192" w:name="_Toc433460620"/>
      <w:bookmarkStart w:id="193" w:name="_Toc433903001"/>
      <w:r w:rsidRPr="006F15D8">
        <w:t>Payment Obligation</w:t>
      </w:r>
      <w:bookmarkEnd w:id="191"/>
      <w:bookmarkEnd w:id="192"/>
      <w:bookmarkEnd w:id="193"/>
    </w:p>
    <w:p w14:paraId="36F53C62" w14:textId="77777777" w:rsidR="000B6B1D" w:rsidRDefault="000B6B1D" w:rsidP="00AF041D">
      <w:pPr>
        <w:pStyle w:val="HeadingBody2"/>
      </w:pPr>
      <w:r>
        <w:t xml:space="preserve">Each Party shall pay the other Party all amounts owed in full when due except for amounts in dispute in accordance with </w:t>
      </w:r>
      <w:r w:rsidR="000E6D83">
        <w:t>Section</w:t>
      </w:r>
      <w:r>
        <w:t xml:space="preserve"> 7.4</w:t>
      </w:r>
      <w:r w:rsidRPr="006E4A39">
        <w:t>.</w:t>
      </w:r>
    </w:p>
    <w:p w14:paraId="2AF2FEC6" w14:textId="4724A974" w:rsidR="004458CF" w:rsidRPr="006E4A39" w:rsidRDefault="004458CF" w:rsidP="004458CF">
      <w:pPr>
        <w:pStyle w:val="HeadingBody2"/>
        <w:ind w:firstLine="0"/>
        <w:jc w:val="center"/>
      </w:pPr>
      <w:r w:rsidRPr="002774B4">
        <w:rPr>
          <w:i/>
        </w:rPr>
        <w:t>[Remainder of page is left intentionally blank]</w:t>
      </w:r>
    </w:p>
    <w:p w14:paraId="791A39F0" w14:textId="77777777" w:rsidR="000B6B1D" w:rsidRPr="00503769" w:rsidRDefault="00DF02C4" w:rsidP="00DF02C4">
      <w:pPr>
        <w:pStyle w:val="Heading1"/>
      </w:pPr>
      <w:bookmarkStart w:id="194" w:name="_Toc433460496"/>
      <w:bookmarkStart w:id="195" w:name="_Toc433460621"/>
      <w:bookmarkStart w:id="196" w:name="_Toc433903002"/>
      <w:r w:rsidRPr="00503769">
        <w:t>LIMITATIONS</w:t>
      </w:r>
      <w:bookmarkEnd w:id="194"/>
      <w:bookmarkEnd w:id="195"/>
      <w:bookmarkEnd w:id="196"/>
    </w:p>
    <w:p w14:paraId="7E2DB12F" w14:textId="77777777" w:rsidR="000B6B1D" w:rsidRDefault="00DF02C4" w:rsidP="003F0559">
      <w:pPr>
        <w:pStyle w:val="HeadingBody2"/>
      </w:pPr>
      <w:r w:rsidRPr="00C3660C">
        <w:t>THE PARTIES AGREE THAT SELLER</w:t>
      </w:r>
      <w:r>
        <w:t>’</w:t>
      </w:r>
      <w:r w:rsidRPr="00C3660C">
        <w:t>S WARRANTIES SPECIFICALLY SET FORTH IN THIS AGREEMENT CONSTITUTE BUYER</w:t>
      </w:r>
      <w:r>
        <w:t>’</w:t>
      </w:r>
      <w:r w:rsidRPr="00C3660C">
        <w:t>S SOLE REMEDY AND SELLER</w:t>
      </w:r>
      <w:r>
        <w:t>’</w:t>
      </w:r>
      <w:r w:rsidRPr="00C3660C">
        <w:t xml:space="preserve">S SOLE LIABILITY WITH RESPECT TO WARRANTY CLAIMS AND ARE IN LIEU OF ANY OTHER WARRANTIES AVAILABLE AT LAW OR IN EQUITY.  THERE IS NO WARRANTY OF MERCHANTABILITY OR FITNESS FOR A PARTICULAR PURPOSE, AND ANY AND ALL OTHER WARRANTIES, WHETHER EXPRESS OR IMPLIED, ARE HEREBY DISCLAIMED.  THE PARTIES CONFIRM THAT THE EXPRESS REMEDIES AND MEASURES OF DAMAGES PROVIDED IN THIS AGREEMENT SATISFY THE ESSENTIAL PURPOSES HEREOF.  UNLESS EXPRESSLY HEREIN PROVIDED, NEITHER PARTY SHALL BE LIABLE FOR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w:t>
      </w:r>
      <w:r w:rsidR="00F1325D">
        <w:t xml:space="preserve">LIQUIDATED </w:t>
      </w:r>
      <w:r w:rsidRPr="00C3660C">
        <w:t>DAMAGES CALCULATED HEREUNDER CONSTITUTE A REASONABLE APPROXIMATION OF THE HARM OR LOSS</w:t>
      </w:r>
      <w:r w:rsidR="00F1325D">
        <w:t>, AND NOT A PENALTY</w:t>
      </w:r>
      <w:r w:rsidRPr="00C3660C">
        <w:t>.</w:t>
      </w:r>
    </w:p>
    <w:p w14:paraId="64859178" w14:textId="3E0952FA" w:rsidR="004458CF" w:rsidRPr="00C3660C" w:rsidRDefault="004458CF" w:rsidP="004458CF">
      <w:pPr>
        <w:pStyle w:val="HeadingBody2"/>
        <w:ind w:firstLine="0"/>
        <w:jc w:val="center"/>
      </w:pPr>
      <w:r w:rsidRPr="002774B4">
        <w:rPr>
          <w:i/>
        </w:rPr>
        <w:t>[Remainder of page is left intentionally blank]</w:t>
      </w:r>
    </w:p>
    <w:p w14:paraId="39F341CC" w14:textId="77777777" w:rsidR="000B6B1D" w:rsidRPr="00503769" w:rsidRDefault="00DF02C4" w:rsidP="00DF02C4">
      <w:pPr>
        <w:pStyle w:val="Heading1"/>
      </w:pPr>
      <w:bookmarkStart w:id="197" w:name="_Toc433460497"/>
      <w:bookmarkStart w:id="198" w:name="_Toc433460622"/>
      <w:bookmarkStart w:id="199" w:name="_Toc433903003"/>
      <w:r w:rsidRPr="00503769">
        <w:t>SELLER SECURITY</w:t>
      </w:r>
      <w:bookmarkEnd w:id="197"/>
      <w:bookmarkEnd w:id="198"/>
      <w:bookmarkEnd w:id="199"/>
    </w:p>
    <w:p w14:paraId="44301456" w14:textId="77777777" w:rsidR="000B6B1D" w:rsidRDefault="00DF02C4" w:rsidP="00DF02C4">
      <w:pPr>
        <w:pStyle w:val="Heading2"/>
      </w:pPr>
      <w:bookmarkStart w:id="200" w:name="_Toc433460498"/>
      <w:bookmarkStart w:id="201" w:name="_Toc433460623"/>
      <w:bookmarkStart w:id="202" w:name="_Toc433903004"/>
      <w:r w:rsidRPr="006E4A39">
        <w:t>Seller Security</w:t>
      </w:r>
      <w:bookmarkEnd w:id="200"/>
      <w:bookmarkEnd w:id="201"/>
      <w:bookmarkEnd w:id="202"/>
    </w:p>
    <w:p w14:paraId="0389104C" w14:textId="227A561E" w:rsidR="00C361AE" w:rsidRDefault="002B31D2" w:rsidP="00C361AE">
      <w:pPr>
        <w:pStyle w:val="Heading3"/>
      </w:pPr>
      <w:r w:rsidRPr="002B31D2">
        <w:rPr>
          <w:u w:val="none"/>
        </w:rPr>
        <w:t xml:space="preserve">As security for Seller’s obligations under or related to this Agreement, within five (5) Business Days of receipt of notice from Buyer in accordance with Section 2.1 that the Effective Date has occurred, Seller shall deliver to Buyer and shall thereafter maintain security consisting of Letters of Credit, Performance Bonds and/or money in Escrow (the “Seller Security”) in an aggregate amount through Project COD equal to the product of (a) </w:t>
      </w:r>
      <w:r w:rsidR="004636F4">
        <w:rPr>
          <w:u w:val="none"/>
        </w:rPr>
        <w:t>the Project Capacity and (b) $15</w:t>
      </w:r>
      <w:r w:rsidRPr="002B31D2">
        <w:rPr>
          <w:u w:val="none"/>
        </w:rPr>
        <w:t xml:space="preserve">0,000 per MW (the “Security Amount”).    </w:t>
      </w:r>
      <w:r w:rsidR="00816DAC">
        <w:rPr>
          <w:u w:val="none"/>
        </w:rPr>
        <w:t xml:space="preserve">The </w:t>
      </w:r>
      <w:r w:rsidRPr="002B31D2">
        <w:rPr>
          <w:u w:val="none"/>
        </w:rPr>
        <w:t xml:space="preserve">Seller Security may only be in the form of a Letter of Credit, Performance Bond, and/or </w:t>
      </w:r>
      <w:r w:rsidR="00D77026">
        <w:rPr>
          <w:u w:val="none"/>
        </w:rPr>
        <w:t>m</w:t>
      </w:r>
      <w:r w:rsidR="00D77026" w:rsidRPr="002B31D2">
        <w:rPr>
          <w:u w:val="none"/>
        </w:rPr>
        <w:t xml:space="preserve">oney </w:t>
      </w:r>
      <w:r w:rsidRPr="002B31D2">
        <w:rPr>
          <w:u w:val="none"/>
        </w:rPr>
        <w:t>in Escrow or combination thereof.  Seller shall maintain the Seller Security in the Security Amount, at Seller’s sole cost and expense, until</w:t>
      </w:r>
      <w:r w:rsidR="0013343C">
        <w:t xml:space="preserve"> </w:t>
      </w:r>
      <w:r w:rsidR="0013343C">
        <w:rPr>
          <w:u w:val="none"/>
        </w:rPr>
        <w:t>the latest of (x) the end of the Term, (y) completion of all payments Seller is obligated to make to Buyer at any time, including any Termination Payment</w:t>
      </w:r>
      <w:r w:rsidR="00C361AE" w:rsidRPr="00C361AE">
        <w:rPr>
          <w:u w:val="none"/>
        </w:rPr>
        <w:t>, Make-Whole Payment</w:t>
      </w:r>
      <w:r w:rsidR="0013343C">
        <w:rPr>
          <w:u w:val="none"/>
        </w:rPr>
        <w:t xml:space="preserve"> and/or Liquidated Damages, or (z) in the event any payment has been made by Seller to Buyer within ninety-eight (98) Days prior to the end of the Term or any payment is due by Seller to Buyer as of the end of the Term, the date </w:t>
      </w:r>
      <w:r w:rsidR="0065727A">
        <w:rPr>
          <w:u w:val="none"/>
        </w:rPr>
        <w:t xml:space="preserve">of </w:t>
      </w:r>
      <w:r w:rsidR="0013343C">
        <w:rPr>
          <w:u w:val="none"/>
        </w:rPr>
        <w:t>which is ninety-eight (98) Days following the date on which the last such payment is made.</w:t>
      </w:r>
    </w:p>
    <w:p w14:paraId="3C42DA0C" w14:textId="7D373724" w:rsidR="000B6B1D" w:rsidRPr="00623755" w:rsidRDefault="00DF02C4" w:rsidP="00623755">
      <w:pPr>
        <w:pStyle w:val="Heading3"/>
        <w:rPr>
          <w:u w:val="none"/>
        </w:rPr>
      </w:pPr>
      <w:r w:rsidRPr="00623755">
        <w:rPr>
          <w:u w:val="none"/>
        </w:rPr>
        <w:t xml:space="preserve">Each Letter of Credit and Performance Bond provided as Seller Security shall be issued by a </w:t>
      </w:r>
      <w:r w:rsidR="00816DAC" w:rsidRPr="00623755">
        <w:rPr>
          <w:u w:val="none"/>
        </w:rPr>
        <w:t>Person</w:t>
      </w:r>
      <w:r w:rsidRPr="00623755">
        <w:rPr>
          <w:u w:val="none"/>
        </w:rPr>
        <w:t xml:space="preserve"> meeting the Credit Requirements or an issuer meeting the Letter of Credit and Performance Bond requirements, and if at any time such </w:t>
      </w:r>
      <w:r w:rsidR="00816DAC" w:rsidRPr="00623755">
        <w:rPr>
          <w:u w:val="none"/>
        </w:rPr>
        <w:t>Person</w:t>
      </w:r>
      <w:r w:rsidRPr="00623755">
        <w:rPr>
          <w:u w:val="none"/>
        </w:rPr>
        <w:t xml:space="preserve"> fails to meet the Credit Requirements or such issuer fails to meet such requirements, Seller shall as promptly as practicable replace such Letter of Credit or Performance Bond with alternative forms of Seller Security in the form required by this Agreement provided by a </w:t>
      </w:r>
      <w:r w:rsidR="00816DAC" w:rsidRPr="00623755">
        <w:rPr>
          <w:u w:val="none"/>
        </w:rPr>
        <w:t>Person</w:t>
      </w:r>
      <w:r w:rsidRPr="00623755">
        <w:rPr>
          <w:u w:val="none"/>
        </w:rPr>
        <w:t xml:space="preserve"> that meets the Credit Requirements.</w:t>
      </w:r>
    </w:p>
    <w:p w14:paraId="6BB3DF2A" w14:textId="77777777" w:rsidR="000B6B1D" w:rsidRPr="006E4A39" w:rsidRDefault="00DF02C4" w:rsidP="00DF02C4">
      <w:pPr>
        <w:pStyle w:val="Heading2"/>
      </w:pPr>
      <w:bookmarkStart w:id="203" w:name="_Toc433460499"/>
      <w:bookmarkStart w:id="204" w:name="_Toc433460624"/>
      <w:bookmarkStart w:id="205" w:name="_Toc433903005"/>
      <w:r w:rsidRPr="006E4A39">
        <w:t xml:space="preserve">Seller Security </w:t>
      </w:r>
      <w:r w:rsidRPr="006E4A39">
        <w:rPr>
          <w:color w:val="000000"/>
        </w:rPr>
        <w:t>Replacement</w:t>
      </w:r>
      <w:bookmarkEnd w:id="203"/>
      <w:bookmarkEnd w:id="204"/>
      <w:bookmarkEnd w:id="205"/>
    </w:p>
    <w:p w14:paraId="6E85422B" w14:textId="184B06D1" w:rsidR="000B6B1D" w:rsidRPr="00623755" w:rsidRDefault="00DF02C4" w:rsidP="00623755">
      <w:pPr>
        <w:pStyle w:val="Heading3"/>
        <w:rPr>
          <w:color w:val="000000"/>
          <w:u w:val="none"/>
        </w:rPr>
      </w:pPr>
      <w:r w:rsidRPr="00623755">
        <w:rPr>
          <w:color w:val="000000"/>
          <w:u w:val="none"/>
        </w:rPr>
        <w:t xml:space="preserve">Subject to </w:t>
      </w:r>
      <w:r w:rsidR="000E6D83" w:rsidRPr="00623755">
        <w:rPr>
          <w:color w:val="000000"/>
          <w:u w:val="none"/>
        </w:rPr>
        <w:t>Section</w:t>
      </w:r>
      <w:r w:rsidRPr="00623755">
        <w:rPr>
          <w:color w:val="000000"/>
          <w:u w:val="none"/>
        </w:rPr>
        <w:t xml:space="preserve"> 9.1, </w:t>
      </w:r>
      <w:r w:rsidRPr="00623755">
        <w:rPr>
          <w:u w:val="none"/>
        </w:rPr>
        <w:t xml:space="preserve">if no Seller Event of Default has occurred </w:t>
      </w:r>
      <w:r w:rsidR="00F11896" w:rsidRPr="00623755">
        <w:rPr>
          <w:u w:val="none"/>
        </w:rPr>
        <w:t>that</w:t>
      </w:r>
      <w:r w:rsidRPr="00623755">
        <w:rPr>
          <w:u w:val="none"/>
        </w:rPr>
        <w:t xml:space="preserve"> is continuing, and no Seller Event of Default will occur upon the giving of notice, the passage of time or both, Seller shall have the right to replace any Letter of Cred</w:t>
      </w:r>
      <w:r w:rsidR="001856D8" w:rsidRPr="00623755">
        <w:rPr>
          <w:u w:val="none"/>
        </w:rPr>
        <w:t>it</w:t>
      </w:r>
      <w:r w:rsidRPr="00623755">
        <w:rPr>
          <w:u w:val="none"/>
        </w:rPr>
        <w:t>, Performance Bond or Escrow with a</w:t>
      </w:r>
      <w:r w:rsidRPr="00623755">
        <w:rPr>
          <w:color w:val="000000"/>
          <w:u w:val="none"/>
        </w:rPr>
        <w:t xml:space="preserve"> substitute form or substitute forms of Seller Security provided that such replacement meets the terms and conditions of Seller Security under this Agreement and provided further that there be no lapse in the required amount of Seller Security resulting from such replacement.</w:t>
      </w:r>
    </w:p>
    <w:p w14:paraId="09486BD4" w14:textId="11514DC8" w:rsidR="000B6B1D" w:rsidRPr="00623755" w:rsidRDefault="00DF02C4" w:rsidP="00623755">
      <w:pPr>
        <w:pStyle w:val="Heading3"/>
        <w:rPr>
          <w:u w:val="none"/>
        </w:rPr>
      </w:pPr>
      <w:r w:rsidRPr="00623755">
        <w:rPr>
          <w:u w:val="none"/>
        </w:rPr>
        <w:t>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Performance Bond, then Buyer shall promptly mark such Performance Bond as “cancelled” and return the original of the same to Seller and shall take all such other actions as reasonably may be requested by the issuer of such Performance Bond to evidence cancellation thereof.  If the applicable substitute Seller Security shall be replacing cash collateral, then Buyer shall execute such documentation releasing and terminating its rights (including contract rights) with respect thereto, and shall take any other steps necessary to transfer such cash collateral back to Seller, in each case as may be reasonably requested by Seller.  If Seller shall have previously provided, but shall no longer be required to maintain, certain Seller Security hereunder, then Buyer shall return, in the same manner as described above, the applicable Seller Security previously posted on behalf of Seller but which is no longer required to be maintained.</w:t>
      </w:r>
    </w:p>
    <w:p w14:paraId="3A5D4F66" w14:textId="77777777" w:rsidR="000B6B1D" w:rsidRPr="006E4A39" w:rsidRDefault="00DF02C4" w:rsidP="00DF02C4">
      <w:pPr>
        <w:pStyle w:val="Heading2"/>
      </w:pPr>
      <w:bookmarkStart w:id="206" w:name="_Toc433460500"/>
      <w:bookmarkStart w:id="207" w:name="_Toc433460625"/>
      <w:bookmarkStart w:id="208" w:name="_Toc433903006"/>
      <w:r w:rsidRPr="006E4A39">
        <w:t>Draw on Seller Security</w:t>
      </w:r>
      <w:bookmarkEnd w:id="206"/>
      <w:bookmarkEnd w:id="207"/>
      <w:bookmarkEnd w:id="208"/>
    </w:p>
    <w:p w14:paraId="28BBDC6A" w14:textId="3DFB6A12" w:rsidR="000B6B1D" w:rsidRPr="006E4A39" w:rsidRDefault="009521BA" w:rsidP="005C6444">
      <w:pPr>
        <w:pStyle w:val="HeadingBody2"/>
        <w:rPr>
          <w:color w:val="000000"/>
        </w:rPr>
      </w:pPr>
      <w:r w:rsidRPr="006E4A39">
        <w:t xml:space="preserve">Buyer may draw upon or make a claim on Seller Security </w:t>
      </w:r>
      <w:r>
        <w:t xml:space="preserve">(a) </w:t>
      </w:r>
      <w:r w:rsidRPr="006E4A39">
        <w:t xml:space="preserve">to satisfy any amounts owed by Seller to Buyer under this Agreement (other than disputed amounts) that are not satisfied within ten (10) Days following the date on which such amounts become due and owing pursuant to </w:t>
      </w:r>
      <w:r w:rsidR="000E6D83">
        <w:t>Section</w:t>
      </w:r>
      <w:r w:rsidRPr="006E4A39">
        <w:t xml:space="preserve"> 7.</w:t>
      </w:r>
      <w:r>
        <w:t>3, or, (b) in the entire amount of such</w:t>
      </w:r>
      <w:r w:rsidR="00B53569">
        <w:t xml:space="preserve"> Seller Security if any</w:t>
      </w:r>
      <w:r>
        <w:t xml:space="preserve"> Letter of Credit, Performance Bond or Escrow or other form of Seller Security instrument is due to expire by its terms within thirty (30) </w:t>
      </w:r>
      <w:r w:rsidR="0030362F">
        <w:t>D</w:t>
      </w:r>
      <w:r>
        <w:t>ays and has not been replaced, and Seller continues to be required to provide such Seller Security, in which instance Buyer may hold the proceeds of such draw as a cash balance to secure Seller</w:t>
      </w:r>
      <w:r w:rsidR="00E1632D">
        <w:t>’</w:t>
      </w:r>
      <w:r>
        <w:t>s obligations but shall return such to Seller upon Seller</w:t>
      </w:r>
      <w:r w:rsidR="00E1632D">
        <w:t>’</w:t>
      </w:r>
      <w:r>
        <w:t>s provision of substitute Seller Security in accordance with this Agreement</w:t>
      </w:r>
      <w:r w:rsidRPr="006E4A39">
        <w:t>.</w:t>
      </w:r>
      <w:r w:rsidRPr="006E4A39">
        <w:rPr>
          <w:color w:val="000000"/>
        </w:rPr>
        <w:t xml:space="preserve">  </w:t>
      </w:r>
      <w:r w:rsidR="000B6B1D" w:rsidRPr="006E4A39">
        <w:rPr>
          <w:color w:val="000000"/>
        </w:rPr>
        <w:t>Upon termination of this Agreement by reason of a Seller Event of Default, Buyer shall have the right to draw upon</w:t>
      </w:r>
      <w:r w:rsidR="000B6B1D" w:rsidRPr="006E4A39">
        <w:t xml:space="preserve"> or make a claim on </w:t>
      </w:r>
      <w:r w:rsidR="000B6B1D" w:rsidRPr="006E4A39">
        <w:rPr>
          <w:color w:val="000000"/>
        </w:rPr>
        <w:t>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w:t>
      </w:r>
      <w:r w:rsidR="000B6B1D" w:rsidRPr="006E4A39">
        <w:t xml:space="preserve"> or make a claim on </w:t>
      </w:r>
      <w:r w:rsidR="000B6B1D" w:rsidRPr="006E4A39">
        <w:rPr>
          <w:color w:val="000000"/>
        </w:rPr>
        <w:t xml:space="preserve">such Seller Security in an amount equal to the potentially recoverable prior payment and hold such amount in Escrow until the later of (i) the last date on which </w:t>
      </w:r>
      <w:r w:rsidR="007720E9">
        <w:rPr>
          <w:color w:val="000000"/>
        </w:rPr>
        <w:t>any trustee or party may assert C</w:t>
      </w:r>
      <w:r w:rsidR="000B6B1D" w:rsidRPr="006E4A39">
        <w:rPr>
          <w:color w:val="000000"/>
        </w:rPr>
        <w:t>laims seeking to re</w:t>
      </w:r>
      <w:r w:rsidR="007720E9">
        <w:rPr>
          <w:color w:val="000000"/>
        </w:rPr>
        <w:t>cover such payment, if no such C</w:t>
      </w:r>
      <w:r w:rsidR="000B6B1D" w:rsidRPr="006E4A39">
        <w:rPr>
          <w:color w:val="000000"/>
        </w:rPr>
        <w:t>laim has been asserted, or (ii) final adjudication of any as</w:t>
      </w:r>
      <w:r w:rsidR="007720E9">
        <w:rPr>
          <w:color w:val="000000"/>
        </w:rPr>
        <w:t>serted C</w:t>
      </w:r>
      <w:r w:rsidR="000B6B1D" w:rsidRPr="006E4A39">
        <w:rPr>
          <w:color w:val="000000"/>
        </w:rPr>
        <w:t>laim as to such</w:t>
      </w:r>
      <w:r w:rsidR="007720E9">
        <w:rPr>
          <w:color w:val="000000"/>
        </w:rPr>
        <w:t xml:space="preserve"> payment, provided, if no such C</w:t>
      </w:r>
      <w:r w:rsidR="000B6B1D" w:rsidRPr="006E4A39">
        <w:rPr>
          <w:color w:val="000000"/>
        </w:rPr>
        <w:t>laim for recovery of such payment has be</w:t>
      </w:r>
      <w:r w:rsidR="007720E9">
        <w:rPr>
          <w:color w:val="000000"/>
        </w:rPr>
        <w:t>en timely asserted, or if such C</w:t>
      </w:r>
      <w:r w:rsidR="000B6B1D" w:rsidRPr="006E4A39">
        <w:rPr>
          <w:color w:val="000000"/>
        </w:rPr>
        <w:t>laim is finally adjudicated and found not recoverable from Buyer, the amount in Escrow shall be promptly paid to Seller, and if the payment is recovered from Buyer, such amount may be retained by Buyer.</w:t>
      </w:r>
    </w:p>
    <w:p w14:paraId="4A03989D" w14:textId="77777777" w:rsidR="000B6B1D" w:rsidRPr="006E4A39" w:rsidRDefault="00DF02C4" w:rsidP="00DF02C4">
      <w:pPr>
        <w:pStyle w:val="Heading2"/>
      </w:pPr>
      <w:bookmarkStart w:id="209" w:name="_Toc433460501"/>
      <w:bookmarkStart w:id="210" w:name="_Toc433460626"/>
      <w:bookmarkStart w:id="211" w:name="_Toc433903007"/>
      <w:r w:rsidRPr="006E4A39">
        <w:t>Replenishment</w:t>
      </w:r>
      <w:bookmarkEnd w:id="209"/>
      <w:bookmarkEnd w:id="210"/>
      <w:bookmarkEnd w:id="211"/>
    </w:p>
    <w:p w14:paraId="07028B2B" w14:textId="77777777" w:rsidR="000B6B1D" w:rsidRPr="006E4A39" w:rsidRDefault="000B6B1D" w:rsidP="00C262D1">
      <w:pPr>
        <w:pStyle w:val="HeadingBody2"/>
      </w:pPr>
      <w:r w:rsidRPr="006E4A39">
        <w:t xml:space="preserve">In the event Buyer draws upon or makes a claim on Seller Security pursuant to </w:t>
      </w:r>
      <w:r w:rsidR="000E6D83">
        <w:t>Section</w:t>
      </w:r>
      <w:r w:rsidRPr="006E4A39">
        <w:t xml:space="preserve"> 9.3, Seller shall replenish the amount of Seller Security required by </w:t>
      </w:r>
      <w:r w:rsidR="000E6D83">
        <w:t>Section</w:t>
      </w:r>
      <w:r w:rsidRPr="006E4A39">
        <w:t xml:space="preserve"> 9.1 or </w:t>
      </w:r>
      <w:r w:rsidR="000E6D83">
        <w:t>Section</w:t>
      </w:r>
      <w:r w:rsidRPr="006E4A39">
        <w:t xml:space="preserve"> 9.2 within ten (10) Days.</w:t>
      </w:r>
    </w:p>
    <w:p w14:paraId="07A192B8" w14:textId="77777777" w:rsidR="000B6B1D" w:rsidRPr="006E4A39" w:rsidRDefault="00DF02C4" w:rsidP="00DF02C4">
      <w:pPr>
        <w:pStyle w:val="Heading2"/>
      </w:pPr>
      <w:bookmarkStart w:id="212" w:name="_Toc433460502"/>
      <w:bookmarkStart w:id="213" w:name="_Toc433460627"/>
      <w:bookmarkStart w:id="214" w:name="_Toc433903008"/>
      <w:r w:rsidRPr="006E4A39">
        <w:t>Expiration of Letter of Credit</w:t>
      </w:r>
      <w:bookmarkEnd w:id="212"/>
      <w:bookmarkEnd w:id="213"/>
      <w:bookmarkEnd w:id="214"/>
    </w:p>
    <w:p w14:paraId="5C8642C2" w14:textId="77777777" w:rsidR="000B6B1D" w:rsidRDefault="000B6B1D" w:rsidP="00C262D1">
      <w:pPr>
        <w:pStyle w:val="HeadingBody2"/>
      </w:pPr>
      <w:r w:rsidRPr="006E4A39">
        <w:rPr>
          <w:color w:val="000000"/>
        </w:rPr>
        <w:t>If a Letter of Credit is servin</w:t>
      </w:r>
      <w:r w:rsidRPr="006E4A39">
        <w:t xml:space="preserve">g as Seller Security, Seller shall replace such </w:t>
      </w:r>
      <w:r>
        <w:t>L</w:t>
      </w:r>
      <w:r w:rsidRPr="006E4A39">
        <w:t xml:space="preserve">etter of Credit with other Seller Security (which may be another Letter of Credit) more than </w:t>
      </w:r>
      <w:r w:rsidRPr="006E4A39">
        <w:rPr>
          <w:bCs/>
        </w:rPr>
        <w:t xml:space="preserve">five (5) </w:t>
      </w:r>
      <w:r w:rsidRPr="006E4A39">
        <w:t xml:space="preserve">Business Days before the expiration of the Letter of Credit.  If Seller fails to provide such substitute Seller Security more than five (5) Business Days before the expiration of the Letter of Credit, Buyer may draw the full amount of the Letter of Credit and hold the proceeds until Seller Security satisfying the requirements of this Agreement is provided by Seller to Buyer.  Buyer may at any time thereafter apply such proceeds to satisfy any amounts owed by Seller to Buyer under this Agreement (other than disputed amounts) that are not satisfied within ten (10) Days following the date on which such amounts become due and owing pursuant to </w:t>
      </w:r>
      <w:r w:rsidRPr="00352672">
        <w:rPr>
          <w:u w:val="single"/>
        </w:rPr>
        <w:t>Article 7</w:t>
      </w:r>
      <w:r w:rsidRPr="006E4A39">
        <w:t>, or any amount Buyer is entitled to draw in the event a Seller Event of Default has occurred and is continuing.</w:t>
      </w:r>
    </w:p>
    <w:p w14:paraId="29ACCFDF" w14:textId="40426BA6" w:rsidR="00352672" w:rsidRPr="006E4A39" w:rsidRDefault="00352672" w:rsidP="00352672">
      <w:pPr>
        <w:pStyle w:val="HeadingBody2"/>
        <w:ind w:firstLine="0"/>
        <w:jc w:val="center"/>
      </w:pPr>
      <w:r w:rsidRPr="002774B4">
        <w:rPr>
          <w:i/>
        </w:rPr>
        <w:t>[Remainder of page is left intentionally blank]</w:t>
      </w:r>
    </w:p>
    <w:p w14:paraId="25BBE2DF" w14:textId="77777777" w:rsidR="000B6B1D" w:rsidRPr="00503769" w:rsidRDefault="00DF02C4" w:rsidP="00DF02C4">
      <w:pPr>
        <w:pStyle w:val="Heading1"/>
      </w:pPr>
      <w:bookmarkStart w:id="215" w:name="_Toc433460503"/>
      <w:bookmarkStart w:id="216" w:name="_Toc433460628"/>
      <w:bookmarkStart w:id="217" w:name="_Toc433903009"/>
      <w:r w:rsidRPr="00503769">
        <w:t>GOVERNMENTAL CHARGES</w:t>
      </w:r>
      <w:bookmarkEnd w:id="215"/>
      <w:bookmarkEnd w:id="216"/>
      <w:bookmarkEnd w:id="217"/>
    </w:p>
    <w:p w14:paraId="33FB490C" w14:textId="77777777" w:rsidR="000B6B1D" w:rsidRPr="006E4A39" w:rsidRDefault="00DF02C4" w:rsidP="00DF02C4">
      <w:pPr>
        <w:pStyle w:val="Heading2"/>
      </w:pPr>
      <w:bookmarkStart w:id="218" w:name="_Toc433460504"/>
      <w:bookmarkStart w:id="219" w:name="_Toc433460629"/>
      <w:bookmarkStart w:id="220" w:name="_Toc433903010"/>
      <w:r w:rsidRPr="006E4A39">
        <w:t>Cooperation</w:t>
      </w:r>
      <w:bookmarkEnd w:id="218"/>
      <w:bookmarkEnd w:id="219"/>
      <w:bookmarkEnd w:id="220"/>
    </w:p>
    <w:p w14:paraId="4A2E2880" w14:textId="5F072884" w:rsidR="000B6B1D" w:rsidRPr="006E4A39" w:rsidRDefault="000B6B1D" w:rsidP="00C262D1">
      <w:pPr>
        <w:pStyle w:val="HeadingBody2"/>
      </w:pPr>
      <w:r w:rsidRPr="006E4A39">
        <w:t xml:space="preserve">Each Party shall use commercially reasonable efforts to implement the provisions of and to administer this Agreement in accordance with the intent </w:t>
      </w:r>
      <w:r w:rsidR="005F0F1C">
        <w:t>of the Parties to minimize all T</w:t>
      </w:r>
      <w:r w:rsidRPr="006E4A39">
        <w:t>axes, so long as neither Party is materially adversely affected by such efforts.</w:t>
      </w:r>
    </w:p>
    <w:p w14:paraId="67D499DA" w14:textId="77777777" w:rsidR="000B6B1D" w:rsidRPr="006E4A39" w:rsidRDefault="00DF02C4" w:rsidP="00DF02C4">
      <w:pPr>
        <w:pStyle w:val="Heading2"/>
      </w:pPr>
      <w:bookmarkStart w:id="221" w:name="_Toc433460505"/>
      <w:bookmarkStart w:id="222" w:name="_Toc433460630"/>
      <w:bookmarkStart w:id="223" w:name="_Toc433903011"/>
      <w:r w:rsidRPr="006E4A39">
        <w:t>Governmental Charges</w:t>
      </w:r>
      <w:bookmarkEnd w:id="221"/>
      <w:bookmarkEnd w:id="222"/>
      <w:bookmarkEnd w:id="223"/>
    </w:p>
    <w:p w14:paraId="621F3ADA" w14:textId="2C5983F3" w:rsidR="000B6B1D" w:rsidRDefault="000B6B1D" w:rsidP="00C262D1">
      <w:pPr>
        <w:pStyle w:val="HeadingBody2"/>
      </w:pPr>
      <w:r w:rsidRPr="006E4A39">
        <w:t>Seller sha</w:t>
      </w:r>
      <w:r w:rsidR="005F0F1C">
        <w:t>ll pay or cause to be paid all T</w:t>
      </w:r>
      <w:r w:rsidR="00322DCB">
        <w:t>axes imposed by any Government A</w:t>
      </w:r>
      <w:r w:rsidRPr="006E4A39">
        <w:t>uthority (</w:t>
      </w:r>
      <w:r>
        <w:t>“</w:t>
      </w:r>
      <w:r w:rsidRPr="006E4A39">
        <w:t>Governmental Charges</w:t>
      </w:r>
      <w:r>
        <w:t>”</w:t>
      </w:r>
      <w:r w:rsidRPr="006E4A39">
        <w:t xml:space="preserve">) on or with respect to the </w:t>
      </w:r>
      <w:r w:rsidR="003734AF">
        <w:t>Project</w:t>
      </w:r>
      <w:r w:rsidRPr="006E4A39">
        <w:t xml:space="preserve"> and the Products arising prior to the Delivery Point</w:t>
      </w:r>
      <w:r w:rsidR="00322DCB">
        <w:t>, including all costs of claiming Renewable Attributes or qualifying Delivered Energy for claiming Renewable Attributes</w:t>
      </w:r>
      <w:r w:rsidRPr="006E4A39">
        <w:t>.  Buyer shall pay or cause to be paid all Governmental Charges on or with respect to the Products at and from the Delivery Point (other than a</w:t>
      </w:r>
      <w:r w:rsidR="00322DCB">
        <w:t>d valorem, franchise or income T</w:t>
      </w:r>
      <w:r w:rsidRPr="006E4A39">
        <w:t xml:space="preserve">axes which are related to the sale of Energy or the conveyance of Renewable Attributes  and are, therefore, the responsibility of the Seller).  In the event Seller is required by </w:t>
      </w:r>
      <w:r w:rsidR="00C84AF0">
        <w:t>Legal Requirements</w:t>
      </w:r>
      <w:r w:rsidRPr="006E4A39">
        <w:t xml:space="preserve"> to remit or pay Governmental Charges which are Buyer</w:t>
      </w:r>
      <w:r>
        <w:t>’</w:t>
      </w:r>
      <w:r w:rsidRPr="006E4A39">
        <w:t xml:space="preserve">s responsibility hereunder, Buyer shall promptly reimburse Seller for such Governmental Charges.  If Buyer is required by </w:t>
      </w:r>
      <w:r w:rsidR="00C84AF0">
        <w:t>Legal Requirements</w:t>
      </w:r>
      <w:r w:rsidRPr="006E4A39">
        <w:t xml:space="preserve"> to remit or pay Governmental Charges which are Seller</w:t>
      </w:r>
      <w:r>
        <w:t>’</w:t>
      </w:r>
      <w:r w:rsidRPr="006E4A39">
        <w:t xml:space="preserve">s responsibility hereunder, Buyer may deduct the amount of any such Governmental Charges from the sums due to Seller under Article 7 of this Agreement.  Nothing shall obligate or cause a Party to pay or be liable to pay any Governmental Charges for which it is exempt under </w:t>
      </w:r>
      <w:r w:rsidR="00C84AF0">
        <w:t>Legal Requirements</w:t>
      </w:r>
      <w:r w:rsidRPr="006E4A39">
        <w:t>.</w:t>
      </w:r>
      <w:r w:rsidR="00322DCB">
        <w:t xml:space="preserve">  Notwithstanding the foregoing, Buyer shall not be required to pay any portion of such costs arising from Seller’s failure to perform any obligation under this Agreement.</w:t>
      </w:r>
    </w:p>
    <w:p w14:paraId="757729BF" w14:textId="7789863C" w:rsidR="000E13F9" w:rsidRPr="006E4A39" w:rsidRDefault="000E13F9" w:rsidP="000E13F9">
      <w:pPr>
        <w:pStyle w:val="HeadingBody2"/>
        <w:ind w:firstLine="0"/>
        <w:jc w:val="center"/>
      </w:pPr>
      <w:r w:rsidRPr="002774B4">
        <w:rPr>
          <w:i/>
        </w:rPr>
        <w:t>[Remainder of page is left intentionally blank]</w:t>
      </w:r>
    </w:p>
    <w:p w14:paraId="6321A44B" w14:textId="77777777" w:rsidR="000B6B1D" w:rsidRPr="00503769" w:rsidRDefault="00DF02C4" w:rsidP="00DF02C4">
      <w:pPr>
        <w:pStyle w:val="Heading1"/>
      </w:pPr>
      <w:bookmarkStart w:id="224" w:name="_Toc433460506"/>
      <w:bookmarkStart w:id="225" w:name="_Toc433460631"/>
      <w:bookmarkStart w:id="226" w:name="_Toc433903012"/>
      <w:r w:rsidRPr="00503769">
        <w:t>INSURANCE</w:t>
      </w:r>
      <w:bookmarkEnd w:id="224"/>
      <w:bookmarkEnd w:id="225"/>
      <w:bookmarkEnd w:id="226"/>
    </w:p>
    <w:p w14:paraId="1CA8CF0E" w14:textId="77777777" w:rsidR="000B6B1D" w:rsidRPr="006E4A39" w:rsidRDefault="00DF02C4" w:rsidP="00DF02C4">
      <w:pPr>
        <w:pStyle w:val="Heading2"/>
      </w:pPr>
      <w:bookmarkStart w:id="227" w:name="_Toc433460507"/>
      <w:bookmarkStart w:id="228" w:name="_Toc433460632"/>
      <w:bookmarkStart w:id="229" w:name="_Toc433903013"/>
      <w:r w:rsidRPr="006E4A39">
        <w:t>Insurance Required</w:t>
      </w:r>
      <w:bookmarkEnd w:id="227"/>
      <w:bookmarkEnd w:id="228"/>
      <w:bookmarkEnd w:id="229"/>
    </w:p>
    <w:p w14:paraId="131BFE97" w14:textId="428DCB09" w:rsidR="000B6B1D" w:rsidRPr="006E4A39" w:rsidRDefault="000B6B1D" w:rsidP="00C262D1">
      <w:pPr>
        <w:pStyle w:val="HeadingBody2"/>
        <w:rPr>
          <w:b/>
          <w:bCs/>
          <w:i/>
          <w:iCs/>
        </w:rPr>
      </w:pPr>
      <w:r w:rsidRPr="006E4A39">
        <w:t xml:space="preserve">Seller, at its sole cost and expense, shall acquire and maintain in full force and effect the types and amounts of insurance coverage described in </w:t>
      </w:r>
      <w:r w:rsidR="006B4391">
        <w:rPr>
          <w:u w:val="single"/>
        </w:rPr>
        <w:t>Appendix 9</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rsidR="009F04B5">
        <w:t>a</w:t>
      </w:r>
      <w:r w:rsidRPr="006E4A39">
        <w:t xml:space="preserve">dditional </w:t>
      </w:r>
      <w:r w:rsidR="009F04B5">
        <w:t>i</w:t>
      </w:r>
      <w:r w:rsidRPr="006E4A39">
        <w:t xml:space="preserve">nsured to the extent that such insurance policies are required to do so pursuant to </w:t>
      </w:r>
      <w:r w:rsidR="006B4391">
        <w:rPr>
          <w:u w:val="single"/>
        </w:rPr>
        <w:t>Appendix 9</w:t>
      </w:r>
      <w:r w:rsidRPr="006E4A39">
        <w:t>.  Failure by Seller to obtain the insurance coverage required by this Article 11 shall not relieve Seller of the insurance requirements set forth or in any way relieve or limit Seller</w:t>
      </w:r>
      <w:r>
        <w:t>’</w:t>
      </w:r>
      <w:r w:rsidRPr="006E4A39">
        <w:t>s obligations and liabilities under any other provision of this Agreement.</w:t>
      </w:r>
    </w:p>
    <w:p w14:paraId="3402AAAB" w14:textId="77777777" w:rsidR="000B6B1D" w:rsidRPr="006E4A39" w:rsidRDefault="00DF02C4" w:rsidP="00DF02C4">
      <w:pPr>
        <w:pStyle w:val="Heading2"/>
      </w:pPr>
      <w:bookmarkStart w:id="230" w:name="_Toc433460508"/>
      <w:bookmarkStart w:id="231" w:name="_Toc433460633"/>
      <w:bookmarkStart w:id="232" w:name="_Toc433903014"/>
      <w:r w:rsidRPr="006E4A39">
        <w:t>Insurance Notice to Buyer</w:t>
      </w:r>
      <w:bookmarkEnd w:id="230"/>
      <w:bookmarkEnd w:id="231"/>
      <w:bookmarkEnd w:id="232"/>
    </w:p>
    <w:p w14:paraId="655A245B" w14:textId="77777777" w:rsidR="000B6B1D" w:rsidRDefault="005041FB" w:rsidP="00C262D1">
      <w:pPr>
        <w:pStyle w:val="HeadingBody2"/>
      </w:pPr>
      <w:r>
        <w:t>Seller</w:t>
      </w:r>
      <w:r w:rsidR="00E1632D">
        <w:t>’</w:t>
      </w:r>
      <w:r>
        <w:t xml:space="preserve">s </w:t>
      </w:r>
      <w:r w:rsidR="0030362F">
        <w:t xml:space="preserve">insurance certificates or other applicable documents </w:t>
      </w:r>
      <w:r>
        <w:t xml:space="preserve">shall provide that underwriters undertake to inform Buyer thirty (30) Days in advance of any cancellation or material change in coverage.  </w:t>
      </w:r>
      <w:r w:rsidR="000B6B1D" w:rsidRPr="006E4A39">
        <w:t>Seller shall promptly notify Buyer in the event of underwriters</w:t>
      </w:r>
      <w:r w:rsidR="000B6B1D">
        <w:t>’</w:t>
      </w:r>
      <w:r w:rsidR="000B6B1D" w:rsidRPr="006E4A39">
        <w:t xml:space="preserve"> cancellation, termination or substantive modification of any of Seller</w:t>
      </w:r>
      <w:r w:rsidR="000B6B1D">
        <w:t>’</w:t>
      </w:r>
      <w:r w:rsidR="000B6B1D" w:rsidRPr="006E4A39">
        <w:t>s insurance coverages required under Article 11.  If Seller enters into arrangements with any Lender that requires Seller</w:t>
      </w:r>
      <w:r w:rsidR="000B6B1D">
        <w:t>’</w:t>
      </w:r>
      <w:r w:rsidR="000B6B1D" w:rsidRPr="006E4A39">
        <w:t>s underwriters to notify such Lender in the event of policy cancellation, termination or substantive modification, Seller will arrange to have such underwriters also provide such notice to Buyer at the time Lender is notified.</w:t>
      </w:r>
    </w:p>
    <w:p w14:paraId="2BA9EA34" w14:textId="2B6BFEED" w:rsidR="00BF15BA" w:rsidRPr="008765C4" w:rsidRDefault="00BF15BA" w:rsidP="00BF15BA">
      <w:pPr>
        <w:pStyle w:val="HeadingBody2"/>
        <w:ind w:firstLine="0"/>
        <w:jc w:val="center"/>
      </w:pPr>
      <w:r w:rsidRPr="002774B4">
        <w:rPr>
          <w:i/>
        </w:rPr>
        <w:t>[Remainder of page is left intentionally blank]</w:t>
      </w:r>
    </w:p>
    <w:p w14:paraId="4E31A6C7" w14:textId="77777777" w:rsidR="000B6B1D" w:rsidRPr="00503769" w:rsidRDefault="00DF02C4" w:rsidP="00DF02C4">
      <w:pPr>
        <w:pStyle w:val="Heading1"/>
      </w:pPr>
      <w:bookmarkStart w:id="233" w:name="_Toc433460509"/>
      <w:bookmarkStart w:id="234" w:name="_Toc433460634"/>
      <w:bookmarkStart w:id="235" w:name="_Toc433903015"/>
      <w:r w:rsidRPr="00503769">
        <w:t>MISCELLANEOUS</w:t>
      </w:r>
      <w:bookmarkEnd w:id="233"/>
      <w:bookmarkEnd w:id="234"/>
      <w:bookmarkEnd w:id="235"/>
    </w:p>
    <w:p w14:paraId="61D7F376" w14:textId="77777777" w:rsidR="00DF02C4" w:rsidRDefault="00DF02C4" w:rsidP="00DF02C4">
      <w:pPr>
        <w:pStyle w:val="Heading2"/>
      </w:pPr>
      <w:bookmarkStart w:id="236" w:name="_Toc433460510"/>
      <w:bookmarkStart w:id="237" w:name="_Toc433460635"/>
      <w:bookmarkStart w:id="238" w:name="_Toc433903016"/>
      <w:r w:rsidRPr="00503769">
        <w:t>Seller</w:t>
      </w:r>
      <w:r>
        <w:t>’</w:t>
      </w:r>
      <w:r w:rsidRPr="00503769">
        <w:t>s Representations and Warranties</w:t>
      </w:r>
      <w:bookmarkEnd w:id="236"/>
      <w:bookmarkEnd w:id="237"/>
      <w:bookmarkEnd w:id="238"/>
    </w:p>
    <w:p w14:paraId="34A3E789" w14:textId="77777777" w:rsidR="000B6B1D" w:rsidRPr="006E4A39" w:rsidRDefault="000B6B1D" w:rsidP="00C262D1">
      <w:pPr>
        <w:pStyle w:val="HeadingBody2"/>
        <w:rPr>
          <w:b/>
          <w:bCs/>
        </w:rPr>
      </w:pPr>
      <w:r w:rsidRPr="006E4A39">
        <w:t>As of the Effective Date, Seller represents and warrants to Buyer that:</w:t>
      </w:r>
    </w:p>
    <w:p w14:paraId="0EF63B4E" w14:textId="4CAD9031" w:rsidR="000B6B1D" w:rsidRPr="00623755" w:rsidRDefault="00DF02C4" w:rsidP="00623755">
      <w:pPr>
        <w:pStyle w:val="Heading3"/>
        <w:rPr>
          <w:u w:val="none"/>
        </w:rPr>
      </w:pPr>
      <w:r w:rsidRPr="00623755">
        <w:rPr>
          <w:u w:val="none"/>
        </w:rPr>
        <w:t>it is duly organized, validly existing and in good standing under the laws of the jurisdiction of its formation;</w:t>
      </w:r>
    </w:p>
    <w:p w14:paraId="174DCC39" w14:textId="39818623" w:rsidR="000B6B1D" w:rsidRPr="00623755" w:rsidRDefault="00DF02C4" w:rsidP="00623755">
      <w:pPr>
        <w:pStyle w:val="Heading3"/>
        <w:rPr>
          <w:u w:val="none"/>
        </w:rPr>
      </w:pPr>
      <w:r w:rsidRPr="00623755">
        <w:rPr>
          <w:u w:val="none"/>
        </w:rPr>
        <w:t>it has all regulatory authorizations necessary for it to legally perform its obligations under this Agreement, other than any such authorizations and approvals that are not required to be obtained on and as of the Effective Date;</w:t>
      </w:r>
    </w:p>
    <w:p w14:paraId="1EA0529E" w14:textId="3903BA7E" w:rsidR="000B6B1D" w:rsidRPr="00623755" w:rsidRDefault="00DF02C4" w:rsidP="00623755">
      <w:pPr>
        <w:pStyle w:val="Heading3"/>
        <w:rPr>
          <w:u w:val="none"/>
        </w:rPr>
      </w:pPr>
      <w:r w:rsidRPr="00623755">
        <w:rPr>
          <w:u w:val="none"/>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078E3BD0" w14:textId="5F163C14" w:rsidR="000B6B1D" w:rsidRPr="00623755" w:rsidRDefault="00DF02C4" w:rsidP="00623755">
      <w:pPr>
        <w:pStyle w:val="Heading3"/>
        <w:rPr>
          <w:u w:val="none"/>
        </w:rPr>
      </w:pPr>
      <w:r w:rsidRPr="00623755">
        <w:rPr>
          <w:u w:val="none"/>
        </w:rPr>
        <w:t>this Agreement, constitutes its legally valid and binding obligation</w:t>
      </w:r>
      <w:r w:rsidR="0030362F" w:rsidRPr="00623755">
        <w:rPr>
          <w:u w:val="none"/>
        </w:rPr>
        <w:t>,</w:t>
      </w:r>
      <w:r w:rsidRPr="00623755">
        <w:rPr>
          <w:u w:val="none"/>
        </w:rPr>
        <w:t xml:space="preserve"> enforceable against it in accordance with its terms, subject to any Equitable Defenses;</w:t>
      </w:r>
    </w:p>
    <w:p w14:paraId="769947D1" w14:textId="730BAFF7" w:rsidR="000B6B1D" w:rsidRPr="00623755" w:rsidRDefault="00DF02C4" w:rsidP="00623755">
      <w:pPr>
        <w:pStyle w:val="Heading3"/>
        <w:rPr>
          <w:u w:val="none"/>
        </w:rPr>
      </w:pPr>
      <w:r w:rsidRPr="00623755">
        <w:rPr>
          <w:u w:val="none"/>
        </w:rPr>
        <w:t>it is not Bankrupt and there are no proceedings pending or being contemplated by it or, to its knowledge, threatened against it which would result in it being or becoming Bankrupt;</w:t>
      </w:r>
    </w:p>
    <w:p w14:paraId="71651209" w14:textId="226A9BBB" w:rsidR="000B6B1D" w:rsidRPr="00623755" w:rsidRDefault="00DF02C4" w:rsidP="00623755">
      <w:pPr>
        <w:pStyle w:val="Heading3"/>
        <w:rPr>
          <w:u w:val="none"/>
        </w:rPr>
      </w:pPr>
      <w:r w:rsidRPr="00623755">
        <w:rPr>
          <w:u w:val="none"/>
        </w:rPr>
        <w:t>there is not pending or, to its knowledge, threatened against it or any of its Affiliates any legal proceedings that could materially adversely affect its ability to perform its obligations under this Agreement;</w:t>
      </w:r>
    </w:p>
    <w:p w14:paraId="4D71DFE0" w14:textId="6EE5184B" w:rsidR="000B6B1D" w:rsidRPr="00623755" w:rsidRDefault="00DF02C4" w:rsidP="00623755">
      <w:pPr>
        <w:pStyle w:val="Heading3"/>
        <w:rPr>
          <w:u w:val="none"/>
        </w:rPr>
      </w:pPr>
      <w:r w:rsidRPr="00623755">
        <w:rPr>
          <w:u w:val="none"/>
        </w:rPr>
        <w:t>no Seller Event of Default has occurred and is continuing and no such event or circumstance would occur as a result of its entering into or performing its obligations under this Agreement;</w:t>
      </w:r>
    </w:p>
    <w:p w14:paraId="24A670EA" w14:textId="65E1DA66" w:rsidR="000B6B1D" w:rsidRPr="00623755" w:rsidRDefault="00DF02C4" w:rsidP="00623755">
      <w:pPr>
        <w:pStyle w:val="Heading3"/>
        <w:rPr>
          <w:u w:val="none"/>
        </w:rPr>
      </w:pPr>
      <w:r w:rsidRPr="00623755">
        <w:rPr>
          <w:u w:val="none"/>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20468100" w14:textId="24845D4A" w:rsidR="000B6B1D" w:rsidRPr="00623755" w:rsidRDefault="00DF02C4" w:rsidP="00623755">
      <w:pPr>
        <w:pStyle w:val="Heading3"/>
        <w:rPr>
          <w:u w:val="none"/>
        </w:rPr>
      </w:pPr>
      <w:r w:rsidRPr="00623755">
        <w:rPr>
          <w:u w:val="none"/>
        </w:rPr>
        <w:t>it has entered into this Agreement in connection with the conduct of its business and, not later than the</w:t>
      </w:r>
      <w:r w:rsidR="00D77026" w:rsidRPr="00623755">
        <w:rPr>
          <w:u w:val="none"/>
        </w:rPr>
        <w:t xml:space="preserve"> Project</w:t>
      </w:r>
      <w:r w:rsidRPr="00623755">
        <w:rPr>
          <w:u w:val="none"/>
        </w:rPr>
        <w:t xml:space="preserve"> COD, it will have the capacity or ability (as applicable) to deliver or take delivery of the Products; and</w:t>
      </w:r>
    </w:p>
    <w:p w14:paraId="4BCF951F" w14:textId="04FB9862" w:rsidR="000B6B1D" w:rsidRPr="00623755" w:rsidRDefault="00DF02C4" w:rsidP="00623755">
      <w:pPr>
        <w:pStyle w:val="Heading3"/>
        <w:rPr>
          <w:u w:val="none"/>
        </w:rPr>
      </w:pPr>
      <w:r w:rsidRPr="00623755">
        <w:rPr>
          <w:u w:val="none"/>
        </w:rPr>
        <w:t xml:space="preserve">with respect to the purchase or sale of the Energy and the conveyance or acceptance (as applicable) of Renewable Attributes, not later than the </w:t>
      </w:r>
      <w:r w:rsidR="00D77026" w:rsidRPr="00623755">
        <w:rPr>
          <w:u w:val="none"/>
        </w:rPr>
        <w:t xml:space="preserve">Project </w:t>
      </w:r>
      <w:r w:rsidRPr="00623755">
        <w:rPr>
          <w:u w:val="none"/>
        </w:rPr>
        <w:t>COD, it will be a producer, processor, commercial user or merchant handling the Products, and it is entering into this Agreement for purposes related to its business as such.</w:t>
      </w:r>
    </w:p>
    <w:p w14:paraId="7598A1F9" w14:textId="77777777" w:rsidR="00DF02C4" w:rsidRPr="00623755" w:rsidRDefault="00DF02C4" w:rsidP="00623755">
      <w:pPr>
        <w:pStyle w:val="Heading2"/>
      </w:pPr>
      <w:bookmarkStart w:id="239" w:name="_Toc433460511"/>
      <w:bookmarkStart w:id="240" w:name="_Toc433460636"/>
      <w:bookmarkStart w:id="241" w:name="_Toc433903017"/>
      <w:r w:rsidRPr="00623755">
        <w:t>Buyer’s Representations and Warranties</w:t>
      </w:r>
      <w:bookmarkEnd w:id="239"/>
      <w:bookmarkEnd w:id="240"/>
      <w:bookmarkEnd w:id="241"/>
    </w:p>
    <w:p w14:paraId="7B8AB3E1" w14:textId="77777777" w:rsidR="000B6B1D" w:rsidRPr="00623755" w:rsidRDefault="000B6B1D" w:rsidP="00623755">
      <w:pPr>
        <w:pStyle w:val="BodyText"/>
      </w:pPr>
      <w:r w:rsidRPr="00623755">
        <w:t>As of the Effective Date, Buyer represents and warrants to Seller that:</w:t>
      </w:r>
    </w:p>
    <w:p w14:paraId="1323CAA2" w14:textId="4311996E" w:rsidR="000B6B1D" w:rsidRPr="00623755" w:rsidRDefault="00DF02C4" w:rsidP="00623755">
      <w:pPr>
        <w:pStyle w:val="Heading3"/>
        <w:rPr>
          <w:u w:val="none"/>
        </w:rPr>
      </w:pPr>
      <w:r w:rsidRPr="00623755">
        <w:rPr>
          <w:u w:val="none"/>
        </w:rPr>
        <w:t>it is duly organized, validly existing and in good standing under the laws of the jurisdiction of its formation;</w:t>
      </w:r>
    </w:p>
    <w:p w14:paraId="5F21611F" w14:textId="1537E2C9" w:rsidR="000B6B1D" w:rsidRPr="00623755" w:rsidRDefault="00DF02C4" w:rsidP="00623755">
      <w:pPr>
        <w:pStyle w:val="Heading3"/>
        <w:rPr>
          <w:u w:val="none"/>
        </w:rPr>
      </w:pPr>
      <w:r w:rsidRPr="00623755">
        <w:rPr>
          <w:u w:val="none"/>
        </w:rPr>
        <w:t>it has all regulatory authorizations necessary for it to legally perform its obligations under this Agreement;</w:t>
      </w:r>
    </w:p>
    <w:p w14:paraId="1E97CBEA" w14:textId="1C03F9FC" w:rsidR="000B6B1D" w:rsidRPr="00623755" w:rsidRDefault="00DF02C4" w:rsidP="00623755">
      <w:pPr>
        <w:pStyle w:val="Heading3"/>
        <w:rPr>
          <w:u w:val="none"/>
        </w:rPr>
      </w:pPr>
      <w:r w:rsidRPr="00623755">
        <w:rPr>
          <w:u w:val="none"/>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407687D4" w14:textId="5F99FE87" w:rsidR="000B6B1D" w:rsidRPr="00623755" w:rsidRDefault="00DF02C4" w:rsidP="00623755">
      <w:pPr>
        <w:pStyle w:val="Heading3"/>
        <w:rPr>
          <w:u w:val="none"/>
        </w:rPr>
      </w:pPr>
      <w:r w:rsidRPr="00623755">
        <w:rPr>
          <w:u w:val="none"/>
        </w:rPr>
        <w:t>this Agreement, constitutes its legally valid and binding obligation</w:t>
      </w:r>
      <w:r w:rsidR="0030362F" w:rsidRPr="00623755">
        <w:rPr>
          <w:u w:val="none"/>
        </w:rPr>
        <w:t>,</w:t>
      </w:r>
      <w:r w:rsidRPr="00623755">
        <w:rPr>
          <w:u w:val="none"/>
        </w:rPr>
        <w:t xml:space="preserve"> enforceable against it in accordance with its terms, subject to any Equitable Defenses.</w:t>
      </w:r>
    </w:p>
    <w:p w14:paraId="1E45B638" w14:textId="31C673E9" w:rsidR="000B6B1D" w:rsidRPr="00623755" w:rsidRDefault="00DF02C4" w:rsidP="00623755">
      <w:pPr>
        <w:pStyle w:val="Heading3"/>
        <w:rPr>
          <w:u w:val="none"/>
        </w:rPr>
      </w:pPr>
      <w:r w:rsidRPr="00623755">
        <w:rPr>
          <w:u w:val="none"/>
        </w:rPr>
        <w:t>it is not Bankrupt and there are no proceedings pending or being contemplated by it or, to its knowledge, threatened against it which would result in it being or becoming Bankrupt;</w:t>
      </w:r>
    </w:p>
    <w:p w14:paraId="736C52E4" w14:textId="25597695" w:rsidR="000B6B1D" w:rsidRPr="00623755" w:rsidRDefault="00DF02C4" w:rsidP="00623755">
      <w:pPr>
        <w:pStyle w:val="Heading3"/>
        <w:rPr>
          <w:u w:val="none"/>
        </w:rPr>
      </w:pPr>
      <w:r w:rsidRPr="00623755">
        <w:rPr>
          <w:u w:val="none"/>
        </w:rPr>
        <w:t>there is not pending or, to its knowledge, threatened against it any legal proceedings that could materially adversely affect its ability to perform its obligations under this Agreement;</w:t>
      </w:r>
    </w:p>
    <w:p w14:paraId="1DB4D8C9" w14:textId="7426E9CC" w:rsidR="000B6B1D" w:rsidRPr="00623755" w:rsidRDefault="00DF02C4" w:rsidP="00623755">
      <w:pPr>
        <w:pStyle w:val="Heading3"/>
        <w:rPr>
          <w:u w:val="none"/>
        </w:rPr>
      </w:pPr>
      <w:r w:rsidRPr="00623755">
        <w:rPr>
          <w:u w:val="none"/>
        </w:rPr>
        <w:t>no Buyer Event of Default has occurred and is continuing and no such event or circumstance would occur as a result of its entering into or performing its obligations under this Agreement;</w:t>
      </w:r>
    </w:p>
    <w:p w14:paraId="3DED567C" w14:textId="13E435BE" w:rsidR="000B6B1D" w:rsidRPr="00623755" w:rsidRDefault="00DF02C4" w:rsidP="00623755">
      <w:pPr>
        <w:pStyle w:val="Heading3"/>
        <w:rPr>
          <w:u w:val="none"/>
        </w:rPr>
      </w:pPr>
      <w:r w:rsidRPr="00623755">
        <w:rPr>
          <w:u w:val="none"/>
        </w:rPr>
        <w:t>it is acting for its own account</w:t>
      </w:r>
      <w:r w:rsidR="000C6F73" w:rsidRPr="00623755">
        <w:rPr>
          <w:u w:val="none"/>
        </w:rPr>
        <w:t xml:space="preserve"> for its customers as a load-serving entity</w:t>
      </w:r>
      <w:r w:rsidRPr="00623755">
        <w:rPr>
          <w:u w:val="none"/>
        </w:rPr>
        <w: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551BA71E" w14:textId="34EE6C9A" w:rsidR="000B6B1D" w:rsidRPr="00623755" w:rsidRDefault="00DF02C4" w:rsidP="00623755">
      <w:pPr>
        <w:pStyle w:val="Heading3"/>
        <w:rPr>
          <w:u w:val="none"/>
        </w:rPr>
      </w:pPr>
      <w:r w:rsidRPr="00623755">
        <w:rPr>
          <w:u w:val="none"/>
        </w:rPr>
        <w:t>all acts necessary to the valid execution, delivery and performance of this Agreement, including without limitation, competitive bidding, public notice, election, referendum, prior appropriation or other required procedures has or will be taken and performed as required under the Act;</w:t>
      </w:r>
    </w:p>
    <w:p w14:paraId="20E6FC19" w14:textId="39C91AB9" w:rsidR="000B6B1D" w:rsidRPr="00623755" w:rsidRDefault="00DF02C4" w:rsidP="00623755">
      <w:pPr>
        <w:pStyle w:val="Heading3"/>
        <w:rPr>
          <w:u w:val="none"/>
        </w:rPr>
      </w:pPr>
      <w:r w:rsidRPr="00623755">
        <w:rPr>
          <w:u w:val="none"/>
        </w:rPr>
        <w:t xml:space="preserve">all persons making up Buyer’s Board of Trustees are the duly appointed incumbents in their positions and hold such positions in good standing in accordance with the Act and other </w:t>
      </w:r>
      <w:r w:rsidR="00C84AF0" w:rsidRPr="00623755">
        <w:rPr>
          <w:u w:val="none"/>
        </w:rPr>
        <w:t>Legal Requirements</w:t>
      </w:r>
      <w:r w:rsidRPr="00623755">
        <w:rPr>
          <w:u w:val="none"/>
        </w:rPr>
        <w:t>;</w:t>
      </w:r>
    </w:p>
    <w:p w14:paraId="58620886" w14:textId="73130FAF" w:rsidR="000B6B1D" w:rsidRPr="00623755" w:rsidRDefault="00DF02C4" w:rsidP="00623755">
      <w:pPr>
        <w:pStyle w:val="Heading3"/>
        <w:rPr>
          <w:u w:val="none"/>
        </w:rPr>
      </w:pPr>
      <w:r w:rsidRPr="00623755">
        <w:rPr>
          <w:u w:val="none"/>
        </w:rPr>
        <w:t xml:space="preserve">entry into and performance of this Agreement by Buyer are for a proper public purpose within the meaning of the Act and all other relevant constitutional, organic or other governing documents and </w:t>
      </w:r>
      <w:r w:rsidR="00C84AF0" w:rsidRPr="00623755">
        <w:rPr>
          <w:u w:val="none"/>
        </w:rPr>
        <w:t>Legal Requirements</w:t>
      </w:r>
      <w:r w:rsidRPr="00623755">
        <w:rPr>
          <w:u w:val="none"/>
        </w:rPr>
        <w:t>; and</w:t>
      </w:r>
    </w:p>
    <w:p w14:paraId="43EDD46C" w14:textId="3D4D9CAB" w:rsidR="000B6B1D" w:rsidRPr="00623755" w:rsidRDefault="00DF02C4" w:rsidP="00623755">
      <w:pPr>
        <w:pStyle w:val="Heading3"/>
        <w:rPr>
          <w:u w:val="none"/>
        </w:rPr>
      </w:pPr>
      <w:r w:rsidRPr="00623755">
        <w:rPr>
          <w:u w:val="none"/>
        </w:rPr>
        <w:t xml:space="preserve">the Term does not extend beyond any applicable limitation imposed by the Act or other relevant constitutional, organic or other governing documents and </w:t>
      </w:r>
      <w:r w:rsidR="00C84AF0" w:rsidRPr="00623755">
        <w:rPr>
          <w:u w:val="none"/>
        </w:rPr>
        <w:t>Legal Requirements</w:t>
      </w:r>
      <w:r w:rsidRPr="00623755">
        <w:rPr>
          <w:u w:val="none"/>
        </w:rPr>
        <w:t>.</w:t>
      </w:r>
    </w:p>
    <w:p w14:paraId="15FB019D" w14:textId="77777777" w:rsidR="000B6B1D" w:rsidRPr="006E4A39" w:rsidRDefault="00DF02C4" w:rsidP="00DF02C4">
      <w:pPr>
        <w:pStyle w:val="Heading2"/>
      </w:pPr>
      <w:bookmarkStart w:id="242" w:name="_Toc433460512"/>
      <w:bookmarkStart w:id="243" w:name="_Toc433460637"/>
      <w:bookmarkStart w:id="244" w:name="_Toc433903018"/>
      <w:r w:rsidRPr="006E4A39">
        <w:t>Indemnity</w:t>
      </w:r>
      <w:bookmarkEnd w:id="242"/>
      <w:bookmarkEnd w:id="243"/>
      <w:bookmarkEnd w:id="244"/>
    </w:p>
    <w:p w14:paraId="5979975C" w14:textId="7324CD47" w:rsidR="000B6B1D" w:rsidRPr="00623755" w:rsidRDefault="00DF02C4" w:rsidP="00623755">
      <w:pPr>
        <w:pStyle w:val="Heading3"/>
        <w:rPr>
          <w:u w:val="none"/>
        </w:rPr>
      </w:pPr>
      <w:r w:rsidRPr="00623755">
        <w:rPr>
          <w:u w:val="none"/>
        </w:rPr>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28B08E86" w14:textId="65E4211D" w:rsidR="000B6B1D" w:rsidRPr="00623755" w:rsidRDefault="00DF02C4" w:rsidP="00623755">
      <w:pPr>
        <w:pStyle w:val="Heading3"/>
        <w:rPr>
          <w:u w:val="none"/>
        </w:rPr>
      </w:pPr>
      <w:r w:rsidRPr="00623755">
        <w:rPr>
          <w:u w:val="none"/>
        </w:rPr>
        <w:t xml:space="preserve">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w:t>
      </w:r>
      <w:r w:rsidR="003734AF" w:rsidRPr="00623755">
        <w:rPr>
          <w:u w:val="none"/>
        </w:rPr>
        <w:t>Project</w:t>
      </w:r>
      <w:r w:rsidRPr="00623755">
        <w:rPr>
          <w:u w:val="none"/>
        </w:rPr>
        <w:t>, and (ii) for personal injury or death to Persons and damage to the property of any third party to the extent arising out of or relating to the construction, operation and maintenance of the Developer Attachment Facilities.</w:t>
      </w:r>
    </w:p>
    <w:p w14:paraId="185865F3" w14:textId="7BD74D58" w:rsidR="000B6B1D" w:rsidRPr="00623755" w:rsidRDefault="00DF02C4" w:rsidP="00623755">
      <w:pPr>
        <w:pStyle w:val="Heading3"/>
        <w:rPr>
          <w:u w:val="none"/>
        </w:rPr>
      </w:pPr>
      <w:r w:rsidRPr="00623755">
        <w:rPr>
          <w:u w:val="none"/>
        </w:rPr>
        <w:t xml:space="preserve">Nothing in this </w:t>
      </w:r>
      <w:r w:rsidR="000E6D83" w:rsidRPr="00623755">
        <w:rPr>
          <w:u w:val="none"/>
        </w:rPr>
        <w:t>Section</w:t>
      </w:r>
      <w:r w:rsidRPr="00623755">
        <w:rPr>
          <w:u w:val="none"/>
        </w:rPr>
        <w:t xml:space="preserve"> </w:t>
      </w:r>
      <w:r w:rsidR="000C00AC" w:rsidRPr="00623755">
        <w:rPr>
          <w:u w:val="none"/>
        </w:rPr>
        <w:t>12</w:t>
      </w:r>
      <w:r w:rsidRPr="00623755">
        <w:rPr>
          <w:u w:val="none"/>
        </w:rPr>
        <w:t>.3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acts or willful misconduct.  These indemnity provisions shall not be construed to relieve any insurer of its obligation to pay claims consistent with the provisions of a valid insurance policy.</w:t>
      </w:r>
    </w:p>
    <w:p w14:paraId="124BE8C2" w14:textId="77777777" w:rsidR="000B6B1D" w:rsidRPr="006E4A39" w:rsidRDefault="00DF02C4" w:rsidP="00DF02C4">
      <w:pPr>
        <w:pStyle w:val="Heading2"/>
      </w:pPr>
      <w:bookmarkStart w:id="245" w:name="_Toc433460513"/>
      <w:bookmarkStart w:id="246" w:name="_Toc433460638"/>
      <w:bookmarkStart w:id="247" w:name="_Toc433903019"/>
      <w:r w:rsidRPr="006E4A39">
        <w:t>Claims</w:t>
      </w:r>
      <w:bookmarkEnd w:id="245"/>
      <w:bookmarkEnd w:id="246"/>
      <w:bookmarkEnd w:id="247"/>
    </w:p>
    <w:p w14:paraId="052D06EA" w14:textId="77777777" w:rsidR="000B6B1D" w:rsidRPr="006E4A39" w:rsidRDefault="000B6B1D" w:rsidP="00C262D1">
      <w:pPr>
        <w:pStyle w:val="HeadingBody2"/>
      </w:pPr>
      <w:r w:rsidRPr="006E4A39">
        <w:t xml:space="preserve">Promptly after receipt by a Party of any claim or notice of the commencement of any action, administrative, or legal proceeding, or investigation as to which the indemnity provided for in this Article </w:t>
      </w:r>
      <w:r w:rsidR="000C00AC" w:rsidRPr="006E4A39">
        <w:t>1</w:t>
      </w:r>
      <w:r w:rsidR="000C00AC">
        <w:t>2</w:t>
      </w:r>
      <w:r w:rsidR="000C00AC" w:rsidRPr="006E4A39">
        <w:t xml:space="preserve"> </w:t>
      </w:r>
      <w:r w:rsidRPr="006E4A39">
        <w:t>may apply, the Indemnified Party shall notify the Indemnifying Party in writing of such fact.  The Indemnifying Party shall assume the defense thereof with counsel designated by such Party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2B6EE778" w14:textId="77777777" w:rsidR="000B6B1D" w:rsidRPr="006E4A39" w:rsidRDefault="00DF02C4" w:rsidP="00DF02C4">
      <w:pPr>
        <w:pStyle w:val="Heading2"/>
      </w:pPr>
      <w:bookmarkStart w:id="248" w:name="_Toc433460514"/>
      <w:bookmarkStart w:id="249" w:name="_Toc433460639"/>
      <w:bookmarkStart w:id="250" w:name="_Toc433903020"/>
      <w:r w:rsidRPr="006E4A39">
        <w:t>Additional Seller</w:t>
      </w:r>
      <w:r>
        <w:t>’</w:t>
      </w:r>
      <w:r w:rsidRPr="006E4A39">
        <w:t>s Warranties</w:t>
      </w:r>
      <w:bookmarkEnd w:id="248"/>
      <w:bookmarkEnd w:id="249"/>
      <w:bookmarkEnd w:id="250"/>
    </w:p>
    <w:p w14:paraId="58B2C3BA" w14:textId="77777777" w:rsidR="000B6B1D" w:rsidRPr="006E4A39" w:rsidRDefault="000B6B1D" w:rsidP="00C262D1">
      <w:pPr>
        <w:pStyle w:val="HeadingBody2"/>
      </w:pPr>
      <w:r w:rsidRPr="006E4A39">
        <w:t>Additionally, Seller warrants at all times during the Term (except as expressly provided in this Agreement):</w:t>
      </w:r>
    </w:p>
    <w:p w14:paraId="5D0BAE4E" w14:textId="0DBF13D2" w:rsidR="000B6B1D" w:rsidRPr="00623755" w:rsidRDefault="00DF02C4" w:rsidP="00623755">
      <w:pPr>
        <w:pStyle w:val="Heading3"/>
        <w:rPr>
          <w:u w:val="none"/>
        </w:rPr>
      </w:pPr>
      <w:r w:rsidRPr="00623755">
        <w:rPr>
          <w:u w:val="none"/>
        </w:rPr>
        <w:t xml:space="preserve">solely on and as of the Execution Date, that the Renewable Attributes, as to which right and title is to be transferred to Buyer, are eligible and compliant with the </w:t>
      </w:r>
      <w:r w:rsidR="00A758DB" w:rsidRPr="00623755">
        <w:rPr>
          <w:u w:val="none"/>
        </w:rPr>
        <w:t>RPS Program</w:t>
      </w:r>
      <w:r w:rsidRPr="00623755">
        <w:rPr>
          <w:u w:val="none"/>
        </w:rPr>
        <w:t xml:space="preserve"> eligibility rules and requirements as set forth in </w:t>
      </w:r>
      <w:r w:rsidR="006B4391" w:rsidRPr="00623755">
        <w:rPr>
          <w:u w:val="none"/>
        </w:rPr>
        <w:t>Appendix 7</w:t>
      </w:r>
      <w:r w:rsidRPr="00623755">
        <w:rPr>
          <w:u w:val="none"/>
        </w:rPr>
        <w:t>;</w:t>
      </w:r>
    </w:p>
    <w:p w14:paraId="242ACA38" w14:textId="766813A9" w:rsidR="000B6B1D" w:rsidRPr="00623755" w:rsidRDefault="00DF02C4" w:rsidP="00623755">
      <w:pPr>
        <w:pStyle w:val="Heading3"/>
        <w:rPr>
          <w:u w:val="none"/>
        </w:rPr>
      </w:pPr>
      <w:r w:rsidRPr="00623755">
        <w:rPr>
          <w:u w:val="none"/>
        </w:rPr>
        <w:t>that Seller will have good and marketable title to the Renewable Attributes as to which right and title are being transferred to Buyer and that the Renewable Attributes are free and clear of any liens, encumbrances and/or defects of title; and</w:t>
      </w:r>
    </w:p>
    <w:p w14:paraId="189C7EB1" w14:textId="11C73954" w:rsidR="000B6B1D" w:rsidRPr="00623755" w:rsidRDefault="00DF02C4" w:rsidP="00623755">
      <w:pPr>
        <w:pStyle w:val="Heading3"/>
        <w:rPr>
          <w:color w:val="000000"/>
          <w:u w:val="none"/>
        </w:rPr>
      </w:pPr>
      <w:r w:rsidRPr="00623755">
        <w:rPr>
          <w:u w:val="none"/>
        </w:rPr>
        <w:t xml:space="preserve">that as to Renewable Attributes, the right and title of which are transferred to </w:t>
      </w:r>
      <w:r w:rsidR="00A63091" w:rsidRPr="00623755">
        <w:rPr>
          <w:u w:val="none"/>
        </w:rPr>
        <w:t>Buyer</w:t>
      </w:r>
      <w:r w:rsidRPr="00623755">
        <w:rPr>
          <w:u w:val="none"/>
        </w:rPr>
        <w:t xml:space="preserve">, Seller shall not have sold, retired, claimed or represented such Renewable Attributes to </w:t>
      </w:r>
      <w:r w:rsidRPr="00623755">
        <w:rPr>
          <w:color w:val="000000"/>
          <w:u w:val="none"/>
        </w:rPr>
        <w:t>have been part of electricity output or sales, or used such Renewable Attributes to satisfy obligations in any other jurisdiction or any voluntary renewable program or standard.</w:t>
      </w:r>
    </w:p>
    <w:p w14:paraId="46B5168E" w14:textId="77777777" w:rsidR="000B6B1D" w:rsidRPr="006E4A39" w:rsidRDefault="00DF02C4" w:rsidP="00DF02C4">
      <w:pPr>
        <w:pStyle w:val="Heading2"/>
      </w:pPr>
      <w:bookmarkStart w:id="251" w:name="_Toc433460515"/>
      <w:bookmarkStart w:id="252" w:name="_Toc433460640"/>
      <w:bookmarkStart w:id="253" w:name="_Toc433903021"/>
      <w:r w:rsidRPr="006E4A39">
        <w:t>Governing Law</w:t>
      </w:r>
      <w:bookmarkEnd w:id="251"/>
      <w:bookmarkEnd w:id="252"/>
      <w:bookmarkEnd w:id="253"/>
    </w:p>
    <w:p w14:paraId="2C2F1FA7" w14:textId="77777777" w:rsidR="000B6B1D" w:rsidRPr="00503769" w:rsidRDefault="000B6B1D" w:rsidP="00C262D1">
      <w:pPr>
        <w:pStyle w:val="HeadingBody2"/>
      </w:pPr>
      <w:r w:rsidRPr="00503769">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w:t>
      </w:r>
      <w:r w:rsidR="00B12AB9" w:rsidRPr="00503769">
        <w:t xml:space="preserve">SUPREME </w:t>
      </w:r>
      <w:r w:rsidRPr="00503769">
        <w:t xml:space="preserve"> COURTS </w:t>
      </w:r>
      <w:r w:rsidR="00B12AB9" w:rsidRPr="00503769">
        <w:t xml:space="preserve">OF NEW YORK LOCATED </w:t>
      </w:r>
      <w:r w:rsidRPr="00503769">
        <w:t>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EACH PARTY WAIVES ITS RESPECTIVE RIGHT TO ANY JURY TRIAL WITH RESPECT TO ANY LITIGATION ARISING UNDER OR IN CONNECTION WITH THIS AGREEMENT.</w:t>
      </w:r>
    </w:p>
    <w:p w14:paraId="26DE09E2" w14:textId="77777777" w:rsidR="000B6B1D" w:rsidRPr="006544DE" w:rsidRDefault="00DF02C4" w:rsidP="00DF02C4">
      <w:pPr>
        <w:pStyle w:val="Heading2"/>
      </w:pPr>
      <w:bookmarkStart w:id="254" w:name="_Toc433460516"/>
      <w:bookmarkStart w:id="255" w:name="_Toc433460641"/>
      <w:bookmarkStart w:id="256" w:name="_Toc433903022"/>
      <w:r w:rsidRPr="006544DE">
        <w:t>Currency</w:t>
      </w:r>
      <w:bookmarkEnd w:id="254"/>
      <w:bookmarkEnd w:id="255"/>
      <w:bookmarkEnd w:id="256"/>
    </w:p>
    <w:p w14:paraId="2F2DF021" w14:textId="77777777" w:rsidR="000B6B1D" w:rsidRPr="006E4A39" w:rsidRDefault="000B6B1D" w:rsidP="00C262D1">
      <w:pPr>
        <w:pStyle w:val="HeadingBody2"/>
      </w:pPr>
      <w:r w:rsidRPr="005153A2">
        <w:t xml:space="preserve">All references to </w:t>
      </w:r>
      <w:r>
        <w:t>“</w:t>
      </w:r>
      <w:r w:rsidRPr="005153A2">
        <w:t>dollar</w:t>
      </w:r>
      <w:r>
        <w:t>(s)”, “US$” or “$”</w:t>
      </w:r>
      <w:r w:rsidR="00492C05">
        <w:t xml:space="preserve">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1061F157" w14:textId="77777777" w:rsidR="000B6B1D" w:rsidRPr="006E4A39" w:rsidRDefault="00DF02C4" w:rsidP="00DF02C4">
      <w:pPr>
        <w:pStyle w:val="Heading2"/>
      </w:pPr>
      <w:bookmarkStart w:id="257" w:name="_Toc433460517"/>
      <w:bookmarkStart w:id="258" w:name="_Toc433460642"/>
      <w:bookmarkStart w:id="259" w:name="_Toc433903023"/>
      <w:r w:rsidRPr="006E4A39">
        <w:t>Notices</w:t>
      </w:r>
      <w:bookmarkEnd w:id="257"/>
      <w:bookmarkEnd w:id="258"/>
      <w:bookmarkEnd w:id="259"/>
    </w:p>
    <w:p w14:paraId="187457CC" w14:textId="77777777" w:rsidR="00FF7E7E" w:rsidRDefault="000B6B1D" w:rsidP="00C262D1">
      <w:pPr>
        <w:pStyle w:val="HeadingBody2"/>
      </w:pPr>
      <w:r w:rsidRPr="006E4A39">
        <w:t xml:space="preserve">All notices, requests, statements or payments shall be made as </w:t>
      </w:r>
      <w:r w:rsidR="00FF7E7E">
        <w:t>follows:</w:t>
      </w:r>
    </w:p>
    <w:p w14:paraId="4258E1A2" w14:textId="77777777" w:rsidR="00FF7E7E" w:rsidRDefault="00FF7E7E" w:rsidP="00C262D1">
      <w:pPr>
        <w:pStyle w:val="HeadingBody2"/>
      </w:pPr>
      <w:r>
        <w:t>If to Seller: __________________________</w:t>
      </w:r>
    </w:p>
    <w:p w14:paraId="66D4EA5A" w14:textId="77777777" w:rsidR="00FF7E7E" w:rsidRDefault="00FF7E7E" w:rsidP="00C262D1">
      <w:pPr>
        <w:pStyle w:val="HeadingBody2"/>
      </w:pPr>
    </w:p>
    <w:p w14:paraId="112F6B1F" w14:textId="77777777" w:rsidR="00FF7E7E" w:rsidRDefault="00FF7E7E" w:rsidP="00C262D1">
      <w:pPr>
        <w:pStyle w:val="HeadingBody2"/>
      </w:pPr>
    </w:p>
    <w:p w14:paraId="632D315E" w14:textId="77777777" w:rsidR="00D32DB6" w:rsidRDefault="00FF7E7E">
      <w:pPr>
        <w:pStyle w:val="HeadingBody2"/>
        <w:spacing w:after="0"/>
      </w:pPr>
      <w:r>
        <w:t>If to Buyer:</w:t>
      </w:r>
      <w:r>
        <w:tab/>
        <w:t>Long Island Power Authority</w:t>
      </w:r>
    </w:p>
    <w:p w14:paraId="57CBCA53" w14:textId="77777777" w:rsidR="00D32DB6" w:rsidRDefault="00FF7E7E">
      <w:pPr>
        <w:pStyle w:val="HeadingBody2"/>
        <w:spacing w:after="0"/>
      </w:pPr>
      <w:r>
        <w:tab/>
      </w:r>
      <w:r>
        <w:tab/>
        <w:t>333 Earle Ovington Blvd. Suite 403</w:t>
      </w:r>
    </w:p>
    <w:p w14:paraId="401DB090" w14:textId="77777777" w:rsidR="00D32DB6" w:rsidRDefault="00FF7E7E">
      <w:pPr>
        <w:pStyle w:val="HeadingBody2"/>
        <w:spacing w:after="0"/>
      </w:pPr>
      <w:r>
        <w:tab/>
      </w:r>
      <w:r>
        <w:tab/>
        <w:t>Uniondale, New York 11553</w:t>
      </w:r>
    </w:p>
    <w:p w14:paraId="4E0B590E" w14:textId="77777777" w:rsidR="00D32DB6" w:rsidRDefault="00FF7E7E">
      <w:pPr>
        <w:pStyle w:val="HeadingBody2"/>
        <w:spacing w:after="0"/>
      </w:pPr>
      <w:r>
        <w:tab/>
      </w:r>
      <w:r>
        <w:tab/>
        <w:t>Attn: Director of Power Markets Contracts</w:t>
      </w:r>
    </w:p>
    <w:p w14:paraId="246458A3" w14:textId="77777777" w:rsidR="00D32DB6" w:rsidRDefault="00FF7E7E">
      <w:pPr>
        <w:pStyle w:val="HeadingBody2"/>
        <w:spacing w:after="0"/>
      </w:pPr>
      <w:r>
        <w:tab/>
      </w:r>
      <w:r>
        <w:tab/>
        <w:t>Tel:  (516) 719-7517</w:t>
      </w:r>
    </w:p>
    <w:p w14:paraId="38A923EE" w14:textId="77777777" w:rsidR="00D32DB6" w:rsidRDefault="00FF7E7E">
      <w:pPr>
        <w:pStyle w:val="HeadingBody2"/>
        <w:spacing w:after="0"/>
      </w:pPr>
      <w:r>
        <w:tab/>
      </w:r>
      <w:r>
        <w:tab/>
        <w:t>Fax</w:t>
      </w:r>
      <w:r w:rsidR="009635A4">
        <w:t>:</w:t>
      </w:r>
      <w:r>
        <w:t xml:space="preserve">  (516) 719-8602</w:t>
      </w:r>
    </w:p>
    <w:p w14:paraId="4BD43C93" w14:textId="77777777" w:rsidR="00FF7E7E" w:rsidRDefault="00FF7E7E" w:rsidP="00C262D1">
      <w:pPr>
        <w:pStyle w:val="HeadingBody2"/>
      </w:pPr>
    </w:p>
    <w:p w14:paraId="2824A873" w14:textId="77777777" w:rsidR="000B6B1D" w:rsidRPr="006E4A39" w:rsidRDefault="000B6B1D" w:rsidP="00C262D1">
      <w:pPr>
        <w:pStyle w:val="HeadingBody2"/>
      </w:pPr>
      <w:r w:rsidRPr="006E4A39">
        <w:t>Notices</w:t>
      </w:r>
      <w:r w:rsidR="00FF7E7E">
        <w:t>, consents, approvals or other communications required herein</w:t>
      </w:r>
      <w:r w:rsidRPr="006E4A39">
        <w:t xml:space="preserve"> shall, unless otherwise specified herein, be in writing and may be delivered by hand delivery, United States mail, overnight courier service</w:t>
      </w:r>
      <w:r>
        <w:t>,</w:t>
      </w:r>
      <w:r w:rsidRPr="006E4A39">
        <w:t xml:space="preserve"> </w:t>
      </w:r>
      <w:r>
        <w:t xml:space="preserve">or </w:t>
      </w:r>
      <w:r w:rsidRPr="006E4A39">
        <w:t>facsimile.  Notice by facsimile</w:t>
      </w:r>
      <w:r>
        <w:t xml:space="preserve"> or</w:t>
      </w:r>
      <w:r w:rsidRPr="006E4A39">
        <w:t xml:space="preserve"> hand delivery shall be effective at the close of business on the Day actually received,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by providing notice of same in accordance herewith.</w:t>
      </w:r>
    </w:p>
    <w:p w14:paraId="215EFD79" w14:textId="77777777" w:rsidR="000B6B1D" w:rsidRPr="006E4A39" w:rsidRDefault="00DF02C4" w:rsidP="00DF02C4">
      <w:pPr>
        <w:pStyle w:val="Heading2"/>
      </w:pPr>
      <w:bookmarkStart w:id="260" w:name="_Toc433460518"/>
      <w:bookmarkStart w:id="261" w:name="_Toc433460643"/>
      <w:bookmarkStart w:id="262" w:name="_Toc433903024"/>
      <w:r w:rsidRPr="006E4A39">
        <w:t>General</w:t>
      </w:r>
      <w:bookmarkEnd w:id="260"/>
      <w:bookmarkEnd w:id="261"/>
      <w:bookmarkEnd w:id="262"/>
    </w:p>
    <w:p w14:paraId="542EDF8D" w14:textId="0171CA02" w:rsidR="000B6B1D" w:rsidRPr="006E4A39" w:rsidRDefault="000B6B1D" w:rsidP="00C262D1">
      <w:pPr>
        <w:pStyle w:val="HeadingBody2"/>
      </w:pPr>
      <w:r w:rsidRPr="006E4A39">
        <w:t>This Agreement (including the</w:t>
      </w:r>
      <w:r w:rsidR="006B4391">
        <w:t xml:space="preserve"> appendices</w:t>
      </w:r>
      <w:r w:rsidRPr="006E4A39">
        <w:t xml:space="preserve">, schedules and any written supplements hereto), constitutes the entire agreement between the Parties relating to the subject matter.  This Agreement shall not impart any rights enforceable by any third 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xml:space="preserve">) will not otherwise affect the remaining lawful obligations that arise under this Agreement;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The headings used herein are for convenience and reference purposes only.  All indemnity and audit rights shall survive the termination of this Agreement for twelve (12) Months.  This Agreement shall be binding on each Party</w:t>
      </w:r>
      <w:r>
        <w:t>’</w:t>
      </w:r>
      <w:r w:rsidRPr="006E4A39">
        <w:t>s successors and permitted assigns.</w:t>
      </w:r>
      <w:r>
        <w:t xml:space="preserve">  References to any Person herein shall include such Person’s permitted successors and assigns.</w:t>
      </w:r>
    </w:p>
    <w:p w14:paraId="254300D6" w14:textId="77777777" w:rsidR="000B6B1D" w:rsidRPr="006E4A39" w:rsidRDefault="00DF02C4" w:rsidP="00DF02C4">
      <w:pPr>
        <w:pStyle w:val="Heading2"/>
      </w:pPr>
      <w:bookmarkStart w:id="263" w:name="_Toc433460519"/>
      <w:bookmarkStart w:id="264" w:name="_Toc433460644"/>
      <w:bookmarkStart w:id="265" w:name="_Toc433903025"/>
      <w:r w:rsidRPr="006E4A39">
        <w:t>Audit</w:t>
      </w:r>
      <w:bookmarkEnd w:id="263"/>
      <w:bookmarkEnd w:id="264"/>
      <w:bookmarkEnd w:id="265"/>
    </w:p>
    <w:p w14:paraId="1683D8B4" w14:textId="77777777" w:rsidR="000B6B1D" w:rsidRPr="006E4A39" w:rsidRDefault="000B6B1D" w:rsidP="00C262D1">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p>
    <w:p w14:paraId="5B1D2564" w14:textId="77777777" w:rsidR="000B6B1D" w:rsidRPr="006E4A39" w:rsidRDefault="00DF02C4" w:rsidP="00DF02C4">
      <w:pPr>
        <w:pStyle w:val="Heading2"/>
      </w:pPr>
      <w:bookmarkStart w:id="266" w:name="_Toc433460520"/>
      <w:bookmarkStart w:id="267" w:name="_Toc433460645"/>
      <w:bookmarkStart w:id="268" w:name="_Toc433903026"/>
      <w:r w:rsidRPr="006E4A39">
        <w:t>Renewable Attribute Eligibility Audit</w:t>
      </w:r>
      <w:bookmarkEnd w:id="266"/>
      <w:bookmarkEnd w:id="267"/>
      <w:bookmarkEnd w:id="268"/>
    </w:p>
    <w:p w14:paraId="0830496B" w14:textId="696D26E6" w:rsidR="000B6B1D" w:rsidRPr="006E4A39" w:rsidRDefault="000B6B1D" w:rsidP="00C262D1">
      <w:pPr>
        <w:pStyle w:val="HeadingBody2"/>
        <w:rPr>
          <w:b/>
          <w:bCs/>
          <w:color w:val="000000"/>
        </w:rPr>
      </w:pPr>
      <w:r w:rsidRPr="006E4A39">
        <w:rPr>
          <w:color w:val="000000"/>
        </w:rPr>
        <w:t>Buyer may require (at Buyer</w:t>
      </w:r>
      <w:r>
        <w:rPr>
          <w:color w:val="000000"/>
        </w:rPr>
        <w:t>’</w:t>
      </w:r>
      <w:r w:rsidRPr="006E4A39">
        <w:rPr>
          <w:color w:val="000000"/>
        </w:rPr>
        <w:t xml:space="preserve">s </w:t>
      </w:r>
      <w:r w:rsidRPr="006E4A39">
        <w:t xml:space="preserve">sole cost and expense and provided that Buyer has given Seller reasonable prior notice) periodic inspections of the </w:t>
      </w:r>
      <w:r w:rsidR="003734AF">
        <w:t>Project</w:t>
      </w:r>
      <w:r w:rsidRPr="006E4A39">
        <w:t xml:space="preserve"> to verify that the </w:t>
      </w:r>
      <w:r w:rsidR="003734AF">
        <w:t>Project</w:t>
      </w:r>
      <w:r w:rsidRPr="006E4A39">
        <w:t xml:space="preserve"> remains eligible under the eligibility rules and requirements of the </w:t>
      </w:r>
      <w:r w:rsidR="00A758DB">
        <w:t>RPS Program</w:t>
      </w:r>
      <w:r w:rsidRPr="006E4A39">
        <w:t xml:space="preserve"> as set forth in </w:t>
      </w:r>
      <w:r w:rsidR="006B4391">
        <w:rPr>
          <w:u w:val="single"/>
        </w:rPr>
        <w:t xml:space="preserve">Appendix </w:t>
      </w:r>
      <w:r w:rsidR="005306CB">
        <w:rPr>
          <w:u w:val="single"/>
        </w:rPr>
        <w:t>7</w:t>
      </w:r>
      <w:r w:rsidRPr="006E4A39">
        <w:t xml:space="preserve"> and in effect on the Effective Date; provided, however, that (i) such inspection rights shall not be exercised more than once per year, (ii) any such inspection shall be undertaken during Seller</w:t>
      </w:r>
      <w:r>
        <w:t>’</w:t>
      </w:r>
      <w:r w:rsidRPr="006E4A39">
        <w:t>s normal business hours at a time agreeable to the Seller, (iii) in performing any such inspection Buyer shall comply with Seller</w:t>
      </w:r>
      <w:r>
        <w:t>’</w:t>
      </w:r>
      <w:r w:rsidRPr="006E4A39">
        <w:t>s safety and security protocols, and (iv) Buyer</w:t>
      </w:r>
      <w:r w:rsidRPr="006E4A39">
        <w:rPr>
          <w:color w:val="000000"/>
        </w:rPr>
        <w:t xml:space="preserve"> shall not have any right to review any of Seller</w:t>
      </w:r>
      <w:r>
        <w:rPr>
          <w:color w:val="000000"/>
        </w:rPr>
        <w:t>’</w:t>
      </w:r>
      <w:r w:rsidRPr="006E4A39">
        <w:rPr>
          <w:color w:val="000000"/>
        </w:rPr>
        <w:t>s information that is subject to the attorney-client privilege or work product doctrine or is proprietary or confidential in nature.</w:t>
      </w:r>
    </w:p>
    <w:p w14:paraId="3F7D4A6A" w14:textId="77777777" w:rsidR="000B6B1D" w:rsidRPr="006E4A39" w:rsidRDefault="00DF02C4" w:rsidP="00DF02C4">
      <w:pPr>
        <w:pStyle w:val="Heading2"/>
      </w:pPr>
      <w:bookmarkStart w:id="269" w:name="_Toc433460521"/>
      <w:bookmarkStart w:id="270" w:name="_Toc433460646"/>
      <w:bookmarkStart w:id="271" w:name="_Toc433903027"/>
      <w:r w:rsidRPr="006E4A39">
        <w:t>Forward Contract</w:t>
      </w:r>
      <w:bookmarkEnd w:id="269"/>
      <w:bookmarkEnd w:id="270"/>
      <w:bookmarkEnd w:id="271"/>
    </w:p>
    <w:p w14:paraId="449C955B" w14:textId="77777777" w:rsidR="000B6B1D" w:rsidRPr="006E4A39" w:rsidRDefault="000B6B1D" w:rsidP="00C262D1">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p>
    <w:p w14:paraId="461A9D86" w14:textId="77777777" w:rsidR="00C262D1" w:rsidRDefault="00DF02C4" w:rsidP="00DF02C4">
      <w:pPr>
        <w:pStyle w:val="Heading2"/>
      </w:pPr>
      <w:bookmarkStart w:id="272" w:name="_Toc433460522"/>
      <w:bookmarkStart w:id="273" w:name="_Toc433460647"/>
      <w:bookmarkStart w:id="274" w:name="_Toc433903028"/>
      <w:r w:rsidRPr="006E4A39">
        <w:t>Counterparts</w:t>
      </w:r>
      <w:bookmarkEnd w:id="272"/>
      <w:bookmarkEnd w:id="273"/>
      <w:bookmarkEnd w:id="274"/>
    </w:p>
    <w:p w14:paraId="0619F2E1" w14:textId="77777777" w:rsidR="000B6B1D" w:rsidRPr="006E4A39" w:rsidRDefault="00DF02C4" w:rsidP="00C262D1">
      <w:pPr>
        <w:pStyle w:val="HeadingBody2"/>
      </w:pPr>
      <w:r w:rsidRPr="006E4A39">
        <w:t>This Agreement may be executed in counterparts, each of which shall be an original and all of which shall constitute a single agreement.</w:t>
      </w:r>
    </w:p>
    <w:p w14:paraId="2C874302" w14:textId="77777777" w:rsidR="000B6B1D" w:rsidRPr="006E4A39" w:rsidRDefault="00DF02C4" w:rsidP="00DF02C4">
      <w:pPr>
        <w:pStyle w:val="Heading2"/>
      </w:pPr>
      <w:bookmarkStart w:id="275" w:name="_Toc433460523"/>
      <w:bookmarkStart w:id="276" w:name="_Toc433460648"/>
      <w:bookmarkStart w:id="277" w:name="_Toc433903029"/>
      <w:r w:rsidRPr="006E4A39">
        <w:t>Amendment</w:t>
      </w:r>
      <w:bookmarkEnd w:id="275"/>
      <w:bookmarkEnd w:id="276"/>
      <w:bookmarkEnd w:id="277"/>
    </w:p>
    <w:p w14:paraId="5C227014" w14:textId="77777777" w:rsidR="000B6B1D" w:rsidRPr="006E4A39" w:rsidRDefault="000B6B1D" w:rsidP="00C262D1">
      <w:pPr>
        <w:pStyle w:val="HeadingBody2"/>
      </w:pPr>
      <w:r w:rsidRPr="006E4A39">
        <w:t>No amendment or modification to this Agreement shall be enforceable unless reduced to writing, executed by both Parties, and approved by the State Comptroller.</w:t>
      </w:r>
    </w:p>
    <w:p w14:paraId="30328CA1" w14:textId="77777777" w:rsidR="000B6B1D" w:rsidRPr="006E4A39" w:rsidRDefault="00DF02C4" w:rsidP="00DF02C4">
      <w:pPr>
        <w:pStyle w:val="Heading2"/>
      </w:pPr>
      <w:bookmarkStart w:id="278" w:name="_Toc433460524"/>
      <w:bookmarkStart w:id="279" w:name="_Toc433460649"/>
      <w:bookmarkStart w:id="280" w:name="_Toc433903030"/>
      <w:r w:rsidRPr="006E4A39">
        <w:t xml:space="preserve">Compliance With </w:t>
      </w:r>
      <w:r w:rsidR="00C84AF0">
        <w:t xml:space="preserve">Legal </w:t>
      </w:r>
      <w:r w:rsidR="009521BA">
        <w:t>Requirements</w:t>
      </w:r>
      <w:r w:rsidRPr="006E4A39">
        <w:t>, Regulations and NYISO Rules</w:t>
      </w:r>
      <w:bookmarkEnd w:id="278"/>
      <w:bookmarkEnd w:id="279"/>
      <w:bookmarkEnd w:id="280"/>
    </w:p>
    <w:p w14:paraId="1E49BC68" w14:textId="77777777" w:rsidR="000B6B1D" w:rsidRPr="006E4A39" w:rsidRDefault="000B6B1D" w:rsidP="00C262D1">
      <w:pPr>
        <w:pStyle w:val="HeadingBody2"/>
      </w:pPr>
      <w:r w:rsidRPr="006E4A39">
        <w:t xml:space="preserve">Each Party will comply with </w:t>
      </w:r>
      <w:r w:rsidR="00C84AF0">
        <w:t xml:space="preserve">Legal </w:t>
      </w:r>
      <w:r w:rsidR="009521BA">
        <w:t>Requirements</w:t>
      </w:r>
      <w:r w:rsidRPr="006E4A39">
        <w:t xml:space="preserve">, regulations and NYISO Rules at all times, provided that failure of a Party to do so shall not constitute a Seller Event of Default or a Buyer Event of Default unless such failure has, or with the passage of time or upon initiation of enforcement actions by any Governmental Authority </w:t>
      </w:r>
      <w:r>
        <w:t xml:space="preserve">is reasonably expected to </w:t>
      </w:r>
      <w:r w:rsidRPr="006E4A39">
        <w:t>have, a material adverse impact on the other Party</w:t>
      </w:r>
      <w:r>
        <w:t>’</w:t>
      </w:r>
      <w:r w:rsidRPr="006E4A39">
        <w:t>s realization of benefits for which this Agreement provides.</w:t>
      </w:r>
    </w:p>
    <w:p w14:paraId="0DCD92F0" w14:textId="77777777" w:rsidR="000B6B1D" w:rsidRPr="006E4A39" w:rsidRDefault="00DF02C4" w:rsidP="00DF02C4">
      <w:pPr>
        <w:pStyle w:val="Heading2"/>
      </w:pPr>
      <w:bookmarkStart w:id="281" w:name="_Toc433460525"/>
      <w:bookmarkStart w:id="282" w:name="_Toc433460650"/>
      <w:bookmarkStart w:id="283" w:name="_Toc433903031"/>
      <w:r w:rsidRPr="006E4A39">
        <w:t>Compliance With Manufacturer</w:t>
      </w:r>
      <w:r>
        <w:t>’</w:t>
      </w:r>
      <w:r w:rsidRPr="006E4A39">
        <w:t>s Requirements</w:t>
      </w:r>
      <w:bookmarkEnd w:id="281"/>
      <w:bookmarkEnd w:id="282"/>
      <w:bookmarkEnd w:id="283"/>
    </w:p>
    <w:p w14:paraId="228ABAA9" w14:textId="77777777" w:rsidR="000B6B1D" w:rsidRDefault="000B6B1D" w:rsidP="00C262D1">
      <w:pPr>
        <w:pStyle w:val="HeadingBody2"/>
      </w:pPr>
      <w:r w:rsidRPr="006E4A39">
        <w:t>Seller shall comply at all times with requirements of manufacturers in order to maintain all rights available under warranty provisions.</w:t>
      </w:r>
    </w:p>
    <w:p w14:paraId="3F27A515" w14:textId="77777777" w:rsidR="00D32DB6" w:rsidRDefault="00F7389B">
      <w:pPr>
        <w:pStyle w:val="Heading2"/>
      </w:pPr>
      <w:bookmarkStart w:id="284" w:name="_Toc433460526"/>
      <w:bookmarkStart w:id="285" w:name="_Toc433460651"/>
      <w:bookmarkStart w:id="286" w:name="_Toc433903032"/>
      <w:r w:rsidRPr="00F7389B">
        <w:t>Waiver</w:t>
      </w:r>
      <w:bookmarkEnd w:id="284"/>
      <w:bookmarkEnd w:id="285"/>
      <w:bookmarkEnd w:id="286"/>
    </w:p>
    <w:p w14:paraId="6EF4FF9A" w14:textId="77777777" w:rsidR="00C142EF" w:rsidRDefault="00C142EF" w:rsidP="005C6444">
      <w:pPr>
        <w:pStyle w:val="HeadingBody2"/>
      </w:pPr>
      <w:r>
        <w:t>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w:t>
      </w:r>
      <w:r w:rsidR="0030362F" w:rsidRPr="0030362F">
        <w:t xml:space="preserve"> </w:t>
      </w:r>
      <w:r w:rsidR="0030362F">
        <w:t xml:space="preserve"> W</w:t>
      </w:r>
      <w:r w:rsidR="0030362F" w:rsidRPr="00187851">
        <w:t>aiver by a Party of any default by the other Party shall not be construed as a waiver of any other default.</w:t>
      </w:r>
    </w:p>
    <w:p w14:paraId="47FEA324" w14:textId="77777777" w:rsidR="00D32DB6" w:rsidRDefault="00F7389B">
      <w:pPr>
        <w:pStyle w:val="Heading2"/>
      </w:pPr>
      <w:bookmarkStart w:id="287" w:name="_Toc433460527"/>
      <w:bookmarkStart w:id="288" w:name="_Toc433460652"/>
      <w:bookmarkStart w:id="289" w:name="_Toc433903033"/>
      <w:r w:rsidRPr="00F7389B">
        <w:t>Agency</w:t>
      </w:r>
      <w:bookmarkEnd w:id="287"/>
      <w:bookmarkEnd w:id="288"/>
      <w:bookmarkEnd w:id="289"/>
    </w:p>
    <w:p w14:paraId="0EC58103" w14:textId="77777777" w:rsidR="00C142EF" w:rsidRDefault="00C142EF" w:rsidP="005C6444">
      <w:pPr>
        <w:pStyle w:val="HeadingBody2"/>
      </w:pPr>
      <w:r>
        <w:t>This Agreement shall not be interpreted or construed to create an association, joint venture, or partnership between the Parties or to impose any partnership obligation or liability upon either Party, except as provided for herein.  Neither Party shall have any right, power or authority to enter into any agreement or undertaking for, or act on behalf of, or be an agent or representative of, or to otherwise bind, the other Party.</w:t>
      </w:r>
    </w:p>
    <w:p w14:paraId="49F2F6E7" w14:textId="77777777" w:rsidR="00D32DB6" w:rsidRPr="008765C4" w:rsidRDefault="00C361AE">
      <w:pPr>
        <w:pStyle w:val="Heading2"/>
      </w:pPr>
      <w:bookmarkStart w:id="290" w:name="_Toc372619736"/>
      <w:bookmarkStart w:id="291" w:name="_Toc433460528"/>
      <w:bookmarkStart w:id="292" w:name="_Toc433460653"/>
      <w:bookmarkStart w:id="293" w:name="_Toc433903034"/>
      <w:r w:rsidRPr="00C361AE">
        <w:t>Severability</w:t>
      </w:r>
      <w:bookmarkEnd w:id="290"/>
      <w:bookmarkEnd w:id="291"/>
      <w:bookmarkEnd w:id="292"/>
      <w:bookmarkEnd w:id="293"/>
    </w:p>
    <w:p w14:paraId="08F6D935" w14:textId="77777777" w:rsidR="00D32DB6" w:rsidRPr="008765C4" w:rsidRDefault="00C361AE">
      <w:pPr>
        <w:pStyle w:val="Heading3"/>
        <w:rPr>
          <w:u w:val="none"/>
        </w:rPr>
      </w:pPr>
      <w:r w:rsidRPr="00C361AE">
        <w:rPr>
          <w:u w:val="none"/>
        </w:rPr>
        <w:t>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effected thereby, and each term and provision of this Agreement shall be valid and enforceable to the fullest extent permitted by Legal Requirements.</w:t>
      </w:r>
    </w:p>
    <w:p w14:paraId="00F77F34" w14:textId="77777777" w:rsidR="00D32DB6" w:rsidRPr="008765C4" w:rsidRDefault="00C361AE">
      <w:pPr>
        <w:pStyle w:val="Heading3"/>
        <w:rPr>
          <w:u w:val="none"/>
        </w:rPr>
      </w:pPr>
      <w:r w:rsidRPr="00C361AE">
        <w:rPr>
          <w:u w:val="none"/>
        </w:rPr>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31D7A32A" w14:textId="77777777" w:rsidR="00D32DB6" w:rsidRDefault="00C361AE">
      <w:pPr>
        <w:pStyle w:val="Heading2"/>
      </w:pPr>
      <w:bookmarkStart w:id="294" w:name="_Toc372619737"/>
      <w:bookmarkStart w:id="295" w:name="_Toc433460529"/>
      <w:bookmarkStart w:id="296" w:name="_Toc433460654"/>
      <w:bookmarkStart w:id="297" w:name="_Toc433903035"/>
      <w:r w:rsidRPr="00C361AE">
        <w:t>Negotiated Agreement</w:t>
      </w:r>
      <w:bookmarkEnd w:id="294"/>
      <w:bookmarkEnd w:id="295"/>
      <w:bookmarkEnd w:id="296"/>
      <w:bookmarkEnd w:id="297"/>
    </w:p>
    <w:p w14:paraId="389B61B8" w14:textId="77777777" w:rsidR="00C361AE" w:rsidRDefault="00C361AE" w:rsidP="005C6444">
      <w:pPr>
        <w:pStyle w:val="HeadingBody2"/>
      </w:pPr>
      <w:bookmarkStart w:id="298" w:name="_Toc374085448"/>
      <w:bookmarkStart w:id="299" w:name="_Toc374093152"/>
      <w:r w:rsidRPr="00C361AE">
        <w:t>This Agreement shall be considered for all purposes as prepared through the joint efforts of the Parties and shall not be construed against any one Party or the other as a result of the preparation, substitution or other event of negotiation, drafting or execution hereof.</w:t>
      </w:r>
      <w:bookmarkEnd w:id="298"/>
      <w:bookmarkEnd w:id="299"/>
    </w:p>
    <w:p w14:paraId="3C009E8E" w14:textId="77777777" w:rsidR="00D32DB6" w:rsidRDefault="00C361AE">
      <w:pPr>
        <w:pStyle w:val="Heading2"/>
      </w:pPr>
      <w:bookmarkStart w:id="300" w:name="_Toc372619738"/>
      <w:bookmarkStart w:id="301" w:name="_Toc433460530"/>
      <w:bookmarkStart w:id="302" w:name="_Toc433460655"/>
      <w:bookmarkStart w:id="303" w:name="_Toc433903036"/>
      <w:r w:rsidRPr="00C361AE">
        <w:t>Local Workers</w:t>
      </w:r>
      <w:bookmarkEnd w:id="300"/>
      <w:bookmarkEnd w:id="301"/>
      <w:bookmarkEnd w:id="302"/>
      <w:bookmarkEnd w:id="303"/>
    </w:p>
    <w:p w14:paraId="797A1A9E" w14:textId="44B60AFD" w:rsidR="008C7B26" w:rsidRPr="008765C4" w:rsidRDefault="00C361AE" w:rsidP="008C7B26">
      <w:pPr>
        <w:pStyle w:val="HeadingBody2"/>
      </w:pPr>
      <w:bookmarkStart w:id="304" w:name="_Toc374085450"/>
      <w:bookmarkStart w:id="305" w:name="_Toc374093154"/>
      <w:r w:rsidRPr="00C361AE">
        <w:t xml:space="preserve">To the extent possible and subject to the collective bargaining agreement of Seller and/or its Affiliates, if any, Seller shall make a good faith effort given its commercial requirements to hire local workers (such as local unionized workforce and </w:t>
      </w:r>
      <w:r w:rsidR="009805BC" w:rsidRPr="009805BC">
        <w:t xml:space="preserve">M/WBE/VETs) </w:t>
      </w:r>
      <w:r w:rsidRPr="00C361AE">
        <w:t>during construction of the Project and as permanent employees for the operation of the Project and performance of Seller’s obligations under the terms of this Agreement.  Notwithstanding the foregoing, Seller shall be responsible to manage relations among Seller, its Affiliates, its contractors and subcontractors and local unionized workforce and other local workers.</w:t>
      </w:r>
      <w:bookmarkEnd w:id="304"/>
      <w:bookmarkEnd w:id="305"/>
    </w:p>
    <w:p w14:paraId="54E274D2" w14:textId="55697A0D" w:rsidR="00C80BA7" w:rsidRPr="00C80BA7" w:rsidRDefault="008C7B26" w:rsidP="000D15BF">
      <w:pPr>
        <w:pStyle w:val="Heading2"/>
        <w:rPr>
          <w:u w:val="none"/>
        </w:rPr>
      </w:pPr>
      <w:bookmarkStart w:id="306" w:name="_Toc433903037"/>
      <w:r>
        <w:t>Seller’s Responsibility with Minority, Women-Owned and Service-Disabled Veteran Owned Businesses</w:t>
      </w:r>
      <w:bookmarkEnd w:id="306"/>
    </w:p>
    <w:p w14:paraId="1ED1FEFA" w14:textId="70C87626" w:rsidR="008C7B26" w:rsidRPr="004E25ED" w:rsidRDefault="008C7B26" w:rsidP="00987634">
      <w:pPr>
        <w:pStyle w:val="HeadingBody2"/>
      </w:pPr>
      <w:r>
        <w:t xml:space="preserve"> Seller shall comply with the requirements of Appendix 16 with respect to the </w:t>
      </w:r>
      <w:r w:rsidR="004E25ED">
        <w:t>M/WBE/VET subcontracting goals.</w:t>
      </w:r>
    </w:p>
    <w:p w14:paraId="691F9FBD" w14:textId="41FD6402" w:rsidR="00BF15BA" w:rsidRPr="00DD6959" w:rsidRDefault="00BF15BA" w:rsidP="00BF15BA">
      <w:pPr>
        <w:pStyle w:val="HeadingBody2"/>
        <w:ind w:firstLine="0"/>
        <w:jc w:val="center"/>
      </w:pPr>
      <w:r w:rsidRPr="002774B4">
        <w:rPr>
          <w:i/>
        </w:rPr>
        <w:t>[Remainder of page is left intentionally blank]</w:t>
      </w:r>
    </w:p>
    <w:p w14:paraId="7C59FD72" w14:textId="77777777" w:rsidR="000B6B1D" w:rsidRPr="00503769" w:rsidRDefault="00DF02C4" w:rsidP="00DF02C4">
      <w:pPr>
        <w:pStyle w:val="Heading1"/>
      </w:pPr>
      <w:bookmarkStart w:id="307" w:name="_Toc374366703"/>
      <w:bookmarkStart w:id="308" w:name="_Toc374366835"/>
      <w:bookmarkStart w:id="309" w:name="_Toc374367122"/>
      <w:bookmarkStart w:id="310" w:name="_Toc374366704"/>
      <w:bookmarkStart w:id="311" w:name="_Toc374366836"/>
      <w:bookmarkStart w:id="312" w:name="_Toc374367123"/>
      <w:bookmarkStart w:id="313" w:name="_Toc374366705"/>
      <w:bookmarkStart w:id="314" w:name="_Toc374366837"/>
      <w:bookmarkStart w:id="315" w:name="_Toc374367124"/>
      <w:bookmarkStart w:id="316" w:name="_Toc433460531"/>
      <w:bookmarkStart w:id="317" w:name="_Toc433460656"/>
      <w:bookmarkStart w:id="318" w:name="_Toc433903038"/>
      <w:bookmarkEnd w:id="307"/>
      <w:bookmarkEnd w:id="308"/>
      <w:bookmarkEnd w:id="309"/>
      <w:bookmarkEnd w:id="310"/>
      <w:bookmarkEnd w:id="311"/>
      <w:bookmarkEnd w:id="312"/>
      <w:bookmarkEnd w:id="313"/>
      <w:bookmarkEnd w:id="314"/>
      <w:bookmarkEnd w:id="315"/>
      <w:r w:rsidRPr="00503769">
        <w:t>DISPUTE RESOLUTION</w:t>
      </w:r>
      <w:bookmarkEnd w:id="316"/>
      <w:bookmarkEnd w:id="317"/>
      <w:bookmarkEnd w:id="318"/>
    </w:p>
    <w:p w14:paraId="235CF2EE" w14:textId="77777777" w:rsidR="00DF02C4" w:rsidRDefault="00DF02C4" w:rsidP="00DF02C4">
      <w:pPr>
        <w:pStyle w:val="Heading2"/>
      </w:pPr>
      <w:bookmarkStart w:id="319" w:name="_Toc433460532"/>
      <w:bookmarkStart w:id="320" w:name="_Toc433460657"/>
      <w:bookmarkStart w:id="321" w:name="_Toc433903039"/>
      <w:r w:rsidRPr="00503769">
        <w:t>Notice</w:t>
      </w:r>
      <w:bookmarkEnd w:id="319"/>
      <w:bookmarkEnd w:id="320"/>
      <w:bookmarkEnd w:id="321"/>
    </w:p>
    <w:p w14:paraId="3FE05952" w14:textId="77777777" w:rsidR="000B6B1D" w:rsidRPr="006E4A39" w:rsidRDefault="000B6B1D" w:rsidP="00C262D1">
      <w:pPr>
        <w:pStyle w:val="HeadingBody2"/>
      </w:pPr>
      <w:r w:rsidRPr="006E4A39">
        <w:t>Either Party (</w:t>
      </w:r>
      <w:r>
        <w:t>“</w:t>
      </w:r>
      <w:r w:rsidRPr="006E4A39">
        <w:t>Aggrieved Party</w:t>
      </w:r>
      <w:r>
        <w:t>”</w:t>
      </w:r>
      <w:r w:rsidRPr="006E4A39">
        <w:t>) shall have the right to give written notice (via overnight delivery and facsimile with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p>
    <w:p w14:paraId="1CCF75DC" w14:textId="77777777" w:rsidR="00DF02C4" w:rsidRDefault="00DF02C4" w:rsidP="00DF02C4">
      <w:pPr>
        <w:pStyle w:val="Heading2"/>
      </w:pPr>
      <w:bookmarkStart w:id="322" w:name="_Toc433460533"/>
      <w:bookmarkStart w:id="323" w:name="_Toc433460658"/>
      <w:bookmarkStart w:id="324" w:name="_Toc433903040"/>
      <w:r w:rsidRPr="00503769">
        <w:t>Response</w:t>
      </w:r>
      <w:bookmarkEnd w:id="322"/>
      <w:bookmarkEnd w:id="323"/>
      <w:bookmarkEnd w:id="324"/>
    </w:p>
    <w:p w14:paraId="5DE92EF2" w14:textId="77777777" w:rsidR="000B6B1D" w:rsidRPr="006E4A39" w:rsidRDefault="000B6B1D" w:rsidP="00C262D1">
      <w:pPr>
        <w:pStyle w:val="HeadingBody2"/>
      </w:pPr>
      <w:r w:rsidRPr="006E4A39">
        <w:t>Noticed Party shall respond to Aggrieved Party</w:t>
      </w:r>
      <w:r>
        <w:t>’</w:t>
      </w:r>
      <w:r w:rsidRPr="006E4A39">
        <w:t xml:space="preserve">s written notice within </w:t>
      </w:r>
      <w:r w:rsidR="004F0620">
        <w:t>ten (</w:t>
      </w:r>
      <w:r w:rsidRPr="006E4A39">
        <w:t>10</w:t>
      </w:r>
      <w:r w:rsidR="004F0620">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55BAD254" w14:textId="77777777" w:rsidR="00DF02C4" w:rsidRDefault="00DF02C4" w:rsidP="00DF02C4">
      <w:pPr>
        <w:pStyle w:val="Heading2"/>
      </w:pPr>
      <w:bookmarkStart w:id="325" w:name="_Toc433460534"/>
      <w:bookmarkStart w:id="326" w:name="_Toc433460659"/>
      <w:bookmarkStart w:id="327" w:name="_Toc433903041"/>
      <w:r w:rsidRPr="00503769">
        <w:t>Resolution of Dispute</w:t>
      </w:r>
      <w:bookmarkEnd w:id="325"/>
      <w:bookmarkEnd w:id="326"/>
      <w:bookmarkEnd w:id="327"/>
    </w:p>
    <w:p w14:paraId="7B23C73D" w14:textId="77777777" w:rsidR="000B6B1D" w:rsidRPr="006E4A39" w:rsidRDefault="000B6B1D" w:rsidP="00C262D1">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rsidR="004F0620">
        <w:t>ten (</w:t>
      </w:r>
      <w:r w:rsidRPr="006E4A39">
        <w:t>10</w:t>
      </w:r>
      <w:r w:rsidR="004F0620">
        <w:t>)</w:t>
      </w:r>
      <w:r w:rsidRPr="006E4A39">
        <w:t xml:space="preserve"> Days after Noticed Party</w:t>
      </w:r>
      <w:r>
        <w:t>’</w:t>
      </w:r>
      <w:r w:rsidRPr="006E4A39">
        <w:t>s response to Aggrieved Party</w:t>
      </w:r>
      <w:r>
        <w:t>’</w:t>
      </w:r>
      <w:r w:rsidRPr="006E4A39">
        <w:t xml:space="preserve">s notice.  The Parties agree to meet promptly (and in any event not more than seven (7) Days after such response) and use their commercially reasonable efforts to settle promptly any disputes or Claims arising out of or related to this Agreement through their respective representatives, and shall negotiate in good faith to resolve the dispute.  All negotiations and discussions pursuant to this </w:t>
      </w:r>
      <w:r w:rsidR="000E6D83">
        <w:t>Section</w:t>
      </w:r>
      <w:r w:rsidRPr="006E4A39">
        <w:t xml:space="preserve"> </w:t>
      </w:r>
      <w:r w:rsidR="000C00AC" w:rsidRPr="006E4A39">
        <w:t>1</w:t>
      </w:r>
      <w:r w:rsidR="000C00AC">
        <w:t>3</w:t>
      </w:r>
      <w:r w:rsidRPr="006E4A39">
        <w:t xml:space="preserve">.3 shall be confidential, subject to </w:t>
      </w:r>
      <w:r w:rsidR="00C84AF0">
        <w:t>Legal Requirements</w:t>
      </w:r>
      <w:r w:rsidRPr="006E4A39">
        <w:t xml:space="preserve">, and shall be treated as compromise and settlement negotiations for purposes of Federal Rule of Evidence 408 and applicable state rules of evidence.  If at any time at least thirty (30) </w:t>
      </w:r>
      <w:r w:rsidR="004F0620">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p>
    <w:p w14:paraId="269F707D" w14:textId="77777777" w:rsidR="00DF02C4" w:rsidRDefault="00DF02C4" w:rsidP="00DF02C4">
      <w:pPr>
        <w:pStyle w:val="Heading2"/>
      </w:pPr>
      <w:bookmarkStart w:id="328" w:name="_Toc433460535"/>
      <w:bookmarkStart w:id="329" w:name="_Toc433460660"/>
      <w:bookmarkStart w:id="330" w:name="_Toc433903042"/>
      <w:r w:rsidRPr="00503769">
        <w:t>Tolling Statute of Limitations</w:t>
      </w:r>
      <w:bookmarkEnd w:id="328"/>
      <w:bookmarkEnd w:id="329"/>
      <w:bookmarkEnd w:id="330"/>
    </w:p>
    <w:p w14:paraId="4DAB32AB" w14:textId="77777777" w:rsidR="000B6B1D" w:rsidRPr="006E4A39" w:rsidRDefault="000B6B1D" w:rsidP="00C262D1">
      <w:pPr>
        <w:pStyle w:val="HeadingBody2"/>
      </w:pPr>
      <w:r w:rsidRPr="006E4A39">
        <w:t xml:space="preserve">All applicable statutes of limitation and defenses based upon the passage of time and similar contractual limitations shall be tolled while the discussions specified in this Article </w:t>
      </w:r>
      <w:r w:rsidR="000C00AC" w:rsidRPr="006E4A39">
        <w:t>1</w:t>
      </w:r>
      <w:r w:rsidR="000C00AC">
        <w:t>3</w:t>
      </w:r>
      <w:r w:rsidR="000C00AC" w:rsidRPr="006E4A39">
        <w:t xml:space="preserve"> </w:t>
      </w:r>
      <w:r w:rsidRPr="006E4A39">
        <w:t xml:space="preserve">are pending.  The Parties will take such action, if any, required to effectuate such tolling.  Without prejudice to the procedures specified in this Article </w:t>
      </w:r>
      <w:r w:rsidR="000C00AC" w:rsidRPr="006E4A39">
        <w:t>1</w:t>
      </w:r>
      <w:r w:rsidR="000C00AC">
        <w:t>3</w:t>
      </w:r>
      <w:r w:rsidRPr="006E4A39">
        <w:t xml:space="preserve">, a Party may file a complaint for statute of limitations purposes, if in its sole judgment such action may be necessary to preserve its claims or defenses.  Notwithstanding such action, the Parties will continue to participate in good faith in the procedures specified in this Article </w:t>
      </w:r>
      <w:r w:rsidR="000C00AC" w:rsidRPr="006E4A39">
        <w:t>1</w:t>
      </w:r>
      <w:r w:rsidR="000C00AC">
        <w:t>3</w:t>
      </w:r>
      <w:r w:rsidRPr="006E4A39">
        <w:t xml:space="preserve">, subject, however, to the rights of the Parties under the last sentence of </w:t>
      </w:r>
      <w:r w:rsidR="000E6D83">
        <w:t>Section</w:t>
      </w:r>
      <w:r w:rsidRPr="006E4A39">
        <w:t xml:space="preserve"> </w:t>
      </w:r>
      <w:r w:rsidR="000C00AC" w:rsidRPr="006E4A39">
        <w:t>1</w:t>
      </w:r>
      <w:r w:rsidR="000C00AC">
        <w:t>3</w:t>
      </w:r>
      <w:r w:rsidRPr="006E4A39">
        <w:t>.3.</w:t>
      </w:r>
    </w:p>
    <w:p w14:paraId="3BC399FF" w14:textId="77777777" w:rsidR="000B6B1D" w:rsidRPr="00503769" w:rsidRDefault="00DF02C4" w:rsidP="00DF02C4">
      <w:pPr>
        <w:pStyle w:val="Heading1"/>
      </w:pPr>
      <w:bookmarkStart w:id="331" w:name="_Toc433460536"/>
      <w:bookmarkStart w:id="332" w:name="_Toc433460661"/>
      <w:bookmarkStart w:id="333" w:name="_Toc433903043"/>
      <w:r w:rsidRPr="00503769">
        <w:t>FORCE MAJEURE EVENTS</w:t>
      </w:r>
      <w:bookmarkEnd w:id="331"/>
      <w:bookmarkEnd w:id="332"/>
      <w:bookmarkEnd w:id="333"/>
    </w:p>
    <w:p w14:paraId="59F7973D" w14:textId="77777777" w:rsidR="00DF02C4" w:rsidRDefault="00DF02C4" w:rsidP="00DF02C4">
      <w:pPr>
        <w:pStyle w:val="Heading2"/>
      </w:pPr>
      <w:bookmarkStart w:id="334" w:name="_Toc433460537"/>
      <w:bookmarkStart w:id="335" w:name="_Toc433460662"/>
      <w:bookmarkStart w:id="336" w:name="_Toc433903044"/>
      <w:r w:rsidRPr="00503769">
        <w:t>Definition of Force Majeure Event</w:t>
      </w:r>
      <w:bookmarkEnd w:id="334"/>
      <w:bookmarkEnd w:id="335"/>
      <w:bookmarkEnd w:id="336"/>
    </w:p>
    <w:p w14:paraId="0A71E391" w14:textId="77777777" w:rsidR="000B6B1D" w:rsidRPr="006E4A39" w:rsidRDefault="006C6D7E" w:rsidP="00C262D1">
      <w:pPr>
        <w:pStyle w:val="HeadingBody2"/>
        <w:rPr>
          <w:b/>
          <w:bCs/>
          <w:i/>
          <w:iCs/>
        </w:rPr>
      </w:pPr>
      <w:r>
        <w:t>The term “</w:t>
      </w:r>
      <w:r w:rsidRPr="009F2109">
        <w:rPr>
          <w:u w:val="single"/>
        </w:rPr>
        <w:t>Force Majeure Event</w:t>
      </w:r>
      <w:r>
        <w:t xml:space="preserve">” as used herein, shall mean those events, acts, omissions or circumstances which are outside of the affected Party’s control and which could not have been avoided by the affected Party through the employment of </w:t>
      </w:r>
      <w:r w:rsidR="009A7B82">
        <w:t>Prudent Utility</w:t>
      </w:r>
      <w:r>
        <w:t xml:space="preserve"> Practices</w:t>
      </w:r>
      <w:r w:rsidR="00B31B36">
        <w:t>,</w:t>
      </w:r>
      <w:r>
        <w:t xml:space="preserve"> arising out of or from any act of God, an act or threatened act of the public enemy, war (imminent, declared or otherwise) blockade, accidents of navigation or breakdown or injury of vessels, accidents to harbors, docks, canals or other assistances to, or adjuncts of, shipping or navigation, perils of the sea, air crash, shipwreck, train wrecks or other failures or delays of transportation, nuclear emergency, radioactive contamination, cyber attack, ionizing radiation, release of hazardous waste or materials, sabotage, terrorist acts, invasion, insurrection, riot, non-site specific industrial disturbance by a union or organized labor (including any non-site specific strike or boycott), fire, flood, lightning, earthquake, hurricane, tornado, winds of extreme force, extreme accumulation of snow or ice, naturally occurring epidemic, explosion or any similar cataclysmic occurrence,  acts or restraints of a Governmental Authority other than Buyer (which do not constitute a Change in Law) which temporarily or permanently prevent required performance under this Agreement.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Party’s delay or failure to perform or carry out its duties and obligations under this Agreement.  Neither (i) economic hardship of a Party, (ii) curtailment or reduction in deliveries of Energy at the direction of the Connecting Transmission Owner or unavailability of Buyer’s transmission capability, (iii) Seller’s ability to sell Products at a price greater than that for which such is herein contracted, (iv) Buyer’s ability to purchase Products at a price less than that for which such is herein contracted, (v) inability of a Party to obtain financing, arrange credit support or make payments, nor (vi) loss of Seller’s supply including any breakdown of machinery or equipment, shall constitute a Force Majeure Event.</w:t>
      </w:r>
    </w:p>
    <w:p w14:paraId="4E33F470" w14:textId="77777777" w:rsidR="00DF02C4" w:rsidRDefault="00DF02C4" w:rsidP="00DF02C4">
      <w:pPr>
        <w:pStyle w:val="Heading2"/>
      </w:pPr>
      <w:bookmarkStart w:id="337" w:name="_Toc374366713"/>
      <w:bookmarkStart w:id="338" w:name="_Toc374366845"/>
      <w:bookmarkStart w:id="339" w:name="_Toc374367132"/>
      <w:bookmarkStart w:id="340" w:name="_Toc433460538"/>
      <w:bookmarkStart w:id="341" w:name="_Toc433460663"/>
      <w:bookmarkStart w:id="342" w:name="_Toc433903045"/>
      <w:bookmarkEnd w:id="337"/>
      <w:bookmarkEnd w:id="338"/>
      <w:bookmarkEnd w:id="339"/>
      <w:r w:rsidRPr="00503769">
        <w:t>Force Majeure Event</w:t>
      </w:r>
      <w:bookmarkEnd w:id="340"/>
      <w:bookmarkEnd w:id="341"/>
      <w:bookmarkEnd w:id="342"/>
    </w:p>
    <w:p w14:paraId="3A354075" w14:textId="77777777" w:rsidR="000B6B1D" w:rsidRPr="006E4A39" w:rsidRDefault="000B6B1D" w:rsidP="00C262D1">
      <w:pPr>
        <w:pStyle w:val="HeadingBody2"/>
      </w:pPr>
      <w:r w:rsidRPr="006E4A39">
        <w:t>Except as specifically provided elsewhere in this Agreement, if a Force Majeure Event causes either Party to be wholly or partially unable to perform its obligations under this Agreement, that Party shall be excused from performance (other than payment obligations); provided that, if such Force Majeure Event affects the Electrical Interconnection Facilities and/or Connecting Transmission Owner</w:t>
      </w:r>
      <w:r>
        <w:t>’</w:t>
      </w:r>
      <w:r w:rsidRPr="006E4A39">
        <w:t>s Electrical System such that Buyer is unable to receive and use all of the Energy, Buyer shall be relieved of its obligation to receive and pay for Delivered Energy and Seller shall be relieved of its obligation to deliver Products.  The suspension of performance (or payment) due to a Force Majeure Event shall be of no greater scope (or amount) and of no longer duration than is required by such Force Majeure Event and the Claiming Party (as defined below) shall not be construed to be in default with respect to any obligation hereunder for so long as, but only to the extent that, failure to perform such obligation (or make such payment) is due to a Force Majeure Event.  No Force Majeure Event shall extend this Agreement beyond the Term.</w:t>
      </w:r>
    </w:p>
    <w:p w14:paraId="27F6A531" w14:textId="77777777" w:rsidR="000B6B1D" w:rsidRPr="006E4A39" w:rsidRDefault="00DF02C4" w:rsidP="00DF02C4">
      <w:pPr>
        <w:pStyle w:val="Heading2"/>
      </w:pPr>
      <w:bookmarkStart w:id="343" w:name="_Toc433460539"/>
      <w:bookmarkStart w:id="344" w:name="_Toc433460664"/>
      <w:bookmarkStart w:id="345" w:name="_Toc433903046"/>
      <w:r w:rsidRPr="006E4A39">
        <w:t>Due Diligence</w:t>
      </w:r>
      <w:bookmarkEnd w:id="343"/>
      <w:bookmarkEnd w:id="344"/>
      <w:bookmarkEnd w:id="345"/>
    </w:p>
    <w:p w14:paraId="3C2C16BA" w14:textId="77777777" w:rsidR="000B6B1D" w:rsidRPr="006E4A39" w:rsidRDefault="000B6B1D" w:rsidP="00C262D1">
      <w:pPr>
        <w:pStyle w:val="HeadingBody2"/>
      </w:pPr>
      <w:r w:rsidRPr="006E4A39">
        <w:t>A Party claiming a Force Majeure Event (</w:t>
      </w:r>
      <w:r>
        <w:t>“</w:t>
      </w:r>
      <w:r w:rsidRPr="006E4A39">
        <w:t>Claiming Party</w:t>
      </w:r>
      <w:r>
        <w:t>”</w:t>
      </w:r>
      <w:r w:rsidRPr="006E4A39">
        <w:t>) shall:  (</w:t>
      </w:r>
      <w:r w:rsidR="0030362F">
        <w:t>a</w:t>
      </w:r>
      <w:r w:rsidRPr="006E4A39">
        <w:t>) provide oral notice as promptly as practicable followed by written notice to the other Party (</w:t>
      </w:r>
      <w:r>
        <w:t>“</w:t>
      </w:r>
      <w:r w:rsidRPr="006E4A39">
        <w:t>Non-Claiming Party</w:t>
      </w:r>
      <w:r>
        <w:t>”</w:t>
      </w:r>
      <w:r w:rsidRPr="006E4A39">
        <w:t xml:space="preserve">) within two (2) Business Days after such </w:t>
      </w:r>
      <w:r w:rsidR="0030362F">
        <w:t xml:space="preserve">Claiming </w:t>
      </w:r>
      <w:r w:rsidRPr="006E4A39">
        <w:t xml:space="preserve">Party becomes aware of such Force Majeure Event, giving </w:t>
      </w:r>
      <w:r w:rsidR="00EF590D">
        <w:t xml:space="preserve">the Non-Claiming Party </w:t>
      </w:r>
      <w:r w:rsidRPr="006E4A39">
        <w:t>a detailed written explanation of the event and an estimate of its expected duration and probable effect on the performance of th</w:t>
      </w:r>
      <w:r w:rsidR="00EF590D">
        <w:t>e Claiming</w:t>
      </w:r>
      <w:r w:rsidRPr="006E4A39">
        <w:t xml:space="preserve"> Party</w:t>
      </w:r>
      <w:r>
        <w:t>’</w:t>
      </w:r>
      <w:r w:rsidRPr="006E4A39">
        <w:t>s obligations hereunder, (</w:t>
      </w:r>
      <w:r w:rsidR="00AC1B3A">
        <w:t>b</w:t>
      </w:r>
      <w:r w:rsidRPr="006E4A39">
        <w:t xml:space="preserve">) use commercially reasonable efforts in accordance with </w:t>
      </w:r>
      <w:r w:rsidR="009A7B82">
        <w:t>Prudent Utility</w:t>
      </w:r>
      <w:r w:rsidRPr="006E4A39">
        <w:t xml:space="preserve"> Practices to remedy the condition that prevents performance and to mitigate the effects of same in order to continue to perform its obligations under this Agreement, and (</w:t>
      </w:r>
      <w:r w:rsidR="00EF590D">
        <w:t>c</w:t>
      </w:r>
      <w:r w:rsidRPr="006E4A39">
        <w:t>) provide the Non-Claiming Party with weekly status reports of all efforts to mitigate and remedy the Force Majeure Event.</w:t>
      </w:r>
    </w:p>
    <w:p w14:paraId="0270B3D1" w14:textId="77777777" w:rsidR="000B6B1D" w:rsidRPr="006E4A39" w:rsidRDefault="00DF02C4" w:rsidP="00DF02C4">
      <w:pPr>
        <w:pStyle w:val="Heading2"/>
      </w:pPr>
      <w:bookmarkStart w:id="346" w:name="_Toc433460540"/>
      <w:bookmarkStart w:id="347" w:name="_Toc433460665"/>
      <w:bookmarkStart w:id="348" w:name="_Toc433903047"/>
      <w:r w:rsidRPr="006E4A39">
        <w:t>Extended Force Majeure Events</w:t>
      </w:r>
      <w:bookmarkEnd w:id="346"/>
      <w:bookmarkEnd w:id="347"/>
      <w:bookmarkEnd w:id="348"/>
    </w:p>
    <w:p w14:paraId="38AF0F06" w14:textId="22EEF39B" w:rsidR="000B6B1D" w:rsidRPr="00623755" w:rsidRDefault="00DF02C4" w:rsidP="00623755">
      <w:pPr>
        <w:pStyle w:val="Heading3"/>
        <w:rPr>
          <w:u w:val="none"/>
        </w:rPr>
      </w:pPr>
      <w:r w:rsidRPr="00623755">
        <w:rPr>
          <w:u w:val="none"/>
        </w:rPr>
        <w:t xml:space="preserve">If the Claiming Party has reason to believe that a Force Majeure Event will prevent it from performing its obligations under this Agreement for one (1) Month or longer (“Extended Force Majeure Event”), it shall notify the Non-Claiming Party in writing within fifteen (15) Days from the beginning of said Force Majeure Event and shall submit a </w:t>
      </w:r>
      <w:r w:rsidR="00B31B36" w:rsidRPr="00623755">
        <w:rPr>
          <w:u w:val="none"/>
        </w:rPr>
        <w:t>plan to remedy the impact of such Force Majeure Event(s) (a "</w:t>
      </w:r>
      <w:r w:rsidRPr="00623755">
        <w:rPr>
          <w:u w:val="none"/>
        </w:rPr>
        <w:t>Force Majeure Remedy Plan</w:t>
      </w:r>
      <w:r w:rsidR="00B31B36" w:rsidRPr="00623755">
        <w:rPr>
          <w:u w:val="none"/>
        </w:rPr>
        <w:t>")</w:t>
      </w:r>
      <w:r w:rsidRPr="00623755">
        <w:rPr>
          <w:u w:val="none"/>
        </w:rPr>
        <w:t xml:space="preserve"> to the Non-Claiming Party within ten (10) Days of such notification.</w:t>
      </w:r>
    </w:p>
    <w:p w14:paraId="2EE03891" w14:textId="44043B9A" w:rsidR="000B6B1D" w:rsidRPr="00623755" w:rsidRDefault="00DF02C4" w:rsidP="00623755">
      <w:pPr>
        <w:pStyle w:val="Heading3"/>
        <w:rPr>
          <w:u w:val="none"/>
        </w:rPr>
      </w:pPr>
      <w:r w:rsidRPr="00623755">
        <w:rPr>
          <w:u w:val="none"/>
        </w:rPr>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6AE6E5EB" w14:textId="77777777" w:rsidR="000B6B1D" w:rsidRPr="006E4A39" w:rsidRDefault="00DF02C4" w:rsidP="00DF02C4">
      <w:pPr>
        <w:pStyle w:val="Heading2"/>
      </w:pPr>
      <w:bookmarkStart w:id="349" w:name="_Toc433460541"/>
      <w:bookmarkStart w:id="350" w:name="_Toc433460666"/>
      <w:bookmarkStart w:id="351" w:name="_Toc433903048"/>
      <w:r w:rsidRPr="006E4A39">
        <w:t>Insurance Proceeds</w:t>
      </w:r>
      <w:bookmarkEnd w:id="349"/>
      <w:bookmarkEnd w:id="350"/>
      <w:bookmarkEnd w:id="351"/>
    </w:p>
    <w:p w14:paraId="370F6102" w14:textId="77777777" w:rsidR="000B6B1D" w:rsidRPr="006E4A39" w:rsidRDefault="000B6B1D" w:rsidP="00C262D1">
      <w:pPr>
        <w:pStyle w:val="HeadingBody2"/>
        <w:rPr>
          <w:i/>
          <w:iCs/>
        </w:rPr>
      </w:pPr>
      <w:r w:rsidRPr="006E4A39">
        <w:t xml:space="preserve">In the event Seller obtains insurance proceeds to restore an </w:t>
      </w:r>
      <w:r w:rsidR="003734AF">
        <w:t>Project</w:t>
      </w:r>
      <w:r w:rsidRPr="006E4A39">
        <w:t xml:space="preserve"> or its related facilities and equipment that has been damaged as a result of a Force Majeure Event, Seller shall apply such proceeds to the restoration of the damaged facility; provided that, (</w:t>
      </w:r>
      <w:r w:rsidR="00B31B36">
        <w:t>a</w:t>
      </w:r>
      <w:r w:rsidRPr="006E4A39">
        <w:t>) such proceeds shall be required to be so applied only if (</w:t>
      </w:r>
      <w:r w:rsidR="009F04B5">
        <w:t>i</w:t>
      </w:r>
      <w:r w:rsidRPr="006E4A39">
        <w:t>) such Force Majeure Event occurs during the first ten (10) years after Project COD, and (</w:t>
      </w:r>
      <w:r w:rsidR="009F04B5">
        <w:t>ii</w:t>
      </w:r>
      <w:r w:rsidRPr="006E4A39">
        <w:t>) such proceeds alone are sufficient to complete such restoration without the addition of any capital investment beyond such insurance proceeds, (</w:t>
      </w:r>
      <w:r w:rsidR="00B31B36">
        <w:t>b</w:t>
      </w:r>
      <w:r w:rsidRPr="006E4A39">
        <w:t xml:space="preserve">) the requirements of this </w:t>
      </w:r>
      <w:r w:rsidR="000E6D83">
        <w:t>Section</w:t>
      </w:r>
      <w:r w:rsidRPr="006E4A39">
        <w:t xml:space="preserve"> </w:t>
      </w:r>
      <w:r w:rsidR="000C00AC" w:rsidRPr="006E4A39">
        <w:t>1</w:t>
      </w:r>
      <w:r w:rsidR="000C00AC">
        <w:t>4</w:t>
      </w:r>
      <w:r w:rsidRPr="006E4A39">
        <w:t>.5 shall be subject and subordinate to the rights of the Lenders under the Seller</w:t>
      </w:r>
      <w:r>
        <w:t>’</w:t>
      </w:r>
      <w:r w:rsidRPr="006E4A39">
        <w:t>s financing or financial arrangements, and (</w:t>
      </w:r>
      <w:r w:rsidR="00B31B36">
        <w:t>c</w:t>
      </w:r>
      <w:r w:rsidRPr="006E4A39">
        <w:t xml:space="preserve">) if Seller notifies Buyer that it proposes to restore the </w:t>
      </w:r>
      <w:r w:rsidR="003734AF">
        <w:t>Project</w:t>
      </w:r>
      <w:r w:rsidRPr="006E4A39">
        <w:t xml:space="preserve"> pursuant to this </w:t>
      </w:r>
      <w:r w:rsidR="000E6D83">
        <w:t>Section</w:t>
      </w:r>
      <w:r w:rsidRPr="006E4A39">
        <w:t xml:space="preserve"> </w:t>
      </w:r>
      <w:r w:rsidR="000C00AC" w:rsidRPr="006E4A39">
        <w:t>1</w:t>
      </w:r>
      <w:r w:rsidR="000C00AC">
        <w:t>4</w:t>
      </w:r>
      <w:r w:rsidRPr="006E4A39">
        <w:t>.5, Buyer</w:t>
      </w:r>
      <w:r>
        <w:t>’</w:t>
      </w:r>
      <w:r w:rsidRPr="006E4A39">
        <w:t xml:space="preserve">s rights under </w:t>
      </w:r>
      <w:r w:rsidR="000E6D83">
        <w:t>Section</w:t>
      </w:r>
      <w:r w:rsidRPr="006E4A39">
        <w:t xml:space="preserve"> </w:t>
      </w:r>
      <w:r w:rsidR="000C00AC" w:rsidRPr="006E4A39">
        <w:t>1</w:t>
      </w:r>
      <w:r w:rsidR="000C00AC">
        <w:t>4</w:t>
      </w:r>
      <w:r w:rsidRPr="006E4A39">
        <w:t>.6 to terminate this Agreement as a result of such Force Majeure Event shall be deemed to have been waived and shall be of no force and effect.</w:t>
      </w:r>
    </w:p>
    <w:p w14:paraId="64094E49" w14:textId="77777777" w:rsidR="000B6B1D" w:rsidRPr="006E4A39" w:rsidRDefault="00DF02C4" w:rsidP="00DF02C4">
      <w:pPr>
        <w:pStyle w:val="Heading2"/>
        <w:rPr>
          <w:color w:val="000000"/>
        </w:rPr>
      </w:pPr>
      <w:bookmarkStart w:id="352" w:name="_Toc433460542"/>
      <w:bookmarkStart w:id="353" w:name="_Toc433460667"/>
      <w:bookmarkStart w:id="354" w:name="_Toc433903049"/>
      <w:r w:rsidRPr="006E4A39">
        <w:t>Right to Terminate or Discontinue Obligations</w:t>
      </w:r>
      <w:bookmarkEnd w:id="352"/>
      <w:bookmarkEnd w:id="353"/>
      <w:bookmarkEnd w:id="354"/>
    </w:p>
    <w:p w14:paraId="540D2813" w14:textId="77777777" w:rsidR="000B6B1D" w:rsidRPr="006E4A39" w:rsidRDefault="000B6B1D" w:rsidP="00C262D1">
      <w:pPr>
        <w:pStyle w:val="HeadingBody2"/>
        <w:rPr>
          <w:b/>
          <w:bCs/>
        </w:rPr>
      </w:pPr>
      <w:r>
        <w:t>Either Party may terminate this Agreement if the Claiming Party remains unable to perform its obligations hereunder for eighteen</w:t>
      </w:r>
      <w:r>
        <w:rPr>
          <w:b/>
          <w:bCs/>
        </w:rPr>
        <w:t xml:space="preserve"> </w:t>
      </w:r>
      <w:r w:rsidRPr="00320EA9">
        <w:rPr>
          <w:bCs/>
        </w:rPr>
        <w:t>(18)</w:t>
      </w:r>
      <w:r>
        <w:rPr>
          <w:b/>
          <w:bCs/>
        </w:rPr>
        <w:t xml:space="preserve"> </w:t>
      </w:r>
      <w:r>
        <w:t xml:space="preserve">consecutive Months following the date of a Force Majeure Event; provided, that (i) subject to (ii) below, neither Party shall be entitled to terminate this Agreement if the Party affected by the Force Majeure Event (a) has commenced to remedy the Force Majeure Event and (b) is diligently pursuing such remedy; and (ii) if a Force Majeure Event occurs which is not curable within </w:t>
      </w:r>
      <w:r w:rsidRPr="00C360E9">
        <w:t xml:space="preserve">eighteen (18) </w:t>
      </w:r>
      <w:r w:rsidR="00B955EE">
        <w:t>M</w:t>
      </w:r>
      <w:r w:rsidRPr="00C360E9">
        <w:t>onths</w:t>
      </w:r>
      <w:r>
        <w:t xml:space="preserve"> through commercially reasonable efforts of </w:t>
      </w:r>
      <w:r w:rsidRPr="00C360E9">
        <w:t xml:space="preserve"> the affected Party,</w:t>
      </w:r>
      <w:r>
        <w:t xml:space="preserve"> the affected Party shall have the right to terminate this Agreement</w:t>
      </w:r>
      <w:r w:rsidRPr="00C360E9">
        <w:t xml:space="preserve"> immediately upon </w:t>
      </w:r>
      <w:r>
        <w:t xml:space="preserve">written </w:t>
      </w:r>
      <w:r w:rsidRPr="00C360E9">
        <w:t>notice to the other Party</w:t>
      </w:r>
      <w:r>
        <w:t xml:space="preserve">. Notwithstanding the foregoing, if the </w:t>
      </w:r>
      <w:r w:rsidR="003734AF">
        <w:t>Project</w:t>
      </w:r>
      <w:r>
        <w:t xml:space="preserve"> or any portion of the Electrical Interconnection Facilities (or both, as the case may be) are damaged or destroyed by a Force Majeure Event, Seller </w:t>
      </w:r>
      <w:r w:rsidRPr="00C360E9">
        <w:t>or</w:t>
      </w:r>
      <w:r>
        <w:t xml:space="preserve"> Buyer (as applicable) may rebuild the </w:t>
      </w:r>
      <w:r w:rsidR="003734AF">
        <w:t>Project</w:t>
      </w:r>
      <w:r>
        <w:t xml:space="preserve"> (subject to </w:t>
      </w:r>
      <w:r w:rsidR="000E6D83">
        <w:t>Section</w:t>
      </w:r>
      <w:r>
        <w:t xml:space="preserve"> </w:t>
      </w:r>
      <w:r w:rsidR="000C00AC">
        <w:t>14</w:t>
      </w:r>
      <w:r>
        <w:t xml:space="preserve">.5) or the Electrical Interconnection Facilities and recommence performance as soon as commercially practicable after the Force Majeure Event; </w:t>
      </w:r>
      <w:r w:rsidRPr="00046F13">
        <w:t>provided however</w:t>
      </w:r>
      <w:r w:rsidRPr="003729E3">
        <w:t xml:space="preserve">, that (1) if the </w:t>
      </w:r>
      <w:r w:rsidR="003734AF">
        <w:t>Project</w:t>
      </w:r>
      <w:r w:rsidRPr="003729E3">
        <w:t xml:space="preserve"> shall be damaged or destroyed by a Force Majeure Event, Seller shall not be required to rebuild the </w:t>
      </w:r>
      <w:r w:rsidR="003734AF">
        <w:t>Project</w:t>
      </w:r>
      <w:r w:rsidRPr="003729E3">
        <w:t xml:space="preserve"> (subject to </w:t>
      </w:r>
      <w:r w:rsidR="000E6D83">
        <w:t>Section</w:t>
      </w:r>
      <w:r w:rsidRPr="003729E3">
        <w:t xml:space="preserve"> </w:t>
      </w:r>
      <w:r w:rsidR="000C00AC" w:rsidRPr="003729E3">
        <w:t>1</w:t>
      </w:r>
      <w:r w:rsidR="000C00AC">
        <w:t>4</w:t>
      </w:r>
      <w:r w:rsidRPr="003729E3">
        <w:t xml:space="preserve">.5), and if it elects not to rebuild the </w:t>
      </w:r>
      <w:r w:rsidR="003734AF">
        <w:t>Project</w:t>
      </w:r>
      <w:r w:rsidRPr="003729E3">
        <w:t xml:space="preserve">, then Buyer shall have no obligation to rebuild the Electrical Interconnection Facilities; and (2) if the Electrical Interconnection Facilities are damaged or destroyed and either the </w:t>
      </w:r>
      <w:r w:rsidR="003734AF">
        <w:t>Project</w:t>
      </w:r>
      <w:r w:rsidRPr="003729E3">
        <w:t xml:space="preserve"> is not damaged or destroyed, or the </w:t>
      </w:r>
      <w:r w:rsidR="003734AF">
        <w:t>Project</w:t>
      </w:r>
      <w:r w:rsidRPr="003729E3">
        <w:t xml:space="preserve"> is damaged or destroyed and Seller elects to rebuild the </w:t>
      </w:r>
      <w:r w:rsidR="003734AF">
        <w:t>Project</w:t>
      </w:r>
      <w:r w:rsidRPr="003729E3">
        <w:t>, then Buyer shall be obligated to rebuild the Electrical Interconnection Facilities (other than the Developer Attachment Facilities).</w:t>
      </w:r>
    </w:p>
    <w:p w14:paraId="17C74DC7" w14:textId="77777777" w:rsidR="000B6B1D" w:rsidRPr="006E4A39" w:rsidRDefault="00DF02C4" w:rsidP="00DF02C4">
      <w:pPr>
        <w:pStyle w:val="Heading2"/>
      </w:pPr>
      <w:bookmarkStart w:id="355" w:name="_Toc433460543"/>
      <w:bookmarkStart w:id="356" w:name="_Toc433460668"/>
      <w:bookmarkStart w:id="357" w:name="_Toc433903050"/>
      <w:r w:rsidRPr="006E4A39">
        <w:t>Liability Following Termination</w:t>
      </w:r>
      <w:bookmarkEnd w:id="355"/>
      <w:bookmarkEnd w:id="356"/>
      <w:bookmarkEnd w:id="357"/>
    </w:p>
    <w:p w14:paraId="53FF7BD8" w14:textId="77777777" w:rsidR="000B6B1D" w:rsidRDefault="000B6B1D" w:rsidP="00C262D1">
      <w:pPr>
        <w:pStyle w:val="HeadingBody2"/>
      </w:pPr>
      <w:r w:rsidRPr="006E4A39">
        <w:t xml:space="preserve">Upon termination of this Agreement as provided in </w:t>
      </w:r>
      <w:r w:rsidR="000E6D83">
        <w:t>Section</w:t>
      </w:r>
      <w:r w:rsidRPr="006E4A39">
        <w:t xml:space="preserve"> </w:t>
      </w:r>
      <w:r w:rsidR="000C00AC" w:rsidRPr="006E4A39">
        <w:t>1</w:t>
      </w:r>
      <w:r w:rsidR="000C00AC">
        <w:t>4</w:t>
      </w:r>
      <w:r w:rsidRPr="006E4A39">
        <w:t>.6, the Parties shall have no further liability or obligation to each other as a consequence of such termination, except for any obligation accruing prior to the occurrence of such Force Majeure Event.</w:t>
      </w:r>
    </w:p>
    <w:p w14:paraId="3FC75C97" w14:textId="74BE7111" w:rsidR="008F4052" w:rsidRPr="006E4A39" w:rsidRDefault="008F4052" w:rsidP="008F4052">
      <w:pPr>
        <w:pStyle w:val="HeadingBody2"/>
        <w:ind w:firstLine="0"/>
        <w:jc w:val="center"/>
      </w:pPr>
      <w:r w:rsidRPr="002774B4">
        <w:rPr>
          <w:i/>
        </w:rPr>
        <w:t>[Remainder of page is left intentionally blank]</w:t>
      </w:r>
    </w:p>
    <w:p w14:paraId="0B3F0249" w14:textId="77777777" w:rsidR="000B6B1D" w:rsidRPr="00503769" w:rsidRDefault="00DF02C4" w:rsidP="00DF02C4">
      <w:pPr>
        <w:pStyle w:val="Heading1"/>
        <w:rPr>
          <w:b w:val="0"/>
          <w:color w:val="000000"/>
        </w:rPr>
      </w:pPr>
      <w:bookmarkStart w:id="358" w:name="_Toc433460544"/>
      <w:bookmarkStart w:id="359" w:name="_Toc433460669"/>
      <w:bookmarkStart w:id="360" w:name="_Toc433903051"/>
      <w:r w:rsidRPr="00503769">
        <w:t>ASSIGNMENT; LENDERS; CONTROL OF SELLER</w:t>
      </w:r>
      <w:bookmarkEnd w:id="358"/>
      <w:bookmarkEnd w:id="359"/>
      <w:bookmarkEnd w:id="360"/>
    </w:p>
    <w:p w14:paraId="0B4764D1" w14:textId="77777777" w:rsidR="000B6B1D" w:rsidRPr="006E4A39" w:rsidRDefault="00DF02C4" w:rsidP="00DF02C4">
      <w:pPr>
        <w:pStyle w:val="Heading2"/>
      </w:pPr>
      <w:bookmarkStart w:id="361" w:name="_Toc433460545"/>
      <w:bookmarkStart w:id="362" w:name="_Toc433460670"/>
      <w:bookmarkStart w:id="363" w:name="_Toc433903052"/>
      <w:r w:rsidRPr="006E4A39">
        <w:t>Assignment by Seller</w:t>
      </w:r>
      <w:bookmarkEnd w:id="361"/>
      <w:bookmarkEnd w:id="362"/>
      <w:bookmarkEnd w:id="363"/>
    </w:p>
    <w:p w14:paraId="4CF3658A" w14:textId="1B203E70" w:rsidR="000B6B1D" w:rsidRPr="00623755" w:rsidRDefault="00DF02C4" w:rsidP="00623755">
      <w:pPr>
        <w:pStyle w:val="Heading3"/>
        <w:rPr>
          <w:u w:val="none"/>
        </w:rPr>
      </w:pPr>
      <w:r w:rsidRPr="00623755">
        <w:rPr>
          <w:u w:val="none"/>
        </w:rPr>
        <w:t>Prior to Project COD, Seller may not, without the prior written consent of Buyer, which consent shall not be unreasonably withheld, conditioned or delayed, sell, transfer or assign its rights, obligations or interest in this Agreement (“Assignment”) to a third party (other than an Affiliate of Seller) or sell, transfer or assign its rights, obligations or interest in this Agreement to any Person succeeding to all or substantially all of the assets of Seller.  After Project COD and upon forty-five (45) Days</w:t>
      </w:r>
      <w:r w:rsidR="00116394" w:rsidRPr="00623755">
        <w:rPr>
          <w:u w:val="none"/>
        </w:rPr>
        <w:t>’</w:t>
      </w:r>
      <w:r w:rsidRPr="00623755">
        <w:rPr>
          <w:u w:val="none"/>
        </w:rPr>
        <w:t xml:space="preserve"> advance written notice by Seller to Buyer, Seller may sell, transfer or assign this Agreement to a Person (i) who complies with the requirements of </w:t>
      </w:r>
      <w:r w:rsidR="000E6D83" w:rsidRPr="00623755">
        <w:rPr>
          <w:u w:val="none"/>
        </w:rPr>
        <w:t>Section</w:t>
      </w:r>
      <w:r w:rsidRPr="00623755">
        <w:rPr>
          <w:u w:val="none"/>
        </w:rPr>
        <w:t xml:space="preserve"> </w:t>
      </w:r>
      <w:r w:rsidR="000C00AC" w:rsidRPr="00623755">
        <w:rPr>
          <w:u w:val="none"/>
        </w:rPr>
        <w:t>15</w:t>
      </w:r>
      <w:r w:rsidRPr="00623755">
        <w:rPr>
          <w:u w:val="none"/>
        </w:rPr>
        <w:t xml:space="preserve">.1.2 and the second sentence of </w:t>
      </w:r>
      <w:r w:rsidR="000E6D83" w:rsidRPr="00623755">
        <w:rPr>
          <w:u w:val="none"/>
        </w:rPr>
        <w:t>Section</w:t>
      </w:r>
      <w:r w:rsidRPr="00623755">
        <w:rPr>
          <w:u w:val="none"/>
        </w:rPr>
        <w:t xml:space="preserve"> </w:t>
      </w:r>
      <w:r w:rsidR="000C00AC" w:rsidRPr="00623755">
        <w:rPr>
          <w:u w:val="none"/>
        </w:rPr>
        <w:t>15</w:t>
      </w:r>
      <w:r w:rsidRPr="00623755">
        <w:rPr>
          <w:u w:val="none"/>
        </w:rPr>
        <w:t>.</w:t>
      </w:r>
      <w:r w:rsidR="00EF590D" w:rsidRPr="00623755">
        <w:rPr>
          <w:u w:val="none"/>
        </w:rPr>
        <w:t>7</w:t>
      </w:r>
      <w:r w:rsidRPr="00623755">
        <w:rPr>
          <w:u w:val="none"/>
        </w:rPr>
        <w:t xml:space="preserve">, and (ii) who complies with the requirements of </w:t>
      </w:r>
      <w:r w:rsidR="000E6D83" w:rsidRPr="00623755">
        <w:rPr>
          <w:u w:val="none"/>
        </w:rPr>
        <w:t>Section</w:t>
      </w:r>
      <w:r w:rsidRPr="00623755">
        <w:rPr>
          <w:u w:val="none"/>
        </w:rPr>
        <w:t xml:space="preserve"> </w:t>
      </w:r>
      <w:r w:rsidR="000C00AC" w:rsidRPr="00623755">
        <w:rPr>
          <w:u w:val="none"/>
        </w:rPr>
        <w:t>15</w:t>
      </w:r>
      <w:r w:rsidRPr="00623755">
        <w:rPr>
          <w:u w:val="none"/>
        </w:rPr>
        <w:t>.1.3, upon demonstrating such compliance with (i) and (ii) above to Buyer’s reasonable satisfaction.</w:t>
      </w:r>
    </w:p>
    <w:p w14:paraId="308B4124" w14:textId="3F08223C" w:rsidR="000B6B1D" w:rsidRPr="00623755" w:rsidRDefault="00DF02C4" w:rsidP="00623755">
      <w:pPr>
        <w:pStyle w:val="Heading3"/>
        <w:rPr>
          <w:color w:val="000000"/>
          <w:u w:val="none"/>
        </w:rPr>
      </w:pPr>
      <w:r w:rsidRPr="00623755">
        <w:rPr>
          <w:color w:val="000000"/>
          <w:u w:val="none"/>
        </w:rPr>
        <w:t xml:space="preserve">Subject to </w:t>
      </w:r>
      <w:r w:rsidR="000E6D83" w:rsidRPr="00623755">
        <w:rPr>
          <w:color w:val="000000"/>
          <w:u w:val="none"/>
        </w:rPr>
        <w:t>Section</w:t>
      </w:r>
      <w:r w:rsidRPr="00623755">
        <w:rPr>
          <w:color w:val="000000"/>
          <w:u w:val="none"/>
        </w:rPr>
        <w:t xml:space="preserve"> </w:t>
      </w:r>
      <w:r w:rsidR="000C00AC" w:rsidRPr="00623755">
        <w:rPr>
          <w:color w:val="000000"/>
          <w:u w:val="none"/>
        </w:rPr>
        <w:t>15</w:t>
      </w:r>
      <w:r w:rsidRPr="00623755">
        <w:rPr>
          <w:color w:val="000000"/>
          <w:u w:val="none"/>
        </w:rPr>
        <w:t>.</w:t>
      </w:r>
      <w:r w:rsidR="00EF590D" w:rsidRPr="00623755">
        <w:rPr>
          <w:color w:val="000000"/>
          <w:u w:val="none"/>
        </w:rPr>
        <w:t>7</w:t>
      </w:r>
      <w:r w:rsidRPr="00623755">
        <w:rPr>
          <w:color w:val="000000"/>
          <w:u w:val="none"/>
        </w:rPr>
        <w:t>, any Assign</w:t>
      </w:r>
      <w:r w:rsidRPr="00623755">
        <w:rPr>
          <w:u w:val="none"/>
        </w:rPr>
        <w:t xml:space="preserve">ment by Seller of its obligations hereunder including without limitation involving the ownership and/or operation of the </w:t>
      </w:r>
      <w:r w:rsidR="003734AF" w:rsidRPr="00623755">
        <w:rPr>
          <w:u w:val="none"/>
        </w:rPr>
        <w:t>Project</w:t>
      </w:r>
      <w:r w:rsidRPr="00623755">
        <w:rPr>
          <w:u w:val="none"/>
        </w:rPr>
        <w:t>, other than any Assignment to a Lender in connection with a financing or financial arr</w:t>
      </w:r>
      <w:r w:rsidRPr="00623755">
        <w:rPr>
          <w:color w:val="000000"/>
          <w:u w:val="none"/>
        </w:rPr>
        <w:t xml:space="preserve">angements, shall be to a Person that (i) is </w:t>
      </w:r>
      <w:r w:rsidRPr="00623755">
        <w:rPr>
          <w:u w:val="none"/>
        </w:rPr>
        <w:t xml:space="preserve">qualified, financially sound and </w:t>
      </w:r>
      <w:r w:rsidRPr="00623755">
        <w:rPr>
          <w:color w:val="000000"/>
          <w:u w:val="none"/>
        </w:rPr>
        <w:t xml:space="preserve">has at least two (2) years experience and capability involving </w:t>
      </w:r>
      <w:r w:rsidR="005E1238" w:rsidRPr="00623755">
        <w:rPr>
          <w:color w:val="000000"/>
          <w:u w:val="none"/>
        </w:rPr>
        <w:t>renewable energy facilities of a size equal to or greater than the Project</w:t>
      </w:r>
      <w:r w:rsidRPr="00623755">
        <w:rPr>
          <w:color w:val="000000"/>
          <w:u w:val="none"/>
        </w:rPr>
        <w:t>; or (ii) engages prior to or concurrent with the Assignment an operator that is qualified, financially sound and has such experience and capability.</w:t>
      </w:r>
    </w:p>
    <w:p w14:paraId="694ECC08" w14:textId="36161F94" w:rsidR="000B6B1D" w:rsidRPr="00623755" w:rsidRDefault="00DF02C4" w:rsidP="00623755">
      <w:pPr>
        <w:pStyle w:val="Heading3"/>
        <w:rPr>
          <w:u w:val="none"/>
        </w:rPr>
      </w:pPr>
      <w:r w:rsidRPr="00623755">
        <w:rPr>
          <w:u w:val="none"/>
        </w:rPr>
        <w:t xml:space="preserve">With respect to any permitted Assignment of this Agreement in compliance with this Article </w:t>
      </w:r>
      <w:r w:rsidR="000C00AC" w:rsidRPr="00623755">
        <w:rPr>
          <w:u w:val="none"/>
        </w:rPr>
        <w:t>15</w:t>
      </w:r>
      <w:r w:rsidRPr="00623755">
        <w:rPr>
          <w:u w:val="none"/>
        </w:rPr>
        <w:t>, including any as</w:t>
      </w:r>
      <w:r w:rsidR="00136F09" w:rsidRPr="00623755">
        <w:rPr>
          <w:u w:val="none"/>
        </w:rPr>
        <w:t>signment of this</w:t>
      </w:r>
      <w:r w:rsidRPr="00623755">
        <w:rPr>
          <w:u w:val="none"/>
        </w:rPr>
        <w:t xml:space="preserve"> Agreement to any transferee that acquires Seller’s interest in the </w:t>
      </w:r>
      <w:r w:rsidR="003734AF" w:rsidRPr="00623755">
        <w:rPr>
          <w:u w:val="none"/>
        </w:rPr>
        <w:t>Project</w:t>
      </w:r>
      <w:r w:rsidRPr="00623755">
        <w:rPr>
          <w:u w:val="none"/>
        </w:rPr>
        <w:t xml:space="preserve"> in accordance with </w:t>
      </w:r>
      <w:r w:rsidR="000E6D83" w:rsidRPr="00623755">
        <w:rPr>
          <w:u w:val="none"/>
        </w:rPr>
        <w:t>Section</w:t>
      </w:r>
      <w:r w:rsidRPr="00623755">
        <w:rPr>
          <w:u w:val="none"/>
        </w:rPr>
        <w:t xml:space="preserve"> </w:t>
      </w:r>
      <w:r w:rsidR="000C00AC" w:rsidRPr="00623755">
        <w:rPr>
          <w:u w:val="none"/>
        </w:rPr>
        <w:t>15</w:t>
      </w:r>
      <w:r w:rsidRPr="00623755">
        <w:rPr>
          <w:u w:val="none"/>
        </w:rPr>
        <w:t xml:space="preserve">.7, other than an Assignment to a Lender in connection with a financing or sale or transfer of the </w:t>
      </w:r>
      <w:r w:rsidR="003734AF" w:rsidRPr="00623755">
        <w:rPr>
          <w:u w:val="none"/>
        </w:rPr>
        <w:t>Project</w:t>
      </w:r>
      <w:r w:rsidRPr="00623755">
        <w:rPr>
          <w:u w:val="none"/>
        </w:rPr>
        <w:t xml:space="preserve"> to a Substitute Owner in compliance with the terms of the Consent Agreement (as provided in 16.3),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w:t>
      </w:r>
      <w:r w:rsidR="000E6D83" w:rsidRPr="00623755">
        <w:rPr>
          <w:u w:val="none"/>
        </w:rPr>
        <w:t>Section</w:t>
      </w:r>
      <w:r w:rsidRPr="00623755">
        <w:rPr>
          <w:u w:val="none"/>
        </w:rPr>
        <w:t xml:space="preserve"> </w:t>
      </w:r>
      <w:r w:rsidR="000C00AC" w:rsidRPr="00623755">
        <w:rPr>
          <w:u w:val="none"/>
        </w:rPr>
        <w:t>12</w:t>
      </w:r>
      <w:r w:rsidRPr="00623755">
        <w:rPr>
          <w:u w:val="none"/>
        </w:rPr>
        <w:t xml:space="preserve">.1 and such assignee delivers such enforceability assurance as Buyer may reasonably request.  Following any Assignment in compliance with this Article </w:t>
      </w:r>
      <w:r w:rsidR="000C00AC" w:rsidRPr="00623755">
        <w:rPr>
          <w:u w:val="none"/>
        </w:rPr>
        <w:t xml:space="preserve">15 </w:t>
      </w:r>
      <w:r w:rsidRPr="00623755">
        <w:rPr>
          <w:u w:val="none"/>
        </w:rPr>
        <w:t xml:space="preserve">(including </w:t>
      </w:r>
      <w:r w:rsidR="000E6D83" w:rsidRPr="00623755">
        <w:rPr>
          <w:u w:val="none"/>
        </w:rPr>
        <w:t>Section</w:t>
      </w:r>
      <w:r w:rsidRPr="00623755">
        <w:rPr>
          <w:u w:val="none"/>
        </w:rPr>
        <w:t xml:space="preserve"> </w:t>
      </w:r>
      <w:r w:rsidR="000C00AC" w:rsidRPr="00623755">
        <w:rPr>
          <w:u w:val="none"/>
        </w:rPr>
        <w:t>15</w:t>
      </w:r>
      <w:r w:rsidRPr="00623755">
        <w:rPr>
          <w:u w:val="none"/>
        </w:rPr>
        <w:t xml:space="preserve">.1), Seller shall be, without further action by Buyer, released and discharged from all obligations under this Agreement arising after the effective date of such Assignment.  Seller agrees to compensate Buyer for Buyer’s reasonable costs and expenses incurred by its use of outside attorneys, consultants, accountants and advisors in connection with this Agreement in response to Seller’s requests made pursuant to </w:t>
      </w:r>
      <w:r w:rsidR="000E6D83" w:rsidRPr="00623755">
        <w:rPr>
          <w:u w:val="none"/>
        </w:rPr>
        <w:t>Section</w:t>
      </w:r>
      <w:r w:rsidRPr="00623755">
        <w:rPr>
          <w:u w:val="none"/>
        </w:rPr>
        <w:t xml:space="preserve"> </w:t>
      </w:r>
      <w:r w:rsidR="000C00AC" w:rsidRPr="00623755">
        <w:rPr>
          <w:u w:val="none"/>
        </w:rPr>
        <w:t>15</w:t>
      </w:r>
      <w:r w:rsidRPr="00623755">
        <w:rPr>
          <w:u w:val="none"/>
        </w:rPr>
        <w:t xml:space="preserve">.1 (including this </w:t>
      </w:r>
      <w:r w:rsidR="000E6D83" w:rsidRPr="00623755">
        <w:rPr>
          <w:u w:val="none"/>
        </w:rPr>
        <w:t>Section</w:t>
      </w:r>
      <w:r w:rsidRPr="00623755">
        <w:rPr>
          <w:u w:val="none"/>
        </w:rPr>
        <w:t xml:space="preserve"> </w:t>
      </w:r>
      <w:r w:rsidR="000C00AC" w:rsidRPr="00623755">
        <w:rPr>
          <w:u w:val="none"/>
        </w:rPr>
        <w:t>15</w:t>
      </w:r>
      <w:r w:rsidRPr="00623755">
        <w:rPr>
          <w:u w:val="none"/>
        </w:rPr>
        <w:t>.1.3).  Buyer shall provide an invoice to Seller for such charges, with appropriate documentation</w:t>
      </w:r>
      <w:r w:rsidR="00B31B36" w:rsidRPr="00623755">
        <w:rPr>
          <w:u w:val="none"/>
        </w:rPr>
        <w:t>, and Seller shall pay such invoice within thirty (30) Days</w:t>
      </w:r>
      <w:r w:rsidRPr="00623755">
        <w:rPr>
          <w:u w:val="none"/>
        </w:rPr>
        <w:t>.</w:t>
      </w:r>
    </w:p>
    <w:p w14:paraId="0EF63377" w14:textId="77777777" w:rsidR="000B6B1D" w:rsidRPr="00634A06" w:rsidRDefault="00DF02C4" w:rsidP="001B309D">
      <w:pPr>
        <w:pStyle w:val="Heading2"/>
        <w:rPr>
          <w:color w:val="000000"/>
        </w:rPr>
      </w:pPr>
      <w:bookmarkStart w:id="364" w:name="_Toc433460546"/>
      <w:bookmarkStart w:id="365" w:name="_Toc433460671"/>
      <w:bookmarkStart w:id="366" w:name="_Toc433903053"/>
      <w:r w:rsidRPr="006E4A39">
        <w:t>Assignment by Buyer</w:t>
      </w:r>
      <w:bookmarkEnd w:id="364"/>
      <w:bookmarkEnd w:id="365"/>
      <w:bookmarkEnd w:id="366"/>
    </w:p>
    <w:p w14:paraId="16210691" w14:textId="09C64B0F" w:rsidR="000B6B1D" w:rsidRPr="00623755" w:rsidRDefault="00DF02C4" w:rsidP="00623755">
      <w:pPr>
        <w:pStyle w:val="Heading3"/>
        <w:rPr>
          <w:u w:val="none"/>
        </w:rPr>
      </w:pPr>
      <w:r w:rsidRPr="00623755">
        <w:rPr>
          <w:u w:val="none"/>
        </w:rPr>
        <w:t>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or other financial arrangements, (ii) transfer or assign this Agreement to an Affiliate of Buyer, or (iii) transfer or assign this Agreement to any Person succeeding to all or substantially all of the assets of Buyer whose creditworthiness at the time of such transfer or assignment is equal to or higher than that of Buyer as of the time of the transfer or assignment, as evidenced by audited financial statements; provided further, however, that in each such case, any such assignee shall agree in writing to be bound by the terms and conditions hereof and so long as Buyer delivers such tax and enforceability assurance as Seller may reasonably request.</w:t>
      </w:r>
    </w:p>
    <w:p w14:paraId="0C05B435" w14:textId="173A2D35" w:rsidR="000B6B1D" w:rsidRPr="00623755" w:rsidRDefault="00DF02C4" w:rsidP="00623755">
      <w:pPr>
        <w:pStyle w:val="Heading3"/>
        <w:rPr>
          <w:u w:val="none"/>
        </w:rPr>
      </w:pPr>
      <w:r w:rsidRPr="00623755">
        <w:rPr>
          <w:u w:val="none"/>
        </w:rPr>
        <w:t xml:space="preserve">With respect to any permitted assignment or transfer of this Agreement in compliance with </w:t>
      </w:r>
      <w:r w:rsidR="000E6D83" w:rsidRPr="00623755">
        <w:rPr>
          <w:u w:val="none"/>
        </w:rPr>
        <w:t>Section</w:t>
      </w:r>
      <w:r w:rsidRPr="00623755">
        <w:rPr>
          <w:u w:val="none"/>
        </w:rPr>
        <w:t xml:space="preserve"> </w:t>
      </w:r>
      <w:r w:rsidR="000C00AC" w:rsidRPr="00623755">
        <w:rPr>
          <w:u w:val="none"/>
        </w:rPr>
        <w:t>15</w:t>
      </w:r>
      <w:r w:rsidRPr="00623755">
        <w:rPr>
          <w:u w:val="none"/>
        </w:rPr>
        <w:t>.2</w:t>
      </w:r>
      <w:r w:rsidR="00EF590D" w:rsidRPr="00623755">
        <w:rPr>
          <w:u w:val="none"/>
        </w:rPr>
        <w:t>.1 above</w:t>
      </w:r>
      <w:r w:rsidRPr="00623755">
        <w:rPr>
          <w:u w:val="none"/>
        </w:rPr>
        <w:t xml:space="preser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w:t>
      </w:r>
      <w:r w:rsidR="000E6D83" w:rsidRPr="00623755">
        <w:rPr>
          <w:u w:val="none"/>
        </w:rPr>
        <w:t>Section</w:t>
      </w:r>
      <w:r w:rsidRPr="00623755">
        <w:rPr>
          <w:u w:val="none"/>
        </w:rPr>
        <w:t xml:space="preserve"> </w:t>
      </w:r>
      <w:r w:rsidR="000C00AC" w:rsidRPr="00623755">
        <w:rPr>
          <w:u w:val="none"/>
        </w:rPr>
        <w:t>12</w:t>
      </w:r>
      <w:r w:rsidRPr="00623755">
        <w:rPr>
          <w:u w:val="none"/>
        </w:rPr>
        <w:t>.2.  Upon any permitted assignment or transfer by Buye</w:t>
      </w:r>
      <w:r w:rsidR="004518F6" w:rsidRPr="00623755">
        <w:rPr>
          <w:u w:val="none"/>
        </w:rPr>
        <w:t xml:space="preserve">r pursuant to </w:t>
      </w:r>
      <w:r w:rsidR="000E6D83" w:rsidRPr="00623755">
        <w:rPr>
          <w:u w:val="none"/>
        </w:rPr>
        <w:t>Section</w:t>
      </w:r>
      <w:r w:rsidR="004518F6" w:rsidRPr="00623755">
        <w:rPr>
          <w:u w:val="none"/>
        </w:rPr>
        <w:t xml:space="preserve"> </w:t>
      </w:r>
      <w:r w:rsidR="000C00AC" w:rsidRPr="00623755">
        <w:rPr>
          <w:u w:val="none"/>
        </w:rPr>
        <w:t>15</w:t>
      </w:r>
      <w:r w:rsidR="004518F6" w:rsidRPr="00623755">
        <w:rPr>
          <w:u w:val="none"/>
        </w:rPr>
        <w:t>.2.1</w:t>
      </w:r>
      <w:r w:rsidRPr="00623755">
        <w:rPr>
          <w:u w:val="none"/>
        </w:rPr>
        <w:t xml:space="preserve">, Buyer shall be, without further action by Seller, released and discharged from all obligations under this Agreement arising after the effective date of such assignment or transfer.  Buyer agrees to compensate Seller for Seller’s reasonable costs and expenses incurred by its use of outside attorneys, consultants, accountants and advisors in connection with this Agreement in response to Buyer’s requests made pursuant to </w:t>
      </w:r>
      <w:r w:rsidR="000E6D83" w:rsidRPr="00623755">
        <w:rPr>
          <w:u w:val="none"/>
        </w:rPr>
        <w:t>Section</w:t>
      </w:r>
      <w:r w:rsidRPr="00623755">
        <w:rPr>
          <w:u w:val="none"/>
        </w:rPr>
        <w:t xml:space="preserve"> </w:t>
      </w:r>
      <w:r w:rsidR="000C00AC" w:rsidRPr="00623755">
        <w:rPr>
          <w:u w:val="none"/>
        </w:rPr>
        <w:t>15</w:t>
      </w:r>
      <w:r w:rsidRPr="00623755">
        <w:rPr>
          <w:u w:val="none"/>
        </w:rPr>
        <w:t xml:space="preserve">.2 (including this </w:t>
      </w:r>
      <w:r w:rsidR="000E6D83" w:rsidRPr="00623755">
        <w:rPr>
          <w:u w:val="none"/>
        </w:rPr>
        <w:t>Section</w:t>
      </w:r>
      <w:r w:rsidRPr="00623755">
        <w:rPr>
          <w:u w:val="none"/>
        </w:rPr>
        <w:t xml:space="preserve"> </w:t>
      </w:r>
      <w:r w:rsidR="000C00AC" w:rsidRPr="00623755">
        <w:rPr>
          <w:u w:val="none"/>
        </w:rPr>
        <w:t>15</w:t>
      </w:r>
      <w:r w:rsidRPr="00623755">
        <w:rPr>
          <w:u w:val="none"/>
        </w:rPr>
        <w:t>.2.2).  Seller shall provide an invoice to Buyer for such charges, with appropriate documentation</w:t>
      </w:r>
      <w:r w:rsidR="00B31B36" w:rsidRPr="00623755">
        <w:rPr>
          <w:u w:val="none"/>
        </w:rPr>
        <w:t>, and Buyer shall pay such invoice within thirty (30) Days</w:t>
      </w:r>
      <w:r w:rsidRPr="00623755">
        <w:rPr>
          <w:u w:val="none"/>
        </w:rPr>
        <w:t>.</w:t>
      </w:r>
    </w:p>
    <w:p w14:paraId="51DF0C53" w14:textId="77777777" w:rsidR="000B6B1D" w:rsidRPr="006E4A39" w:rsidRDefault="00DF02C4" w:rsidP="00DF02C4">
      <w:pPr>
        <w:pStyle w:val="Heading2"/>
        <w:rPr>
          <w:color w:val="000000"/>
        </w:rPr>
      </w:pPr>
      <w:bookmarkStart w:id="367" w:name="_Toc433460547"/>
      <w:bookmarkStart w:id="368" w:name="_Toc433460672"/>
      <w:bookmarkStart w:id="369" w:name="_Toc433903054"/>
      <w:r w:rsidRPr="006E4A39">
        <w:t>Lender(s)</w:t>
      </w:r>
      <w:bookmarkEnd w:id="367"/>
      <w:bookmarkEnd w:id="368"/>
      <w:bookmarkEnd w:id="369"/>
    </w:p>
    <w:p w14:paraId="74E8B965" w14:textId="49048C44" w:rsidR="000B6B1D" w:rsidRPr="006E4A39" w:rsidRDefault="000B6B1D" w:rsidP="00C262D1">
      <w:pPr>
        <w:pStyle w:val="HeadingBody2"/>
        <w:rPr>
          <w:color w:val="000000"/>
        </w:rPr>
      </w:pPr>
      <w:r w:rsidRPr="006E4A39">
        <w:t xml:space="preserve">Notwithstanding </w:t>
      </w:r>
      <w:r w:rsidR="000E6D83">
        <w:t>Section</w:t>
      </w:r>
      <w:r w:rsidRPr="006E4A39">
        <w:t xml:space="preserve"> </w:t>
      </w:r>
      <w:r w:rsidR="000C00AC" w:rsidRPr="006E4A39">
        <w:t>1</w:t>
      </w:r>
      <w:r w:rsidR="000C00AC">
        <w:t>5</w:t>
      </w:r>
      <w:r w:rsidRPr="006E4A39">
        <w:t>.1 and the non-assignment provisions in Supplement 1, Seller may, without the consent of Buyer, collaterally assign, or grant as security, beneficially or otherwise, its rights under this Agreement to Lenders for collateral security</w:t>
      </w:r>
      <w:r w:rsidRPr="006E4A39">
        <w:rPr>
          <w:color w:val="000000"/>
        </w:rPr>
        <w:t xml:space="preserve"> purposes in connection with any financing of the </w:t>
      </w:r>
      <w:r w:rsidR="003734AF">
        <w:rPr>
          <w:color w:val="000000"/>
        </w:rPr>
        <w:t>Project</w:t>
      </w:r>
      <w:r w:rsidRPr="006E4A39">
        <w:rPr>
          <w:color w:val="000000"/>
        </w:rPr>
        <w:t xml:space="preserve"> or other financing arrangement; provided, however, that Seller</w:t>
      </w:r>
      <w:r>
        <w:rPr>
          <w:color w:val="000000"/>
        </w:rPr>
        <w:t>’</w:t>
      </w:r>
      <w:r w:rsidRPr="006E4A39">
        <w:rPr>
          <w:color w:val="000000"/>
        </w:rPr>
        <w:t>s obligations under this Agreement shall continue in their entirety in full force and effect as the obligations of a principal and not as a surety</w:t>
      </w:r>
      <w:r>
        <w:rPr>
          <w:color w:val="000000"/>
        </w:rPr>
        <w:t>, and</w:t>
      </w:r>
      <w:r w:rsidRPr="006E4A39">
        <w:rPr>
          <w:color w:val="000000"/>
        </w:rPr>
        <w:t xml:space="preserve"> Seller shall remain fully liable for all of its obligations under or relating to this Agreement.  Each such collateral assignment and any assignee, purchaser or transferee shall be subject to Buyer</w:t>
      </w:r>
      <w:r>
        <w:rPr>
          <w:color w:val="000000"/>
        </w:rPr>
        <w:t>’</w:t>
      </w:r>
      <w:r w:rsidRPr="006E4A39">
        <w:rPr>
          <w:color w:val="000000"/>
        </w:rPr>
        <w:t xml:space="preserve">s rights and defenses hereunder and under </w:t>
      </w:r>
      <w:r w:rsidR="00C84AF0">
        <w:rPr>
          <w:color w:val="000000"/>
        </w:rPr>
        <w:t>Legal Requirements</w:t>
      </w:r>
      <w:r w:rsidRPr="006E4A39">
        <w:rPr>
          <w:color w:val="000000"/>
        </w:rPr>
        <w:t xml:space="preserve">.  Seller shall provide prior notice to Buyer of any such collateral assignment.  Buyer shall execute such consents, agreements or similar documents with respect to a collateral assignment hereof to Lender(s) as Lender(s) may reasonably request in connection with the documentation of the financing of the </w:t>
      </w:r>
      <w:r w:rsidR="003734AF">
        <w:rPr>
          <w:color w:val="000000"/>
        </w:rPr>
        <w:t>Project</w:t>
      </w:r>
      <w:r w:rsidRPr="006E4A39">
        <w:rPr>
          <w:color w:val="000000"/>
        </w:rPr>
        <w:t>(s), including a consent to collateral assignment (</w:t>
      </w:r>
      <w:r>
        <w:rPr>
          <w:color w:val="000000"/>
        </w:rPr>
        <w:t>“</w:t>
      </w:r>
      <w:r w:rsidRPr="006E4A39">
        <w:rPr>
          <w:color w:val="000000"/>
        </w:rPr>
        <w:t>Consent Agreement</w:t>
      </w:r>
      <w:r>
        <w:rPr>
          <w:color w:val="000000"/>
        </w:rPr>
        <w:t>”</w:t>
      </w:r>
      <w:r w:rsidRPr="006E4A39">
        <w:rPr>
          <w:color w:val="000000"/>
        </w:rPr>
        <w:t xml:space="preserve">) </w:t>
      </w:r>
      <w:r w:rsidR="00D379A6">
        <w:rPr>
          <w:color w:val="000000"/>
        </w:rPr>
        <w:t xml:space="preserve">in a form reasonably acceptable to </w:t>
      </w:r>
      <w:r w:rsidR="00EF590D">
        <w:rPr>
          <w:color w:val="000000"/>
        </w:rPr>
        <w:t>Buyer</w:t>
      </w:r>
      <w:r w:rsidR="008F4052">
        <w:rPr>
          <w:color w:val="000000"/>
        </w:rPr>
        <w:t xml:space="preserve">, which form is set forth herein as </w:t>
      </w:r>
      <w:r w:rsidR="008F4052" w:rsidRPr="008F4052">
        <w:rPr>
          <w:color w:val="000000"/>
          <w:u w:val="single"/>
        </w:rPr>
        <w:t>Appendix 11</w:t>
      </w:r>
      <w:r w:rsidRPr="006E4A39">
        <w:rPr>
          <w:color w:val="000000"/>
        </w:rPr>
        <w:t>.  Seller agrees to pay for Buyer</w:t>
      </w:r>
      <w:r>
        <w:rPr>
          <w:color w:val="000000"/>
        </w:rPr>
        <w:t>’</w:t>
      </w:r>
      <w:r w:rsidRPr="006E4A39">
        <w:rPr>
          <w:color w:val="000000"/>
        </w:rPr>
        <w:t>s costs and expenses incurred in response to Seller</w:t>
      </w:r>
      <w:r>
        <w:rPr>
          <w:color w:val="000000"/>
        </w:rPr>
        <w:t>’</w:t>
      </w:r>
      <w:r w:rsidRPr="006E4A39">
        <w:rPr>
          <w:color w:val="000000"/>
        </w:rPr>
        <w:t>s and Lender</w:t>
      </w:r>
      <w:r>
        <w:rPr>
          <w:color w:val="000000"/>
        </w:rPr>
        <w:t>’</w:t>
      </w:r>
      <w:r w:rsidRPr="006E4A39">
        <w:rPr>
          <w:color w:val="000000"/>
        </w:rPr>
        <w:t>s requests, including attorney and consultant fees.  Promptly after granting any such interest, Seller shall notify Buyer in writing of the name, address, and telephone and facsimile numbers of any Lender to which Seller</w:t>
      </w:r>
      <w:r>
        <w:rPr>
          <w:color w:val="000000"/>
        </w:rPr>
        <w:t>’</w:t>
      </w:r>
      <w:r w:rsidRPr="006E4A39">
        <w:rPr>
          <w:color w:val="000000"/>
        </w:rPr>
        <w:t>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p>
    <w:p w14:paraId="1F1D5174" w14:textId="77777777" w:rsidR="000B6B1D" w:rsidRPr="006E4A39" w:rsidRDefault="00DF02C4" w:rsidP="00DF02C4">
      <w:pPr>
        <w:pStyle w:val="Heading2"/>
        <w:rPr>
          <w:color w:val="000000"/>
        </w:rPr>
      </w:pPr>
      <w:bookmarkStart w:id="370" w:name="_Toc433460548"/>
      <w:bookmarkStart w:id="371" w:name="_Toc433460673"/>
      <w:bookmarkStart w:id="372" w:name="_Toc433903055"/>
      <w:r w:rsidRPr="006E4A39">
        <w:t>Rights of Lender</w:t>
      </w:r>
      <w:bookmarkEnd w:id="370"/>
      <w:bookmarkEnd w:id="371"/>
      <w:bookmarkEnd w:id="372"/>
    </w:p>
    <w:p w14:paraId="42CA890F" w14:textId="77777777" w:rsidR="000B6B1D" w:rsidRPr="006E4A39" w:rsidRDefault="000B6B1D" w:rsidP="00C262D1">
      <w:pPr>
        <w:pStyle w:val="HeadingBody2"/>
      </w:pPr>
      <w:r w:rsidRPr="006E4A39">
        <w:t xml:space="preserve">If Seller grants an interest under this Agreement as permitted by </w:t>
      </w:r>
      <w:r w:rsidR="000E6D83">
        <w:t>Section</w:t>
      </w:r>
      <w:r w:rsidRPr="006E4A39">
        <w:t xml:space="preserve"> </w:t>
      </w:r>
      <w:r w:rsidR="000C00AC" w:rsidRPr="006E4A39">
        <w:t>1</w:t>
      </w:r>
      <w:r w:rsidR="000C00AC">
        <w:t>5</w:t>
      </w:r>
      <w:r w:rsidRPr="006E4A39">
        <w:t>.3, the following provisions shall apply:</w:t>
      </w:r>
    </w:p>
    <w:p w14:paraId="6EF8EDF2" w14:textId="2DE50AEB" w:rsidR="000B6B1D" w:rsidRPr="00623755" w:rsidRDefault="00DF02C4" w:rsidP="00623755">
      <w:pPr>
        <w:pStyle w:val="Heading3"/>
        <w:rPr>
          <w:b/>
          <w:bCs/>
          <w:u w:val="none"/>
        </w:rPr>
      </w:pPr>
      <w:r w:rsidRPr="00623755">
        <w:rPr>
          <w:color w:val="000000"/>
          <w:u w:val="none"/>
        </w:rPr>
        <w:t>Lender shall have the right, but not the obligation, to perform any act required to be perfo</w:t>
      </w:r>
      <w:r w:rsidRPr="00623755">
        <w:rPr>
          <w:u w:val="none"/>
        </w:rPr>
        <w:t xml:space="preserve">rmed by Seller under this Agreement to prevent or cure a Seller Event of Default in accordance with </w:t>
      </w:r>
      <w:r w:rsidR="000E6D83" w:rsidRPr="00623755">
        <w:rPr>
          <w:u w:val="none"/>
        </w:rPr>
        <w:t>Section</w:t>
      </w:r>
      <w:r w:rsidRPr="00623755">
        <w:rPr>
          <w:u w:val="none"/>
        </w:rPr>
        <w:t xml:space="preserve"> 6.1, and such act is timely performed by Lender shall be as effective to prevent or cure a default as if done by Seller.</w:t>
      </w:r>
    </w:p>
    <w:p w14:paraId="5ECD5386" w14:textId="46E0A9D8" w:rsidR="000B6B1D" w:rsidRPr="00623755" w:rsidRDefault="00DF02C4" w:rsidP="00623755">
      <w:pPr>
        <w:pStyle w:val="Heading3"/>
        <w:rPr>
          <w:color w:val="000000"/>
          <w:u w:val="none"/>
        </w:rPr>
      </w:pPr>
      <w:r w:rsidRPr="00623755">
        <w:rPr>
          <w:u w:val="none"/>
        </w:rPr>
        <w:t>Within thirty (30) Days of the receipt of a written request from Seller or any Lender, Buyer, at Seller’s sole cost and expense, shall execute or arrange for the delivery of certificates, consents,</w:t>
      </w:r>
      <w:r w:rsidRPr="00623755">
        <w:rPr>
          <w:color w:val="000000"/>
          <w:u w:val="none"/>
        </w:rPr>
        <w:t xml:space="preserve"> opinions, estoppels, amendments and other documents reasonably requested by Seller or Lender in order to consummate any financing or refinancing 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060A2A34" w14:textId="33E0A075" w:rsidR="000B6B1D" w:rsidRPr="00623755" w:rsidRDefault="00DF02C4" w:rsidP="00623755">
      <w:pPr>
        <w:pStyle w:val="Heading3"/>
        <w:rPr>
          <w:u w:val="none"/>
        </w:rPr>
      </w:pPr>
      <w:r w:rsidRPr="00623755">
        <w:rPr>
          <w:u w:val="none"/>
        </w:rPr>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 provided that Buyer shall nevertheless be entitled to exercise all of its rights hereunder in the event that Seller or Lender fails to perform Seller’s obligations under this Agreement.</w:t>
      </w:r>
    </w:p>
    <w:p w14:paraId="4F01BD4B" w14:textId="77777777" w:rsidR="00C262D1" w:rsidRPr="00C262D1" w:rsidRDefault="00DF02C4" w:rsidP="00DF02C4">
      <w:pPr>
        <w:pStyle w:val="Heading2"/>
        <w:rPr>
          <w:bCs/>
          <w:i/>
        </w:rPr>
      </w:pPr>
      <w:bookmarkStart w:id="373" w:name="_Toc433460549"/>
      <w:bookmarkStart w:id="374" w:name="_Toc433460674"/>
      <w:bookmarkStart w:id="375" w:name="_Toc433903056"/>
      <w:r w:rsidRPr="00503769">
        <w:t>Cure Rights of Lender</w:t>
      </w:r>
      <w:bookmarkEnd w:id="373"/>
      <w:bookmarkEnd w:id="374"/>
      <w:bookmarkEnd w:id="375"/>
    </w:p>
    <w:p w14:paraId="10C7CD20" w14:textId="77777777" w:rsidR="000B6B1D" w:rsidRPr="00975380" w:rsidRDefault="00DF02C4" w:rsidP="00C262D1">
      <w:pPr>
        <w:pStyle w:val="HeadingBody2"/>
        <w:rPr>
          <w:bCs/>
          <w:i/>
        </w:rPr>
      </w:pPr>
      <w:r w:rsidRPr="006E4A39">
        <w:t>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any and all obligations to Buyer arising or accruing hereunder.</w:t>
      </w:r>
    </w:p>
    <w:p w14:paraId="5C150729" w14:textId="77777777" w:rsidR="000B6B1D" w:rsidRPr="006E4A39" w:rsidRDefault="00DF02C4" w:rsidP="00DF02C4">
      <w:pPr>
        <w:pStyle w:val="Heading2"/>
      </w:pPr>
      <w:bookmarkStart w:id="376" w:name="_Toc433460550"/>
      <w:bookmarkStart w:id="377" w:name="_Toc433460675"/>
      <w:bookmarkStart w:id="378" w:name="_Toc433903057"/>
      <w:r w:rsidRPr="006E4A39">
        <w:t>Control of Seller</w:t>
      </w:r>
      <w:bookmarkEnd w:id="376"/>
      <w:bookmarkEnd w:id="377"/>
      <w:bookmarkEnd w:id="378"/>
    </w:p>
    <w:p w14:paraId="2DC09520" w14:textId="77777777" w:rsidR="000B6B1D" w:rsidRDefault="000B6B1D" w:rsidP="00C262D1">
      <w:pPr>
        <w:pStyle w:val="HeadingBody2"/>
      </w:pPr>
      <w:r w:rsidRPr="006E4A39">
        <w:t xml:space="preserve">At all times </w:t>
      </w:r>
      <w:r w:rsidR="0071115E">
        <w:t xml:space="preserve">prior to and </w:t>
      </w:r>
      <w:r w:rsidRPr="006E4A39">
        <w:t xml:space="preserve">following Project COD, the managing member or manager of the Seller </w:t>
      </w:r>
      <w:r>
        <w:t xml:space="preserve">shall </w:t>
      </w:r>
      <w:r w:rsidRPr="006E4A39">
        <w:t>be a Person that is</w:t>
      </w:r>
      <w:r>
        <w:t xml:space="preserve"> qualified,</w:t>
      </w:r>
      <w:r w:rsidRPr="006E4A39">
        <w:t xml:space="preserve"> financially</w:t>
      </w:r>
      <w:r>
        <w:t xml:space="preserve"> sound</w:t>
      </w:r>
      <w:r w:rsidRPr="006E4A39">
        <w:t xml:space="preserve"> and has </w:t>
      </w:r>
      <w:r>
        <w:rPr>
          <w:color w:val="000000"/>
        </w:rPr>
        <w:t xml:space="preserve">at least two (2) years experience and capability involving the ownership and/or operation of </w:t>
      </w:r>
      <w:r w:rsidR="0071115E">
        <w:rPr>
          <w:color w:val="000000"/>
        </w:rPr>
        <w:t>utility scale renewable energy facilities comparable to the Project</w:t>
      </w:r>
      <w:r>
        <w:t>.</w:t>
      </w:r>
    </w:p>
    <w:p w14:paraId="5025AF4F" w14:textId="77777777" w:rsidR="000B6B1D" w:rsidRPr="006E4A39" w:rsidRDefault="00DF02C4" w:rsidP="00DF02C4">
      <w:pPr>
        <w:pStyle w:val="Heading2"/>
      </w:pPr>
      <w:bookmarkStart w:id="379" w:name="_Toc433460551"/>
      <w:bookmarkStart w:id="380" w:name="_Toc433460676"/>
      <w:bookmarkStart w:id="381" w:name="_Toc433903058"/>
      <w:r w:rsidRPr="006E4A39">
        <w:t xml:space="preserve">Sale of </w:t>
      </w:r>
      <w:r w:rsidR="003734AF">
        <w:t>Project</w:t>
      </w:r>
      <w:bookmarkEnd w:id="379"/>
      <w:bookmarkEnd w:id="380"/>
      <w:bookmarkEnd w:id="381"/>
    </w:p>
    <w:p w14:paraId="50C35CDD" w14:textId="77777777" w:rsidR="000B6B1D" w:rsidRDefault="000B6B1D" w:rsidP="00C262D1">
      <w:pPr>
        <w:pStyle w:val="HeadingBody2"/>
      </w:pPr>
      <w:r w:rsidRPr="001851AA">
        <w:t xml:space="preserve">Prior to Project COD, Seller may not, without the prior written consent of Buyer, which consent shall not be unreasonably withheld, conditioned or delayed, sell, transfer or assign its interest in the </w:t>
      </w:r>
      <w:r w:rsidR="003734AF">
        <w:t>Project</w:t>
      </w:r>
      <w:r w:rsidRPr="001851AA">
        <w:t xml:space="preserve"> to a third party (other than an Affiliate of Seller that assumes all obligations to perform </w:t>
      </w:r>
      <w:r>
        <w:t xml:space="preserve">this </w:t>
      </w:r>
      <w:r w:rsidRPr="001851AA">
        <w:t xml:space="preserve">Agreement and complies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 xml:space="preserve">.1.3) or sell, transfer or assign its interest in the </w:t>
      </w:r>
      <w:r w:rsidR="003734AF">
        <w:t>Project</w:t>
      </w:r>
      <w:r w:rsidRPr="001851AA">
        <w:t xml:space="preserve"> to any Person succeeding to all or substantially all of the assets of Seller, and any such consent by Buyer may be conditioned upon such transferee assuming all obligations to perform this Agreement and complying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.1.3.  After Project COD and upon forty-five (45) Days</w:t>
      </w:r>
      <w:r w:rsidR="00116394">
        <w:t>’</w:t>
      </w:r>
      <w:r w:rsidRPr="001851AA">
        <w:t xml:space="preserve"> advance written notice by Seller to Buyer, Seller may sell, transfer or assign its interest in the </w:t>
      </w:r>
      <w:r w:rsidR="003734AF">
        <w:t>Project</w:t>
      </w:r>
      <w:r w:rsidRPr="001851AA">
        <w:t xml:space="preserve"> to a Person </w:t>
      </w:r>
      <w:r w:rsidR="008D7339" w:rsidRPr="006E4A39">
        <w:t>that is</w:t>
      </w:r>
      <w:r w:rsidR="008D7339">
        <w:t xml:space="preserve"> qualified,</w:t>
      </w:r>
      <w:r w:rsidR="008D7339" w:rsidRPr="006E4A39">
        <w:t xml:space="preserve"> financially</w:t>
      </w:r>
      <w:r w:rsidR="008D7339">
        <w:t xml:space="preserve"> sound</w:t>
      </w:r>
      <w:r w:rsidR="008D7339" w:rsidRPr="006E4A39">
        <w:t xml:space="preserve"> and has </w:t>
      </w:r>
      <w:r w:rsidR="008D7339">
        <w:rPr>
          <w:color w:val="000000"/>
        </w:rPr>
        <w:t>at least two (2) years</w:t>
      </w:r>
      <w:r w:rsidR="00E1632D">
        <w:t>’</w:t>
      </w:r>
      <w:r w:rsidR="008D7339">
        <w:rPr>
          <w:color w:val="000000"/>
        </w:rPr>
        <w:t xml:space="preserve"> experience and capability involving the ownership and/or operation of utility scale renewable energy facilities comparable to the Project </w:t>
      </w:r>
      <w:r w:rsidRPr="001851AA">
        <w:t xml:space="preserve">who assumes all obligations to perform this Agreement and complies with the requirements of </w:t>
      </w:r>
      <w:r w:rsidR="000E6D83">
        <w:t>Section</w:t>
      </w:r>
      <w:r w:rsidRPr="001851AA">
        <w:t xml:space="preserve">s </w:t>
      </w:r>
      <w:r w:rsidR="000C00AC" w:rsidRPr="001851AA">
        <w:t>1</w:t>
      </w:r>
      <w:r w:rsidR="000C00AC">
        <w:t>5</w:t>
      </w:r>
      <w:r w:rsidRPr="001851AA">
        <w:t xml:space="preserve">.1.2 and </w:t>
      </w:r>
      <w:r w:rsidR="000C00AC" w:rsidRPr="001851AA">
        <w:t>1</w:t>
      </w:r>
      <w:r w:rsidR="000C00AC">
        <w:t>5</w:t>
      </w:r>
      <w:r w:rsidRPr="001851AA">
        <w:t>.1.3.</w:t>
      </w:r>
    </w:p>
    <w:p w14:paraId="4E85E68B" w14:textId="01EA342C" w:rsidR="008F4052" w:rsidRPr="0045108D" w:rsidRDefault="008F4052" w:rsidP="008F4052">
      <w:pPr>
        <w:pStyle w:val="HeadingBody2"/>
        <w:ind w:firstLine="0"/>
        <w:jc w:val="center"/>
      </w:pPr>
      <w:r w:rsidRPr="002774B4">
        <w:rPr>
          <w:i/>
        </w:rPr>
        <w:t>[Remainder of page is left intentionally blank]</w:t>
      </w:r>
    </w:p>
    <w:p w14:paraId="71CE6B17" w14:textId="77777777" w:rsidR="000B6B1D" w:rsidRPr="00503769" w:rsidRDefault="00DF02C4" w:rsidP="00DF02C4">
      <w:pPr>
        <w:pStyle w:val="Heading1"/>
      </w:pPr>
      <w:bookmarkStart w:id="382" w:name="_Toc433460552"/>
      <w:bookmarkStart w:id="383" w:name="_Toc433460677"/>
      <w:bookmarkStart w:id="384" w:name="_Toc433903059"/>
      <w:r w:rsidRPr="00503769">
        <w:t>CONFIDENTIALITY</w:t>
      </w:r>
      <w:bookmarkEnd w:id="382"/>
      <w:bookmarkEnd w:id="383"/>
      <w:bookmarkEnd w:id="384"/>
    </w:p>
    <w:p w14:paraId="16EF4546" w14:textId="77777777" w:rsidR="000B6B1D" w:rsidRDefault="00DF02C4" w:rsidP="00DF02C4">
      <w:pPr>
        <w:pStyle w:val="Heading2"/>
      </w:pPr>
      <w:bookmarkStart w:id="385" w:name="_Toc433460553"/>
      <w:bookmarkStart w:id="386" w:name="_Toc433460678"/>
      <w:bookmarkStart w:id="387" w:name="_Toc433903060"/>
      <w:r w:rsidRPr="006E4A39">
        <w:t>Confidential Information</w:t>
      </w:r>
      <w:bookmarkEnd w:id="385"/>
      <w:bookmarkEnd w:id="386"/>
      <w:bookmarkEnd w:id="387"/>
    </w:p>
    <w:p w14:paraId="744141E7" w14:textId="334C9537" w:rsidR="0098478F" w:rsidRPr="00623755" w:rsidRDefault="00DF02C4" w:rsidP="00623755">
      <w:pPr>
        <w:pStyle w:val="Heading3"/>
        <w:rPr>
          <w:b/>
          <w:i/>
          <w:u w:val="none"/>
        </w:rPr>
      </w:pPr>
      <w:r w:rsidRPr="00623755">
        <w:rPr>
          <w:u w:val="none"/>
        </w:rPr>
        <w:t xml:space="preserve">The </w:t>
      </w:r>
      <w:r w:rsidR="001B65FC" w:rsidRPr="00623755">
        <w:rPr>
          <w:u w:val="none"/>
        </w:rPr>
        <w:t>Parties agree that the following sections of this Agreement consist of rate, cost, financial, and other economic and material terms the disclosure of which would cause substantial injury to the competitive position of both Buyer and Seller:</w:t>
      </w:r>
    </w:p>
    <w:p w14:paraId="068A32F5" w14:textId="77777777" w:rsidR="001B65FC" w:rsidRDefault="001B65FC" w:rsidP="008925BB">
      <w:pPr>
        <w:pStyle w:val="HeadingBody3"/>
      </w:pPr>
      <w:r>
        <w:t>(a)</w:t>
      </w:r>
      <w:r>
        <w:tab/>
        <w:t xml:space="preserve">Articles (Sections) [IDENTIFY </w:t>
      </w:r>
      <w:r w:rsidR="00EF590D">
        <w:t>ARTICLE</w:t>
      </w:r>
      <w:r>
        <w:t xml:space="preserve"> NO(S).]</w:t>
      </w:r>
    </w:p>
    <w:p w14:paraId="7ED1942D" w14:textId="3B3D8CCE" w:rsidR="001B65FC" w:rsidRDefault="001B65FC" w:rsidP="008925BB">
      <w:pPr>
        <w:pStyle w:val="HeadingBody3"/>
      </w:pPr>
      <w:r>
        <w:t>(b)</w:t>
      </w:r>
      <w:r>
        <w:tab/>
      </w:r>
      <w:r w:rsidR="005306CB">
        <w:t>Appendices</w:t>
      </w:r>
      <w:r>
        <w:t xml:space="preserve"> [IDENTIFY </w:t>
      </w:r>
      <w:r w:rsidR="005306CB">
        <w:t>Appendix</w:t>
      </w:r>
      <w:r>
        <w:t xml:space="preserve"> NO(S).]</w:t>
      </w:r>
    </w:p>
    <w:p w14:paraId="492E84DF" w14:textId="77777777" w:rsidR="001B65FC" w:rsidRDefault="001B65FC" w:rsidP="008925BB">
      <w:pPr>
        <w:pStyle w:val="HeadingBody3"/>
      </w:pPr>
      <w:r>
        <w:t>(c)</w:t>
      </w:r>
      <w:r>
        <w:tab/>
        <w:t>Supplement [IDENTIFY SUPPLEMENT NO(S).]</w:t>
      </w:r>
    </w:p>
    <w:p w14:paraId="18AC490A" w14:textId="1C051B73" w:rsidR="000B6B1D" w:rsidRPr="00623755" w:rsidRDefault="00DF02C4" w:rsidP="00623755">
      <w:pPr>
        <w:pStyle w:val="Heading3"/>
        <w:rPr>
          <w:u w:val="none"/>
        </w:rPr>
      </w:pPr>
      <w:bookmarkStart w:id="388" w:name="OLE_LINK1"/>
      <w:r w:rsidRPr="00623755">
        <w:rPr>
          <w:u w:val="none"/>
        </w:rPr>
        <w:t xml:space="preserve">Any Party (the “Disclosing Party”) that provides written, confidential information to the other Party (the “Receiving Party”) shall mark such as “Confidential” to be protected from disclosure to third parties (the “Confidential Information”).  The Receiving Party shall protect the marked Confidential Information from disclosure to third parties consistent with the provisions of this Article </w:t>
      </w:r>
      <w:r w:rsidR="000C00AC" w:rsidRPr="00623755">
        <w:rPr>
          <w:u w:val="none"/>
        </w:rPr>
        <w:t xml:space="preserve">16 </w:t>
      </w:r>
      <w:r w:rsidRPr="00623755">
        <w:rPr>
          <w:u w:val="none"/>
        </w:rPr>
        <w:t xml:space="preserve">and subject to </w:t>
      </w:r>
      <w:r w:rsidR="00C84AF0" w:rsidRPr="00623755">
        <w:rPr>
          <w:u w:val="none"/>
        </w:rPr>
        <w:t>Legal Requirements</w:t>
      </w:r>
      <w:r w:rsidRPr="00623755">
        <w:rPr>
          <w:u w:val="none"/>
        </w:rPr>
        <w:t>, provided, however</w:t>
      </w:r>
      <w:r w:rsidRPr="00623755">
        <w:rPr>
          <w:i/>
          <w:iCs/>
          <w:u w:val="none"/>
        </w:rPr>
        <w:t>,</w:t>
      </w:r>
      <w:r w:rsidRPr="00623755">
        <w:rPr>
          <w:u w:val="none"/>
        </w:rPr>
        <w:t xml:space="preserve"> that a Party may disclose Confidential Information to </w:t>
      </w:r>
      <w:r w:rsidR="009C0AAA" w:rsidRPr="00623755">
        <w:rPr>
          <w:u w:val="none"/>
        </w:rPr>
        <w:t xml:space="preserve">(i) </w:t>
      </w:r>
      <w:r w:rsidRPr="00623755">
        <w:rPr>
          <w:u w:val="none"/>
        </w:rPr>
        <w:t xml:space="preserve">its Affiliates, potential Lenders, or purchasers of, the Seller or the </w:t>
      </w:r>
      <w:r w:rsidR="003734AF" w:rsidRPr="00623755">
        <w:rPr>
          <w:u w:val="none"/>
        </w:rPr>
        <w:t>Project</w:t>
      </w:r>
      <w:r w:rsidRPr="00623755">
        <w:rPr>
          <w:u w:val="none"/>
        </w:rPr>
        <w:t>,</w:t>
      </w:r>
      <w:r w:rsidR="009C0AAA" w:rsidRPr="00623755">
        <w:rPr>
          <w:u w:val="none"/>
        </w:rPr>
        <w:t xml:space="preserve"> (ii)</w:t>
      </w:r>
      <w:r w:rsidRPr="00623755">
        <w:rPr>
          <w:u w:val="none"/>
        </w:rPr>
        <w:t xml:space="preserve"> </w:t>
      </w:r>
      <w:r w:rsidR="009C0AAA" w:rsidRPr="00623755">
        <w:rPr>
          <w:u w:val="none"/>
        </w:rPr>
        <w:t xml:space="preserve">its </w:t>
      </w:r>
      <w:r w:rsidRPr="00623755">
        <w:rPr>
          <w:u w:val="none"/>
        </w:rPr>
        <w:t>trustees, directors, employees, advisors, consultants, agents, partners, members, managers, or representatives</w:t>
      </w:r>
      <w:r w:rsidR="009C0AAA" w:rsidRPr="00623755">
        <w:rPr>
          <w:u w:val="none"/>
        </w:rPr>
        <w:t>, and (iii) any Governmental Authority</w:t>
      </w:r>
      <w:r w:rsidR="00BD4126" w:rsidRPr="00623755">
        <w:rPr>
          <w:u w:val="none"/>
        </w:rPr>
        <w:t>, but only if and to the extent necessary</w:t>
      </w:r>
      <w:r w:rsidR="009C0AAA" w:rsidRPr="00623755">
        <w:rPr>
          <w:u w:val="none"/>
        </w:rPr>
        <w:t xml:space="preserve"> in connection with applying for or obtaining (</w:t>
      </w:r>
      <w:r w:rsidR="009F04B5" w:rsidRPr="00623755">
        <w:rPr>
          <w:u w:val="none"/>
        </w:rPr>
        <w:t>a</w:t>
      </w:r>
      <w:r w:rsidR="009C0AAA" w:rsidRPr="00623755">
        <w:rPr>
          <w:u w:val="none"/>
        </w:rPr>
        <w:t xml:space="preserve">) an easement, license or permit related to the </w:t>
      </w:r>
      <w:r w:rsidR="003734AF" w:rsidRPr="00623755">
        <w:rPr>
          <w:u w:val="none"/>
        </w:rPr>
        <w:t>Project</w:t>
      </w:r>
      <w:r w:rsidR="009C0AAA" w:rsidRPr="00623755">
        <w:rPr>
          <w:u w:val="none"/>
        </w:rPr>
        <w:t xml:space="preserve"> or the Site, or (</w:t>
      </w:r>
      <w:r w:rsidR="009F04B5" w:rsidRPr="00623755">
        <w:rPr>
          <w:u w:val="none"/>
        </w:rPr>
        <w:t>b</w:t>
      </w:r>
      <w:r w:rsidR="009C0AAA" w:rsidRPr="00623755">
        <w:rPr>
          <w:u w:val="none"/>
        </w:rPr>
        <w:t xml:space="preserve">) funding from a Governmental Authority in connection with the </w:t>
      </w:r>
      <w:r w:rsidR="003734AF" w:rsidRPr="00623755">
        <w:rPr>
          <w:u w:val="none"/>
        </w:rPr>
        <w:t>Project</w:t>
      </w:r>
      <w:r w:rsidR="009C0AAA" w:rsidRPr="00623755">
        <w:rPr>
          <w:u w:val="none"/>
        </w:rPr>
        <w:t xml:space="preserve">, the Site or the Electrical Interconnection Facilities </w:t>
      </w:r>
      <w:r w:rsidRPr="00623755">
        <w:rPr>
          <w:u w:val="none"/>
        </w:rPr>
        <w:t>(</w:t>
      </w:r>
      <w:r w:rsidR="00E7434E" w:rsidRPr="00623755">
        <w:rPr>
          <w:u w:val="none"/>
        </w:rPr>
        <w:t xml:space="preserve">such Persons </w:t>
      </w:r>
      <w:r w:rsidR="003D22DF" w:rsidRPr="00623755">
        <w:rPr>
          <w:u w:val="none"/>
        </w:rPr>
        <w:t xml:space="preserve">referenced </w:t>
      </w:r>
      <w:r w:rsidR="00E7434E" w:rsidRPr="00623755">
        <w:rPr>
          <w:u w:val="none"/>
        </w:rPr>
        <w:t xml:space="preserve">in clauses (i) through (iii), </w:t>
      </w:r>
      <w:r w:rsidRPr="00623755">
        <w:rPr>
          <w:u w:val="none"/>
        </w:rPr>
        <w:t xml:space="preserve">“Confidential Parties”).  Confidential Parties shall be obligated by </w:t>
      </w:r>
      <w:r w:rsidR="00C84AF0" w:rsidRPr="00623755">
        <w:rPr>
          <w:u w:val="none"/>
        </w:rPr>
        <w:t>Legal Requirements</w:t>
      </w:r>
      <w:r w:rsidRPr="00623755">
        <w:rPr>
          <w:u w:val="none"/>
        </w:rPr>
        <w:t>, professional rules of conduct or a legally binding obligation to maintain the confidentiality of such Confidential Information.</w:t>
      </w:r>
    </w:p>
    <w:p w14:paraId="247AB8EF" w14:textId="77777777" w:rsidR="000B6B1D" w:rsidRPr="006E4A39" w:rsidRDefault="00DF02C4" w:rsidP="00DF02C4">
      <w:pPr>
        <w:pStyle w:val="Heading2"/>
      </w:pPr>
      <w:bookmarkStart w:id="389" w:name="_Toc433460554"/>
      <w:bookmarkStart w:id="390" w:name="_Toc433460679"/>
      <w:bookmarkStart w:id="391" w:name="_Toc433903061"/>
      <w:bookmarkEnd w:id="388"/>
      <w:r w:rsidRPr="006E4A39">
        <w:t>Compliance with the Freedom of Information Law</w:t>
      </w:r>
      <w:bookmarkEnd w:id="389"/>
      <w:bookmarkEnd w:id="390"/>
      <w:bookmarkEnd w:id="391"/>
    </w:p>
    <w:p w14:paraId="13157A6D" w14:textId="77777777" w:rsidR="000B6B1D" w:rsidRPr="006E4A39" w:rsidRDefault="000B6B1D" w:rsidP="00C262D1">
      <w:pPr>
        <w:pStyle w:val="HeadingBody2"/>
      </w:pPr>
      <w:r w:rsidRPr="006E4A39">
        <w:t>Seller expressly acknowledges that Buyer is subject to the requirements of New York</w:t>
      </w:r>
      <w:r>
        <w:t>’</w:t>
      </w:r>
      <w:r w:rsidRPr="006E4A39">
        <w:t>s Freedom of Information Law (</w:t>
      </w:r>
      <w:r>
        <w:t>“</w:t>
      </w:r>
      <w:r w:rsidRPr="006E4A39">
        <w:t>FOIL</w:t>
      </w:r>
      <w:r>
        <w:t>”</w:t>
      </w:r>
      <w:r w:rsidRPr="006E4A39">
        <w:t>)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w:t>
      </w:r>
      <w:r>
        <w:t>’</w:t>
      </w:r>
      <w:r w:rsidRPr="006E4A39">
        <w:t>s request for disclosure and Seller</w:t>
      </w:r>
      <w:r>
        <w:t>’</w:t>
      </w:r>
      <w:r w:rsidRPr="006E4A39">
        <w:t>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ten (10) Days after Buyer provides notice to Seller of its intent to make public the marked Confidential Information, the Buyer may disclose such information with no liability or further obligation to Seller.</w:t>
      </w:r>
    </w:p>
    <w:p w14:paraId="3A0653A8" w14:textId="77777777" w:rsidR="000B6B1D" w:rsidRPr="006E4A39" w:rsidRDefault="00DF02C4" w:rsidP="001B309D">
      <w:pPr>
        <w:pStyle w:val="Heading2"/>
      </w:pPr>
      <w:bookmarkStart w:id="392" w:name="_Toc433460555"/>
      <w:bookmarkStart w:id="393" w:name="_Toc433460680"/>
      <w:bookmarkStart w:id="394" w:name="_Toc433903062"/>
      <w:r w:rsidRPr="006E4A39">
        <w:t>Executive Directive No</w:t>
      </w:r>
      <w:r w:rsidR="008B304B">
        <w:t>.3</w:t>
      </w:r>
      <w:bookmarkEnd w:id="392"/>
      <w:bookmarkEnd w:id="393"/>
      <w:bookmarkEnd w:id="394"/>
    </w:p>
    <w:p w14:paraId="1FC42661" w14:textId="77777777" w:rsidR="000B6B1D" w:rsidRPr="006E4A39" w:rsidRDefault="000B6B1D" w:rsidP="00C262D1">
      <w:pPr>
        <w:pStyle w:val="HeadingBody2"/>
      </w:pPr>
      <w:r w:rsidRPr="006E4A39">
        <w:t xml:space="preserve">Notwithstanding any other provision in this Agreement and consistent with its Executive Directive No. 3 issued by Buyer on January 12, 2009, Buyer may have disclosed to the public the estimated total contract value </w:t>
      </w:r>
      <w:r w:rsidR="009C0AAA">
        <w:t xml:space="preserve">associated with </w:t>
      </w:r>
      <w:r w:rsidRPr="006E4A39">
        <w:t>this Agreement prior to Buyer</w:t>
      </w:r>
      <w:r>
        <w:t>’</w:t>
      </w:r>
      <w:r w:rsidRPr="006E4A39">
        <w:t xml:space="preserve">s </w:t>
      </w:r>
      <w:r w:rsidR="00D77026">
        <w:t>b</w:t>
      </w:r>
      <w:r w:rsidR="00D77026" w:rsidRPr="006E4A39">
        <w:t xml:space="preserve">oard </w:t>
      </w:r>
      <w:r w:rsidRPr="006E4A39">
        <w:t xml:space="preserve">of </w:t>
      </w:r>
      <w:r w:rsidR="00D77026">
        <w:t>t</w:t>
      </w:r>
      <w:r w:rsidR="00D77026" w:rsidRPr="006E4A39">
        <w:t xml:space="preserve">rustees </w:t>
      </w:r>
      <w:r w:rsidRPr="006E4A39">
        <w:t>authorization of the execution of this Agreement</w:t>
      </w:r>
      <w:r w:rsidR="009C0AAA">
        <w:t xml:space="preserve">, which </w:t>
      </w:r>
      <w:r w:rsidRPr="006E4A39">
        <w:t>value shall be an aggregated amount.  Furthermore, Buyer may disclose certain Confidential Information in furtherance of Buyer</w:t>
      </w:r>
      <w:r>
        <w:t>’</w:t>
      </w:r>
      <w:r w:rsidRPr="006E4A39">
        <w:t xml:space="preserve">s requirements to receive approval to execute this Agreement or to seek </w:t>
      </w:r>
      <w:r w:rsidR="008D7339">
        <w:t xml:space="preserve">State </w:t>
      </w:r>
      <w:r w:rsidRPr="006E4A39">
        <w:t xml:space="preserve">Comptroller </w:t>
      </w:r>
      <w:r w:rsidR="008D7339">
        <w:t>a</w:t>
      </w:r>
      <w:r w:rsidRPr="006E4A39">
        <w:t>pproval.</w:t>
      </w:r>
    </w:p>
    <w:p w14:paraId="4301229E" w14:textId="77777777" w:rsidR="000B6B1D" w:rsidRPr="006E4A39" w:rsidRDefault="00DF02C4" w:rsidP="00DF02C4">
      <w:pPr>
        <w:pStyle w:val="Heading2"/>
        <w:rPr>
          <w:b/>
          <w:bCs/>
        </w:rPr>
      </w:pPr>
      <w:bookmarkStart w:id="395" w:name="_Toc433460556"/>
      <w:bookmarkStart w:id="396" w:name="_Toc433460681"/>
      <w:bookmarkStart w:id="397" w:name="_Toc433903063"/>
      <w:r w:rsidRPr="006E4A39">
        <w:t>Treatment of Otherwise Publicly Available Information</w:t>
      </w:r>
      <w:bookmarkEnd w:id="395"/>
      <w:bookmarkEnd w:id="396"/>
      <w:bookmarkEnd w:id="397"/>
    </w:p>
    <w:p w14:paraId="1D99D6E6" w14:textId="77777777" w:rsidR="000B6B1D" w:rsidRPr="006E4A39" w:rsidRDefault="000B6B1D" w:rsidP="00C262D1">
      <w:pPr>
        <w:pStyle w:val="HeadingBody2"/>
        <w:rPr>
          <w:b/>
          <w:bCs/>
        </w:rPr>
      </w:pPr>
      <w:r w:rsidRPr="006E4A39">
        <w:t xml:space="preserve">Notwithstanding anything to the contrary in this Article </w:t>
      </w:r>
      <w:r w:rsidR="000C00AC" w:rsidRPr="006E4A39">
        <w:t>1</w:t>
      </w:r>
      <w:r w:rsidR="000C00AC">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31D604AE" w14:textId="77777777" w:rsidR="000B6B1D" w:rsidRPr="006E4A39" w:rsidRDefault="00DF02C4" w:rsidP="00DF02C4">
      <w:pPr>
        <w:pStyle w:val="Heading2"/>
        <w:rPr>
          <w:color w:val="000000"/>
        </w:rPr>
      </w:pPr>
      <w:bookmarkStart w:id="398" w:name="_Toc433460557"/>
      <w:bookmarkStart w:id="399" w:name="_Toc433460682"/>
      <w:bookmarkStart w:id="400" w:name="_Toc433903064"/>
      <w:r w:rsidRPr="006E4A39">
        <w:t>Term of Confiden</w:t>
      </w:r>
      <w:r w:rsidRPr="006E4A39">
        <w:rPr>
          <w:color w:val="000000"/>
        </w:rPr>
        <w:t>tiality</w:t>
      </w:r>
      <w:bookmarkEnd w:id="398"/>
      <w:bookmarkEnd w:id="399"/>
      <w:bookmarkEnd w:id="400"/>
    </w:p>
    <w:p w14:paraId="7A7E59DB" w14:textId="77777777" w:rsidR="000B6B1D" w:rsidRPr="006E4A39" w:rsidRDefault="000B6B1D" w:rsidP="00C262D1">
      <w:pPr>
        <w:pStyle w:val="HeadingBody2"/>
        <w:rPr>
          <w:b/>
          <w:bCs/>
          <w:i/>
          <w:iCs/>
        </w:rPr>
      </w:pPr>
      <w:r w:rsidRPr="006E4A39">
        <w:t xml:space="preserve">The obligations set forth in this Article </w:t>
      </w:r>
      <w:r w:rsidR="000C00AC" w:rsidRPr="006E4A39">
        <w:t>1</w:t>
      </w:r>
      <w:r w:rsidR="000C00AC">
        <w:t>6</w:t>
      </w:r>
      <w:r w:rsidR="000C00AC" w:rsidRPr="006E4A39">
        <w:t xml:space="preserve"> </w:t>
      </w:r>
      <w:r w:rsidRPr="006E4A39">
        <w:t>shall survive expiration or termination of this Agreement for a period of three (3) years thereafter.</w:t>
      </w:r>
    </w:p>
    <w:p w14:paraId="5C4A0DCF" w14:textId="77777777" w:rsidR="000B6B1D" w:rsidRPr="006E4A39" w:rsidRDefault="00DF02C4" w:rsidP="00DF02C4">
      <w:pPr>
        <w:pStyle w:val="Heading2"/>
      </w:pPr>
      <w:bookmarkStart w:id="401" w:name="_Toc433460558"/>
      <w:bookmarkStart w:id="402" w:name="_Toc433460683"/>
      <w:bookmarkStart w:id="403" w:name="_Toc433903065"/>
      <w:r w:rsidRPr="006E4A39">
        <w:t>FERC</w:t>
      </w:r>
      <w:bookmarkEnd w:id="401"/>
      <w:bookmarkEnd w:id="402"/>
      <w:bookmarkEnd w:id="403"/>
    </w:p>
    <w:p w14:paraId="2000A3BB" w14:textId="77777777" w:rsidR="000B6B1D" w:rsidRPr="006E4A39" w:rsidRDefault="000B6B1D" w:rsidP="00C262D1">
      <w:pPr>
        <w:pStyle w:val="HeadingBody2"/>
      </w:pPr>
      <w:r w:rsidRPr="006E4A39">
        <w:t>The Parties agree to seek confidential treatment of the Confidential Information in this Agreement from FERC, but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5395F521" w14:textId="77777777" w:rsidR="000B6B1D" w:rsidRPr="006E4A39" w:rsidRDefault="00DF02C4" w:rsidP="00DF02C4">
      <w:pPr>
        <w:pStyle w:val="Heading2"/>
      </w:pPr>
      <w:bookmarkStart w:id="404" w:name="_Toc433460559"/>
      <w:bookmarkStart w:id="405" w:name="_Toc433460684"/>
      <w:bookmarkStart w:id="406" w:name="_Toc433903066"/>
      <w:r w:rsidRPr="006E4A39">
        <w:t>SEC</w:t>
      </w:r>
      <w:bookmarkEnd w:id="404"/>
      <w:bookmarkEnd w:id="405"/>
      <w:bookmarkEnd w:id="406"/>
    </w:p>
    <w:p w14:paraId="3AE9D5AB" w14:textId="77777777" w:rsidR="000B6B1D" w:rsidRPr="006E4A39" w:rsidRDefault="000B6B1D" w:rsidP="00C262D1">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rsidR="003734AF">
        <w:t>Project</w:t>
      </w:r>
      <w:r w:rsidRPr="006E4A39">
        <w:t xml:space="preserve"> and/or the issuance and sale of interests in Seller.</w:t>
      </w:r>
    </w:p>
    <w:p w14:paraId="37B6E36E" w14:textId="77777777" w:rsidR="000B6B1D" w:rsidRPr="006E4A39" w:rsidRDefault="00DF02C4" w:rsidP="00DF02C4">
      <w:pPr>
        <w:pStyle w:val="Heading2"/>
      </w:pPr>
      <w:bookmarkStart w:id="407" w:name="_Toc433460560"/>
      <w:bookmarkStart w:id="408" w:name="_Toc433460685"/>
      <w:bookmarkStart w:id="409" w:name="_Toc433903067"/>
      <w:r w:rsidRPr="006E4A39">
        <w:t>Confidential Treatment</w:t>
      </w:r>
      <w:bookmarkEnd w:id="407"/>
      <w:bookmarkEnd w:id="408"/>
      <w:bookmarkEnd w:id="409"/>
    </w:p>
    <w:p w14:paraId="7E3FB26C" w14:textId="77777777" w:rsidR="000B6B1D" w:rsidRDefault="000B6B1D" w:rsidP="00C262D1">
      <w:pPr>
        <w:pStyle w:val="HeadingBody2"/>
      </w:pPr>
      <w:r w:rsidRPr="006E4A39">
        <w:t xml:space="preserve">Seller shall request confidential treatment of the Confidential Information in this Agreement in connection with filings under </w:t>
      </w:r>
      <w:r w:rsidR="000E6D83">
        <w:t>Section</w:t>
      </w:r>
      <w:r w:rsidRPr="006E4A39">
        <w:t xml:space="preserve">s </w:t>
      </w:r>
      <w:r w:rsidR="000C00AC" w:rsidRPr="006E4A39">
        <w:t>1</w:t>
      </w:r>
      <w:r w:rsidR="000C00AC">
        <w:t>6</w:t>
      </w:r>
      <w:r w:rsidRPr="006E4A39">
        <w:t xml:space="preserve">.6 and </w:t>
      </w:r>
      <w:r w:rsidR="000C00AC" w:rsidRPr="006E4A39">
        <w:t>1</w:t>
      </w:r>
      <w:r w:rsidR="000C00AC">
        <w:t>6</w:t>
      </w:r>
      <w:r w:rsidRPr="006E4A39">
        <w:t>.7; provided, however, that the Parties acknowledge that such request may be denied in whole or in part, and accordingly, that confidential treatment may not be afforded to such information.</w:t>
      </w:r>
    </w:p>
    <w:p w14:paraId="6CACD3AA" w14:textId="77777777" w:rsidR="003A50D7" w:rsidRDefault="003A50D7" w:rsidP="00C262D1">
      <w:pPr>
        <w:pStyle w:val="HeadingBody2"/>
      </w:pPr>
    </w:p>
    <w:p w14:paraId="3D411978" w14:textId="77777777" w:rsidR="00D32DB6" w:rsidRDefault="003A50D7">
      <w:pPr>
        <w:pStyle w:val="HeadingBody2"/>
        <w:ind w:firstLine="0"/>
        <w:jc w:val="center"/>
      </w:pPr>
      <w:r>
        <w:t>[signatures on next page]</w:t>
      </w:r>
    </w:p>
    <w:p w14:paraId="057ADC0D" w14:textId="77777777" w:rsidR="003A50D7" w:rsidRDefault="003A50D7">
      <w:r>
        <w:br w:type="page"/>
      </w:r>
    </w:p>
    <w:p w14:paraId="55588ED3" w14:textId="77777777" w:rsidR="003A50D7" w:rsidRPr="006E4A39" w:rsidRDefault="007A6B57" w:rsidP="008925BB">
      <w:pPr>
        <w:spacing w:after="480"/>
        <w:jc w:val="both"/>
        <w:rPr>
          <w:color w:val="000000"/>
        </w:rPr>
      </w:pPr>
      <w:r w:rsidRPr="007A6B57">
        <w:rPr>
          <w:b/>
          <w:color w:val="000000"/>
        </w:rPr>
        <w:t>IN WITNESS WHEREOF</w:t>
      </w:r>
      <w:r w:rsidR="003A50D7" w:rsidRPr="006E4A39">
        <w:rPr>
          <w:color w:val="000000"/>
        </w:rPr>
        <w:t>, the Parties have caused this Agreement to be duly executed as of the date first above written.</w:t>
      </w:r>
    </w:p>
    <w:p w14:paraId="416C2605" w14:textId="77777777" w:rsidR="003A50D7" w:rsidRDefault="003A50D7" w:rsidP="003A50D7">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sidRPr="006E4A39">
        <w:rPr>
          <w:b/>
          <w:bCs/>
          <w:color w:val="000000"/>
        </w:rPr>
        <w:tab/>
        <w:t>LONG ISLAND POWER AUTHORITY</w:t>
      </w:r>
    </w:p>
    <w:p w14:paraId="6CFB60D6" w14:textId="77777777" w:rsidR="003A50D7" w:rsidRPr="006E4A39" w:rsidRDefault="003A50D7" w:rsidP="003A50D7">
      <w:pPr>
        <w:spacing w:after="480"/>
        <w:rPr>
          <w:b/>
          <w:bCs/>
          <w:color w:val="000000"/>
        </w:rPr>
      </w:pPr>
    </w:p>
    <w:p w14:paraId="02BED57A" w14:textId="77777777" w:rsidR="003A50D7" w:rsidRPr="006E4A39" w:rsidRDefault="003A50D7" w:rsidP="003A50D7">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6E1053CD" w14:textId="77777777" w:rsidR="003A50D7" w:rsidRPr="006E4A39" w:rsidRDefault="003A50D7" w:rsidP="003A50D7">
      <w:pPr>
        <w:spacing w:after="480"/>
        <w:rPr>
          <w:color w:val="000000"/>
        </w:rPr>
      </w:pPr>
      <w:r w:rsidRPr="006E4A39">
        <w:rPr>
          <w:color w:val="000000"/>
        </w:rPr>
        <w:t>Name: ____________________________</w:t>
      </w:r>
      <w:r w:rsidRPr="006E4A39">
        <w:rPr>
          <w:color w:val="000000"/>
        </w:rPr>
        <w:tab/>
      </w:r>
      <w:r w:rsidRPr="006E4A39">
        <w:rPr>
          <w:color w:val="000000"/>
        </w:rPr>
        <w:tab/>
        <w:t>Name: ______________________________</w:t>
      </w:r>
    </w:p>
    <w:p w14:paraId="036BDF4F" w14:textId="77777777" w:rsidR="003A50D7" w:rsidRPr="006E4A39" w:rsidRDefault="003A50D7" w:rsidP="003A50D7">
      <w:pPr>
        <w:spacing w:after="480"/>
        <w:rPr>
          <w:color w:val="000000"/>
        </w:rPr>
      </w:pPr>
      <w:r w:rsidRPr="006E4A39">
        <w:rPr>
          <w:color w:val="000000"/>
        </w:rPr>
        <w:t>Title: ____________________________</w:t>
      </w:r>
      <w:r w:rsidRPr="006E4A39">
        <w:rPr>
          <w:color w:val="000000"/>
        </w:rPr>
        <w:tab/>
      </w:r>
      <w:r w:rsidRPr="006E4A39">
        <w:rPr>
          <w:color w:val="000000"/>
        </w:rPr>
        <w:tab/>
        <w:t>Title: _______________________________</w:t>
      </w:r>
    </w:p>
    <w:p w14:paraId="5C62793E" w14:textId="77777777" w:rsidR="003A50D7" w:rsidRPr="006E4A39" w:rsidRDefault="003A50D7" w:rsidP="003A50D7">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48D22B6C" w14:textId="77777777" w:rsidR="003A50D7" w:rsidRPr="006E4A39" w:rsidRDefault="003A50D7" w:rsidP="003A50D7">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41D8974A" w14:textId="77777777" w:rsidR="003A50D7" w:rsidRDefault="003A50D7" w:rsidP="003A50D7">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2D30CF8B" w14:textId="77777777" w:rsidR="003A50D7" w:rsidRPr="006E4A39" w:rsidRDefault="003A50D7" w:rsidP="003A50D7">
      <w:pPr>
        <w:spacing w:after="240"/>
        <w:rPr>
          <w:color w:val="000000"/>
        </w:rPr>
      </w:pPr>
    </w:p>
    <w:p w14:paraId="4496E349" w14:textId="77777777" w:rsidR="003A50D7" w:rsidRDefault="003A50D7" w:rsidP="003A50D7">
      <w:pPr>
        <w:spacing w:after="480"/>
        <w:rPr>
          <w:color w:val="000000"/>
        </w:rPr>
      </w:pPr>
      <w:r w:rsidRPr="006E4A39">
        <w:rPr>
          <w:color w:val="000000"/>
        </w:rPr>
        <w:t>By: ____________________________</w:t>
      </w:r>
      <w:r w:rsidR="008925BB">
        <w:rPr>
          <w:color w:val="000000"/>
        </w:rPr>
        <w:t>__</w:t>
      </w:r>
      <w:r w:rsidRPr="006E4A39">
        <w:rPr>
          <w:color w:val="000000"/>
        </w:rPr>
        <w:tab/>
      </w:r>
      <w:r w:rsidRPr="006E4A39">
        <w:rPr>
          <w:color w:val="000000"/>
        </w:rPr>
        <w:tab/>
        <w:t>By: ________________________________</w:t>
      </w:r>
    </w:p>
    <w:p w14:paraId="6B9A2E8D" w14:textId="77777777" w:rsidR="003A50D7" w:rsidRPr="006E4A39" w:rsidRDefault="003A50D7" w:rsidP="003A50D7">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14F8B88F" w14:textId="77777777" w:rsidR="003A50D7" w:rsidRPr="006E4A39" w:rsidRDefault="003A50D7" w:rsidP="003A50D7">
      <w:pPr>
        <w:spacing w:after="480"/>
        <w:rPr>
          <w:color w:val="000000"/>
        </w:rPr>
      </w:pPr>
      <w:r w:rsidRPr="006E4A39">
        <w:rPr>
          <w:color w:val="000000"/>
        </w:rPr>
        <w:t>Title: _________________________</w:t>
      </w:r>
      <w:r w:rsidR="008925BB">
        <w:rPr>
          <w:color w:val="000000"/>
        </w:rPr>
        <w:t>___</w:t>
      </w:r>
      <w:r w:rsidRPr="006E4A39">
        <w:rPr>
          <w:color w:val="000000"/>
        </w:rPr>
        <w:tab/>
      </w:r>
      <w:r w:rsidRPr="006E4A39">
        <w:rPr>
          <w:color w:val="000000"/>
        </w:rPr>
        <w:tab/>
        <w:t>Title: _______________________________</w:t>
      </w:r>
    </w:p>
    <w:p w14:paraId="24CCF7A1" w14:textId="77777777" w:rsidR="00D32DB6" w:rsidRDefault="003A50D7">
      <w:pPr>
        <w:spacing w:after="1200"/>
      </w:pPr>
      <w:r w:rsidRPr="006E4A39">
        <w:rPr>
          <w:color w:val="000000"/>
        </w:rPr>
        <w:t>Date: _________________________</w:t>
      </w:r>
      <w:r w:rsidR="008925BB">
        <w:rPr>
          <w:color w:val="000000"/>
        </w:rPr>
        <w:t>___</w:t>
      </w:r>
      <w:r w:rsidRPr="006E4A39">
        <w:rPr>
          <w:color w:val="000000"/>
        </w:rPr>
        <w:tab/>
      </w:r>
      <w:r w:rsidRPr="006E4A39">
        <w:rPr>
          <w:color w:val="000000"/>
        </w:rPr>
        <w:tab/>
        <w:t>Date: _______________________________</w:t>
      </w:r>
    </w:p>
    <w:p w14:paraId="66449F5F" w14:textId="77777777" w:rsidR="003A50D7" w:rsidRDefault="003A50D7">
      <w:r>
        <w:br w:type="page"/>
      </w:r>
    </w:p>
    <w:p w14:paraId="71A2EF14" w14:textId="77777777" w:rsidR="003A50D7" w:rsidRPr="006E4A39" w:rsidRDefault="003A50D7" w:rsidP="003A50D7">
      <w:pPr>
        <w:rPr>
          <w:color w:val="000000"/>
        </w:rPr>
      </w:pPr>
      <w:r w:rsidRPr="006E4A39">
        <w:rPr>
          <w:color w:val="000000"/>
        </w:rPr>
        <w:t>STATE OF</w:t>
      </w:r>
      <w:r>
        <w:rPr>
          <w:color w:val="000000"/>
        </w:rPr>
        <w:t xml:space="preserve"> </w:t>
      </w:r>
      <w:r w:rsidRPr="00D40FE2">
        <w:rPr>
          <w:b/>
          <w:i/>
          <w:color w:val="000000"/>
        </w:rPr>
        <w:t>[INSERT STATE]</w:t>
      </w:r>
      <w:r>
        <w:rPr>
          <w:color w:val="000000"/>
        </w:rPr>
        <w:tab/>
      </w:r>
      <w:r w:rsidRPr="006E4A39">
        <w:rPr>
          <w:color w:val="000000"/>
        </w:rPr>
        <w:t>)</w:t>
      </w:r>
    </w:p>
    <w:p w14:paraId="12BABDDE" w14:textId="77777777"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21129AD5" w14:textId="77777777" w:rsidR="003A50D7" w:rsidRPr="006E4A39" w:rsidRDefault="003A50D7" w:rsidP="003A50D7">
      <w:pPr>
        <w:spacing w:after="240"/>
        <w:jc w:val="both"/>
        <w:rPr>
          <w:color w:val="000000"/>
        </w:rPr>
      </w:pPr>
      <w:r w:rsidRPr="006E4A39">
        <w:rPr>
          <w:color w:val="000000"/>
        </w:rPr>
        <w:t>COUNTY OF</w:t>
      </w:r>
      <w:r>
        <w:rPr>
          <w:color w:val="000000"/>
        </w:rPr>
        <w:t xml:space="preserve"> </w:t>
      </w:r>
      <w:r w:rsidRPr="00D40FE2">
        <w:rPr>
          <w:b/>
          <w:i/>
          <w:color w:val="000000"/>
        </w:rPr>
        <w:t>[INSERT COUNTY]</w:t>
      </w:r>
      <w:r>
        <w:rPr>
          <w:color w:val="000000"/>
        </w:rPr>
        <w:tab/>
      </w:r>
      <w:r w:rsidRPr="006E4A39">
        <w:rPr>
          <w:color w:val="000000"/>
        </w:rPr>
        <w:t>)</w:t>
      </w:r>
    </w:p>
    <w:p w14:paraId="61CAA529" w14:textId="77777777" w:rsidR="003A50D7" w:rsidRDefault="003A50D7" w:rsidP="003A50D7">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A743DF">
        <w:rPr>
          <w:b/>
          <w:i/>
          <w:color w:val="000000"/>
        </w:rPr>
        <w:t>[INSERT SELLER NAME]</w:t>
      </w:r>
      <w:r w:rsidRPr="006E4A39">
        <w:rPr>
          <w:color w:val="000000"/>
        </w:rPr>
        <w:t xml:space="preserve">, the </w:t>
      </w:r>
      <w:r w:rsidRPr="00A743DF">
        <w:rPr>
          <w:b/>
          <w:i/>
          <w:color w:val="000000"/>
        </w:rPr>
        <w:t>[SELLER INSERT ENTITY TYPE]</w:t>
      </w:r>
      <w:r w:rsidRPr="006E4A39">
        <w:rPr>
          <w:color w:val="000000"/>
        </w:rPr>
        <w:t xml:space="preserve"> described in and which executed the foregoing instrument, who being duly sworn did acknowledge that </w:t>
      </w:r>
      <w:r w:rsidRPr="00A743DF">
        <w:rPr>
          <w:b/>
          <w:i/>
          <w:color w:val="000000"/>
        </w:rPr>
        <w:t>[he/she]</w:t>
      </w:r>
      <w:r w:rsidRPr="006E4A39">
        <w:rPr>
          <w:color w:val="000000"/>
        </w:rPr>
        <w:t xml:space="preserve"> executed same on behalf of, and that </w:t>
      </w:r>
      <w:r w:rsidRPr="00A743DF">
        <w:rPr>
          <w:b/>
          <w:i/>
          <w:color w:val="000000"/>
        </w:rPr>
        <w:t>[he/she]</w:t>
      </w:r>
      <w:r w:rsidRPr="006E4A39">
        <w:rPr>
          <w:color w:val="000000"/>
        </w:rPr>
        <w:t xml:space="preserve"> was authorized to execute same on behalf of the aforementioned entity.</w:t>
      </w:r>
    </w:p>
    <w:p w14:paraId="362EF02F" w14:textId="77777777" w:rsidR="003A50D7" w:rsidRDefault="003A50D7" w:rsidP="003A50D7">
      <w:pPr>
        <w:spacing w:after="240"/>
        <w:jc w:val="both"/>
        <w:rPr>
          <w:color w:val="000000"/>
        </w:rPr>
      </w:pPr>
      <w:r>
        <w:rPr>
          <w:color w:val="000000"/>
        </w:rPr>
        <w:tab/>
        <w:t>I certify under PENALTY OF PERJURY under the laws of the State of [INSERT STATE] that the foregoing paragraph is true and correct.</w:t>
      </w:r>
    </w:p>
    <w:p w14:paraId="41C11031" w14:textId="77777777" w:rsidR="003A50D7" w:rsidRPr="007A36F9" w:rsidRDefault="003A50D7" w:rsidP="003A50D7">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26970ED4" w14:textId="77777777" w:rsidR="003A50D7" w:rsidRPr="006E4A39" w:rsidRDefault="003A50D7" w:rsidP="003A50D7">
      <w:pPr>
        <w:spacing w:after="240"/>
        <w:jc w:val="both"/>
        <w:rPr>
          <w:color w:val="000000"/>
        </w:rPr>
      </w:pPr>
    </w:p>
    <w:p w14:paraId="0C20AB7E" w14:textId="77777777"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5C5FB765" w14:textId="77777777" w:rsidR="003A50D7" w:rsidRPr="006E4A39" w:rsidRDefault="003A50D7" w:rsidP="003A50D7">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5F0B877D" w14:textId="77777777" w:rsidR="003A50D7" w:rsidRPr="006E4A39" w:rsidRDefault="003A50D7" w:rsidP="003A50D7">
      <w:pPr>
        <w:jc w:val="both"/>
        <w:rPr>
          <w:color w:val="000000"/>
        </w:rPr>
      </w:pPr>
      <w:r w:rsidRPr="006E4A39">
        <w:rPr>
          <w:color w:val="000000"/>
        </w:rPr>
        <w:t>STATE OF NEW YORK</w:t>
      </w:r>
      <w:r w:rsidRPr="006E4A39">
        <w:rPr>
          <w:color w:val="000000"/>
        </w:rPr>
        <w:tab/>
      </w:r>
      <w:r w:rsidRPr="006E4A39">
        <w:rPr>
          <w:color w:val="000000"/>
        </w:rPr>
        <w:tab/>
        <w:t>)</w:t>
      </w:r>
    </w:p>
    <w:p w14:paraId="5859B288" w14:textId="77777777" w:rsidR="003A50D7" w:rsidRPr="006E4A39" w:rsidRDefault="003A50D7" w:rsidP="003A50D7">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0422E95F" w14:textId="77777777" w:rsidR="003A50D7" w:rsidRPr="006E4A39" w:rsidRDefault="003A50D7" w:rsidP="003A50D7">
      <w:pPr>
        <w:spacing w:after="240"/>
        <w:jc w:val="both"/>
        <w:rPr>
          <w:color w:val="000000"/>
        </w:rPr>
      </w:pPr>
      <w:r w:rsidRPr="006E4A39">
        <w:rPr>
          <w:color w:val="000000"/>
        </w:rPr>
        <w:t>COUNTY OF NASSAU</w:t>
      </w:r>
      <w:r w:rsidRPr="006E4A39">
        <w:rPr>
          <w:color w:val="000000"/>
        </w:rPr>
        <w:tab/>
      </w:r>
      <w:r w:rsidRPr="006E4A39">
        <w:rPr>
          <w:color w:val="000000"/>
        </w:rPr>
        <w:tab/>
        <w:t>)</w:t>
      </w:r>
    </w:p>
    <w:p w14:paraId="4A5F8C72" w14:textId="77777777" w:rsidR="003A50D7" w:rsidRDefault="003A50D7" w:rsidP="003A50D7">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8546C6">
        <w:rPr>
          <w:b/>
          <w:i/>
          <w:color w:val="000000"/>
        </w:rPr>
        <w:t>[INSERT LIPA SIGNATORY]</w:t>
      </w:r>
      <w:r w:rsidRPr="006E4A39">
        <w:rPr>
          <w:color w:val="000000"/>
        </w:rPr>
        <w:t xml:space="preserve">, to me known to be the individual described in the foregoing instrument in </w:t>
      </w:r>
      <w:r>
        <w:rPr>
          <w:color w:val="000000"/>
        </w:rPr>
        <w:t>[</w:t>
      </w:r>
      <w:r w:rsidRPr="006E4A39">
        <w:rPr>
          <w:color w:val="000000"/>
        </w:rPr>
        <w:t>his</w:t>
      </w:r>
      <w:r>
        <w:rPr>
          <w:color w:val="000000"/>
        </w:rPr>
        <w:t>/her]</w:t>
      </w:r>
      <w:r w:rsidRPr="006E4A39">
        <w:rPr>
          <w:color w:val="000000"/>
        </w:rPr>
        <w:t xml:space="preserve"> capacity as </w:t>
      </w:r>
      <w:r w:rsidRPr="008546C6">
        <w:rPr>
          <w:b/>
          <w:i/>
          <w:color w:val="000000"/>
        </w:rPr>
        <w:t>[INSERT TITLE]</w:t>
      </w:r>
      <w:r w:rsidRPr="006E4A39">
        <w:rPr>
          <w:color w:val="000000"/>
        </w:rPr>
        <w:t xml:space="preserve"> of the Long Island Power Authority, the corporate municipal instrumentality and political subdivision of the State of New York described in and which executed the foregoing instrument, who being duly sworn did acknowledge that </w:t>
      </w:r>
      <w:r w:rsidRPr="008546C6">
        <w:rPr>
          <w:b/>
          <w:i/>
          <w:color w:val="000000"/>
        </w:rPr>
        <w:t>[he/she]</w:t>
      </w:r>
      <w:r w:rsidRPr="006E4A39">
        <w:rPr>
          <w:color w:val="000000"/>
        </w:rPr>
        <w:t xml:space="preserve"> executed same on behalf of, and that he was authorized to execute same on behalf of the aforementioned entity.</w:t>
      </w:r>
    </w:p>
    <w:p w14:paraId="4E9BCE53" w14:textId="77777777" w:rsidR="003A50D7" w:rsidRPr="006E4A39" w:rsidRDefault="003A50D7" w:rsidP="003A50D7">
      <w:pPr>
        <w:spacing w:after="240"/>
        <w:jc w:val="both"/>
        <w:rPr>
          <w:color w:val="000000"/>
        </w:rPr>
      </w:pPr>
    </w:p>
    <w:p w14:paraId="4A4728FC" w14:textId="77777777" w:rsidR="003A50D7" w:rsidRPr="006E4A39" w:rsidRDefault="003A50D7" w:rsidP="003A50D7">
      <w:pPr>
        <w:ind w:left="3600" w:firstLine="720"/>
        <w:jc w:val="both"/>
        <w:rPr>
          <w:color w:val="000000"/>
        </w:rPr>
      </w:pPr>
      <w:r w:rsidRPr="006E4A39">
        <w:rPr>
          <w:color w:val="000000"/>
        </w:rPr>
        <w:t>___________________________________</w:t>
      </w:r>
    </w:p>
    <w:p w14:paraId="26FC156E" w14:textId="77777777" w:rsidR="003A50D7" w:rsidRPr="006E4A39" w:rsidRDefault="003A50D7" w:rsidP="003A50D7">
      <w:pPr>
        <w:spacing w:after="24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2FCED42F" w14:textId="77777777" w:rsidR="003649E9" w:rsidRDefault="003649E9" w:rsidP="00B30856">
      <w:pPr>
        <w:spacing w:after="240"/>
        <w:jc w:val="center"/>
        <w:rPr>
          <w:b/>
          <w:bCs/>
          <w:color w:val="000000"/>
        </w:rPr>
        <w:sectPr w:rsidR="003649E9" w:rsidSect="004E50A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pPr>
    </w:p>
    <w:p w14:paraId="0058DDF6" w14:textId="3C91CC33" w:rsidR="00C45BFE" w:rsidRDefault="00C45BFE" w:rsidP="00B30856">
      <w:pPr>
        <w:spacing w:after="240"/>
        <w:jc w:val="center"/>
        <w:rPr>
          <w:b/>
          <w:bCs/>
          <w:color w:val="000000"/>
        </w:rPr>
      </w:pPr>
      <w:r>
        <w:rPr>
          <w:b/>
          <w:bCs/>
          <w:color w:val="000000"/>
        </w:rPr>
        <w:t>APPENDIX 1</w:t>
      </w:r>
    </w:p>
    <w:p w14:paraId="6186E321" w14:textId="77777777" w:rsidR="00C45BFE" w:rsidRPr="004564C0" w:rsidRDefault="00C45BFE" w:rsidP="00C45BFE">
      <w:pPr>
        <w:spacing w:after="480"/>
        <w:ind w:firstLine="720"/>
        <w:jc w:val="center"/>
        <w:rPr>
          <w:b/>
        </w:rPr>
      </w:pPr>
      <w:r w:rsidRPr="004564C0">
        <w:rPr>
          <w:b/>
          <w:color w:val="000000"/>
        </w:rPr>
        <w:t xml:space="preserve">DESCRIPTION AND LOCATION OF THE </w:t>
      </w:r>
      <w:r>
        <w:rPr>
          <w:b/>
          <w:color w:val="000000"/>
        </w:rPr>
        <w:t>PROJECT</w:t>
      </w:r>
    </w:p>
    <w:p w14:paraId="0EC45E8E" w14:textId="77777777" w:rsidR="00C45BFE" w:rsidRDefault="00C45BFE" w:rsidP="00C45BFE">
      <w:pPr>
        <w:spacing w:after="600"/>
        <w:ind w:firstLine="720"/>
        <w:jc w:val="both"/>
        <w:rPr>
          <w:color w:val="000000"/>
        </w:rPr>
      </w:pPr>
      <w:r w:rsidRPr="000E3491">
        <w:rPr>
          <w:b/>
          <w:i/>
        </w:rPr>
        <w:t>[</w:t>
      </w:r>
      <w:r>
        <w:rPr>
          <w:b/>
          <w:i/>
        </w:rPr>
        <w:t>RESPONDENT</w:t>
      </w:r>
      <w:r w:rsidRPr="000E3491">
        <w:rPr>
          <w:b/>
          <w:i/>
        </w:rPr>
        <w:t xml:space="preserve"> TO INSERT</w:t>
      </w:r>
      <w:r>
        <w:rPr>
          <w:b/>
          <w:i/>
        </w:rPr>
        <w:t xml:space="preserve"> PROJECT DETAILS</w:t>
      </w:r>
      <w:r w:rsidRPr="000E3491">
        <w:rPr>
          <w:b/>
          <w:i/>
        </w:rPr>
        <w:t>]</w:t>
      </w:r>
      <w:r>
        <w:rPr>
          <w:b/>
          <w:i/>
        </w:rPr>
        <w:t xml:space="preserve"> </w:t>
      </w:r>
      <w:r>
        <w:rPr>
          <w:color w:val="000000"/>
        </w:rPr>
        <w:t xml:space="preserve">Pursuant to the terms of the Agreement, </w:t>
      </w:r>
      <w:r w:rsidRPr="000E3491">
        <w:rPr>
          <w:b/>
          <w:i/>
        </w:rPr>
        <w:t>[</w:t>
      </w:r>
      <w:r>
        <w:rPr>
          <w:b/>
          <w:i/>
        </w:rPr>
        <w:t>RESPONDENT</w:t>
      </w:r>
      <w:r w:rsidRPr="000E3491">
        <w:rPr>
          <w:b/>
          <w:i/>
        </w:rPr>
        <w:t xml:space="preserve"> TO INSERT]</w:t>
      </w:r>
      <w:r>
        <w:t xml:space="preserve"> </w:t>
      </w:r>
      <w:r w:rsidRPr="006E4A39">
        <w:rPr>
          <w:color w:val="000000"/>
        </w:rPr>
        <w:t xml:space="preserve">is </w:t>
      </w:r>
      <w:r>
        <w:rPr>
          <w:color w:val="000000"/>
        </w:rPr>
        <w:t xml:space="preserve">planning to construct </w:t>
      </w:r>
      <w:r w:rsidRPr="006E4A39">
        <w:rPr>
          <w:color w:val="000000"/>
        </w:rPr>
        <w:t xml:space="preserve">a </w:t>
      </w:r>
      <w:r>
        <w:rPr>
          <w:color w:val="000000"/>
        </w:rPr>
        <w:t xml:space="preserve"> . . . . </w:t>
      </w:r>
      <w:r w:rsidRPr="000E3491">
        <w:rPr>
          <w:b/>
          <w:i/>
        </w:rPr>
        <w:t>[</w:t>
      </w:r>
      <w:r>
        <w:rPr>
          <w:b/>
          <w:i/>
        </w:rPr>
        <w:t>RESPONDENT</w:t>
      </w:r>
      <w:r w:rsidRPr="000E3491">
        <w:rPr>
          <w:b/>
          <w:i/>
        </w:rPr>
        <w:t xml:space="preserve"> TO INSERT]</w:t>
      </w:r>
      <w:r>
        <w:t xml:space="preserve"> </w:t>
      </w:r>
      <w:r w:rsidRPr="006E4A39">
        <w:rPr>
          <w:color w:val="000000"/>
        </w:rPr>
        <w:t xml:space="preserve"> project at </w:t>
      </w:r>
      <w:r w:rsidRPr="000E3491">
        <w:rPr>
          <w:b/>
          <w:i/>
        </w:rPr>
        <w:t>[</w:t>
      </w:r>
      <w:r>
        <w:rPr>
          <w:b/>
          <w:i/>
        </w:rPr>
        <w:t>RESPONDENT</w:t>
      </w:r>
      <w:r w:rsidRPr="000E3491">
        <w:rPr>
          <w:b/>
          <w:i/>
        </w:rPr>
        <w:t xml:space="preserve"> TO INSERT]</w:t>
      </w:r>
      <w:r>
        <w:t xml:space="preserve"> </w:t>
      </w:r>
      <w:r w:rsidRPr="006E4A39">
        <w:rPr>
          <w:color w:val="000000"/>
        </w:rPr>
        <w:t xml:space="preserve">referred to as </w:t>
      </w:r>
      <w:r>
        <w:rPr>
          <w:color w:val="000000"/>
        </w:rPr>
        <w:t>“</w:t>
      </w:r>
      <w:r w:rsidRPr="000E3491">
        <w:rPr>
          <w:b/>
          <w:i/>
        </w:rPr>
        <w:t>[</w:t>
      </w:r>
      <w:r>
        <w:rPr>
          <w:b/>
          <w:i/>
        </w:rPr>
        <w:t>RESPONDENT</w:t>
      </w:r>
      <w:r w:rsidRPr="000E3491">
        <w:rPr>
          <w:b/>
          <w:i/>
        </w:rPr>
        <w:t xml:space="preserve"> TO INSERT]</w:t>
      </w:r>
      <w:r>
        <w:rPr>
          <w:color w:val="000000"/>
        </w:rPr>
        <w:t>”</w:t>
      </w:r>
      <w:r w:rsidRPr="006E4A39">
        <w:rPr>
          <w:color w:val="000000"/>
        </w:rPr>
        <w:t xml:space="preserve"> (a project sized at </w:t>
      </w:r>
      <w:r>
        <w:rPr>
          <w:color w:val="000000"/>
        </w:rPr>
        <w:t xml:space="preserve">up to </w:t>
      </w:r>
      <w:r w:rsidRPr="000E3491">
        <w:rPr>
          <w:b/>
          <w:i/>
        </w:rPr>
        <w:t>[</w:t>
      </w:r>
      <w:r>
        <w:rPr>
          <w:b/>
          <w:i/>
        </w:rPr>
        <w:t>RESPONDENT</w:t>
      </w:r>
      <w:r w:rsidRPr="000E3491">
        <w:rPr>
          <w:b/>
          <w:i/>
        </w:rPr>
        <w:t xml:space="preserve"> TO INSERT]</w:t>
      </w:r>
      <w:r>
        <w:t xml:space="preserve"> </w:t>
      </w:r>
      <w:r w:rsidRPr="006E4A39">
        <w:rPr>
          <w:color w:val="000000"/>
        </w:rPr>
        <w:t xml:space="preserve">MW AC).  </w:t>
      </w:r>
      <w:r>
        <w:rPr>
          <w:color w:val="000000"/>
        </w:rPr>
        <w:t>“</w:t>
      </w:r>
      <w:r w:rsidRPr="000E3491">
        <w:rPr>
          <w:b/>
          <w:i/>
        </w:rPr>
        <w:t>[</w:t>
      </w:r>
      <w:r>
        <w:rPr>
          <w:b/>
          <w:i/>
        </w:rPr>
        <w:t>RESPONDENT</w:t>
      </w:r>
      <w:r w:rsidRPr="000E3491">
        <w:rPr>
          <w:b/>
          <w:i/>
        </w:rPr>
        <w:t xml:space="preserve"> TO INSERT]</w:t>
      </w:r>
      <w:r>
        <w:rPr>
          <w:color w:val="000000"/>
        </w:rPr>
        <w:t>”</w:t>
      </w:r>
      <w:r w:rsidRPr="006E4A39">
        <w:rPr>
          <w:color w:val="000000"/>
        </w:rPr>
        <w:t xml:space="preserve"> is approximately </w:t>
      </w:r>
      <w:r w:rsidRPr="000E3491">
        <w:rPr>
          <w:b/>
          <w:i/>
        </w:rPr>
        <w:t>[</w:t>
      </w:r>
      <w:r>
        <w:rPr>
          <w:b/>
          <w:i/>
        </w:rPr>
        <w:t>RESPONDENT</w:t>
      </w:r>
      <w:r w:rsidRPr="000E3491">
        <w:rPr>
          <w:b/>
          <w:i/>
        </w:rPr>
        <w:t xml:space="preserve"> TO INSERT]</w:t>
      </w:r>
      <w:r>
        <w:t xml:space="preserve"> </w:t>
      </w:r>
      <w:r w:rsidRPr="006E4A39">
        <w:rPr>
          <w:color w:val="000000"/>
        </w:rPr>
        <w:t>acres in size.</w:t>
      </w:r>
    </w:p>
    <w:p w14:paraId="16D6EBEB" w14:textId="4E2BAC05" w:rsidR="00E50862" w:rsidRPr="00E50862" w:rsidRDefault="00E50862" w:rsidP="00E50862">
      <w:pPr>
        <w:spacing w:after="240"/>
        <w:rPr>
          <w:rFonts w:eastAsia="SimSun"/>
          <w:iCs/>
          <w:szCs w:val="24"/>
        </w:rPr>
      </w:pPr>
      <w:r w:rsidRPr="00E50862">
        <w:rPr>
          <w:rFonts w:eastAsia="SimSun"/>
          <w:iCs/>
          <w:szCs w:val="24"/>
          <w:u w:val="single"/>
        </w:rPr>
        <w:t>Project Description</w:t>
      </w:r>
      <w:r w:rsidRPr="00E50862">
        <w:rPr>
          <w:rFonts w:eastAsia="SimSun"/>
          <w:iCs/>
          <w:szCs w:val="24"/>
        </w:rPr>
        <w:t xml:space="preserve"> </w:t>
      </w:r>
      <w:r w:rsidRPr="00E50862">
        <w:rPr>
          <w:rFonts w:eastAsia="SimSun"/>
          <w:b/>
          <w:iCs/>
          <w:szCs w:val="24"/>
        </w:rPr>
        <w:t>[PROPOSER TO SPECIFY]</w:t>
      </w:r>
    </w:p>
    <w:p w14:paraId="4E255F33" w14:textId="2FD6C234" w:rsidR="00E50862" w:rsidRPr="00E50862" w:rsidRDefault="00E50862" w:rsidP="00E50862">
      <w:pPr>
        <w:spacing w:after="240"/>
        <w:ind w:firstLine="720"/>
        <w:jc w:val="both"/>
        <w:rPr>
          <w:szCs w:val="24"/>
        </w:rPr>
      </w:pPr>
      <w:r w:rsidRPr="00E50862">
        <w:rPr>
          <w:szCs w:val="24"/>
        </w:rPr>
        <w:t>Generation Projects:  Identify at minimum type(s) of Facility, Site, description of equipment, design and key component manufacturer information, types of fuel (if applicable), nameplate MW of Capacity of Project and major components; proposed NYISO Summer Capability Period and Winter Capability Period Capacity</w:t>
      </w:r>
      <w:r w:rsidR="00D0485E">
        <w:rPr>
          <w:szCs w:val="24"/>
        </w:rPr>
        <w:t xml:space="preserve"> (each as defined in the NYISO Rules)</w:t>
      </w:r>
      <w:r w:rsidRPr="00E50862">
        <w:rPr>
          <w:szCs w:val="24"/>
        </w:rPr>
        <w:t>, black start capability, power factor(s), type(s) of Ancillary Services available from such Facility, location(s), interconnection point (which shall be a Resource Intercon</w:t>
      </w:r>
      <w:r w:rsidR="002E3A71">
        <w:rPr>
          <w:szCs w:val="24"/>
        </w:rPr>
        <w:t xml:space="preserve">nection Point), delivery point </w:t>
      </w:r>
      <w:r w:rsidRPr="00E50862">
        <w:rPr>
          <w:szCs w:val="24"/>
        </w:rPr>
        <w:t>and fuel delivery and storage facilities (tanks, lateral pipelines, etc.</w:t>
      </w:r>
      <w:r w:rsidR="002E3A71">
        <w:rPr>
          <w:szCs w:val="24"/>
        </w:rPr>
        <w:t>, if any</w:t>
      </w:r>
      <w:r w:rsidRPr="00E50862">
        <w:rPr>
          <w:szCs w:val="24"/>
        </w:rPr>
        <w:t>).</w:t>
      </w:r>
    </w:p>
    <w:p w14:paraId="555A832A" w14:textId="77777777" w:rsidR="00E50862" w:rsidRDefault="00E50862" w:rsidP="00C45BFE">
      <w:pPr>
        <w:suppressLineNumbers/>
        <w:spacing w:before="120" w:after="480"/>
        <w:jc w:val="center"/>
        <w:rPr>
          <w:color w:val="000000"/>
        </w:rPr>
      </w:pPr>
    </w:p>
    <w:p w14:paraId="1E6C20D7" w14:textId="77777777" w:rsidR="00C45BFE" w:rsidRDefault="00C45BFE" w:rsidP="00C45BFE">
      <w:pPr>
        <w:suppressLineNumbers/>
        <w:spacing w:before="120" w:after="480"/>
        <w:jc w:val="center"/>
        <w:rPr>
          <w:color w:val="000000"/>
        </w:rPr>
      </w:pPr>
      <w:r w:rsidRPr="00BF459D">
        <w:rPr>
          <w:color w:val="000000"/>
        </w:rPr>
        <w:t>[SITE MAP ATTACHED]</w:t>
      </w:r>
    </w:p>
    <w:p w14:paraId="0BD3F836" w14:textId="77777777" w:rsidR="00623755" w:rsidRDefault="00623755" w:rsidP="00E50862">
      <w:pPr>
        <w:jc w:val="center"/>
        <w:rPr>
          <w:color w:val="000000"/>
        </w:rPr>
        <w:sectPr w:rsidR="00623755" w:rsidSect="004E50AB">
          <w:footerReference w:type="default" r:id="rId22"/>
          <w:pgSz w:w="12240" w:h="15840" w:code="1"/>
          <w:pgMar w:top="1224" w:right="1440" w:bottom="1224" w:left="1440" w:header="720" w:footer="720" w:gutter="0"/>
          <w:pgNumType w:start="1"/>
          <w:cols w:space="720"/>
          <w:docGrid w:linePitch="360"/>
        </w:sectPr>
      </w:pPr>
    </w:p>
    <w:p w14:paraId="342592F7" w14:textId="5DE5DAC6" w:rsidR="00E50862" w:rsidRDefault="00E50862" w:rsidP="00E50862">
      <w:pPr>
        <w:jc w:val="center"/>
        <w:rPr>
          <w:b/>
          <w:color w:val="000000"/>
        </w:rPr>
      </w:pPr>
      <w:r>
        <w:rPr>
          <w:b/>
          <w:color w:val="000000"/>
        </w:rPr>
        <w:t xml:space="preserve">APPENDIX 2 </w:t>
      </w:r>
    </w:p>
    <w:p w14:paraId="7BBFC718" w14:textId="77777777" w:rsidR="00E50862" w:rsidRDefault="00E50862" w:rsidP="00E50862">
      <w:pPr>
        <w:jc w:val="center"/>
        <w:rPr>
          <w:b/>
          <w:color w:val="000000"/>
        </w:rPr>
      </w:pPr>
    </w:p>
    <w:p w14:paraId="1B9C90A5" w14:textId="77777777" w:rsidR="00E50862" w:rsidRDefault="00E50862" w:rsidP="00E50862">
      <w:pPr>
        <w:jc w:val="center"/>
        <w:rPr>
          <w:b/>
          <w:color w:val="000000"/>
        </w:rPr>
      </w:pPr>
      <w:r>
        <w:rPr>
          <w:b/>
          <w:color w:val="000000"/>
        </w:rPr>
        <w:t>PROJECT DEVELOPMENT MILESTONES</w:t>
      </w:r>
    </w:p>
    <w:p w14:paraId="3B375700" w14:textId="77777777" w:rsidR="00E50862" w:rsidRDefault="00E50862" w:rsidP="00E50862">
      <w:pPr>
        <w:jc w:val="center"/>
        <w:rPr>
          <w:b/>
          <w:color w:val="000000"/>
        </w:rPr>
      </w:pPr>
    </w:p>
    <w:p w14:paraId="1CC78BF5" w14:textId="642A325F" w:rsidR="00E50862" w:rsidRPr="00E50862" w:rsidRDefault="00E50862" w:rsidP="00E50862">
      <w:pPr>
        <w:spacing w:after="240"/>
        <w:rPr>
          <w:rFonts w:eastAsia="SimSun"/>
          <w:iCs/>
          <w:szCs w:val="24"/>
        </w:rPr>
      </w:pPr>
      <w:r>
        <w:rPr>
          <w:rFonts w:eastAsia="SimSun"/>
          <w:iCs/>
          <w:szCs w:val="24"/>
        </w:rPr>
        <w:t>1</w:t>
      </w:r>
      <w:r w:rsidRPr="00E50862">
        <w:rPr>
          <w:rFonts w:eastAsia="SimSun"/>
          <w:iCs/>
          <w:szCs w:val="24"/>
        </w:rPr>
        <w:t>.</w:t>
      </w:r>
      <w:r w:rsidRPr="00E50862">
        <w:rPr>
          <w:rFonts w:eastAsia="SimSun"/>
          <w:iCs/>
          <w:szCs w:val="24"/>
        </w:rPr>
        <w:tab/>
      </w:r>
      <w:r w:rsidRPr="00E50862">
        <w:rPr>
          <w:rFonts w:eastAsia="SimSun"/>
          <w:iCs/>
          <w:szCs w:val="24"/>
          <w:u w:val="single"/>
        </w:rPr>
        <w:t>Minimum Required Consents</w:t>
      </w:r>
      <w:r w:rsidRPr="00E50862">
        <w:rPr>
          <w:rFonts w:eastAsia="SimSun"/>
          <w:iCs/>
          <w:szCs w:val="24"/>
        </w:rPr>
        <w:t xml:space="preserve"> </w:t>
      </w:r>
      <w:r w:rsidRPr="00E50862">
        <w:rPr>
          <w:rFonts w:eastAsia="SimSun"/>
          <w:b/>
          <w:iCs/>
          <w:szCs w:val="24"/>
        </w:rPr>
        <w:t>[PROPOSER TO SPECIFY]</w:t>
      </w:r>
    </w:p>
    <w:tbl>
      <w:tblPr>
        <w:tblStyle w:val="TableGrid10"/>
        <w:tblW w:w="0" w:type="auto"/>
        <w:tblLook w:val="04A0" w:firstRow="1" w:lastRow="0" w:firstColumn="1" w:lastColumn="0" w:noHBand="0" w:noVBand="1"/>
      </w:tblPr>
      <w:tblGrid>
        <w:gridCol w:w="895"/>
        <w:gridCol w:w="1350"/>
        <w:gridCol w:w="1530"/>
        <w:gridCol w:w="3060"/>
        <w:gridCol w:w="2515"/>
      </w:tblGrid>
      <w:tr w:rsidR="00E50862" w:rsidRPr="00E50862" w14:paraId="73502BE0" w14:textId="77777777" w:rsidTr="00E50862">
        <w:tc>
          <w:tcPr>
            <w:tcW w:w="9350" w:type="dxa"/>
            <w:gridSpan w:val="5"/>
            <w:shd w:val="clear" w:color="auto" w:fill="BFBFBF"/>
            <w:vAlign w:val="bottom"/>
          </w:tcPr>
          <w:p w14:paraId="2E50F83E" w14:textId="77777777" w:rsidR="00E50862" w:rsidRPr="00E50862" w:rsidRDefault="00E50862" w:rsidP="00E50862">
            <w:pPr>
              <w:jc w:val="center"/>
              <w:rPr>
                <w:b/>
              </w:rPr>
            </w:pPr>
            <w:r w:rsidRPr="00E50862">
              <w:rPr>
                <w:b/>
              </w:rPr>
              <w:t>MINIMUM REQUIRED CONSENTS</w:t>
            </w:r>
          </w:p>
        </w:tc>
      </w:tr>
      <w:tr w:rsidR="00E50862" w:rsidRPr="00E50862" w14:paraId="5F720A15" w14:textId="77777777" w:rsidTr="006A64BA">
        <w:tc>
          <w:tcPr>
            <w:tcW w:w="895" w:type="dxa"/>
            <w:vAlign w:val="bottom"/>
          </w:tcPr>
          <w:p w14:paraId="65B029E8" w14:textId="77777777" w:rsidR="00E50862" w:rsidRPr="00E50862" w:rsidRDefault="00E50862" w:rsidP="00E50862">
            <w:pPr>
              <w:jc w:val="center"/>
              <w:rPr>
                <w:b/>
              </w:rPr>
            </w:pPr>
            <w:r w:rsidRPr="00E50862">
              <w:rPr>
                <w:b/>
              </w:rPr>
              <w:t>Item</w:t>
            </w:r>
          </w:p>
        </w:tc>
        <w:tc>
          <w:tcPr>
            <w:tcW w:w="1350" w:type="dxa"/>
            <w:vAlign w:val="bottom"/>
          </w:tcPr>
          <w:p w14:paraId="32449B19" w14:textId="77777777" w:rsidR="00E50862" w:rsidRPr="00E50862" w:rsidRDefault="00E50862" w:rsidP="00E50862">
            <w:pPr>
              <w:jc w:val="center"/>
              <w:rPr>
                <w:b/>
              </w:rPr>
            </w:pPr>
            <w:r w:rsidRPr="00E50862">
              <w:rPr>
                <w:b/>
              </w:rPr>
              <w:t>Permit</w:t>
            </w:r>
          </w:p>
        </w:tc>
        <w:tc>
          <w:tcPr>
            <w:tcW w:w="1530" w:type="dxa"/>
            <w:vAlign w:val="bottom"/>
          </w:tcPr>
          <w:p w14:paraId="0CFEE48D" w14:textId="77777777" w:rsidR="00E50862" w:rsidRPr="00E50862" w:rsidRDefault="00E50862" w:rsidP="00E50862">
            <w:pPr>
              <w:jc w:val="center"/>
              <w:rPr>
                <w:b/>
              </w:rPr>
            </w:pPr>
            <w:r w:rsidRPr="00E50862">
              <w:rPr>
                <w:b/>
              </w:rPr>
              <w:t>Agency</w:t>
            </w:r>
          </w:p>
        </w:tc>
        <w:tc>
          <w:tcPr>
            <w:tcW w:w="3060" w:type="dxa"/>
            <w:vAlign w:val="bottom"/>
          </w:tcPr>
          <w:p w14:paraId="0E080A5D" w14:textId="77777777" w:rsidR="009827B7" w:rsidRDefault="009827B7" w:rsidP="009827B7">
            <w:pPr>
              <w:rPr>
                <w:b/>
              </w:rPr>
            </w:pPr>
            <w:r>
              <w:rPr>
                <w:b/>
              </w:rPr>
              <w:t xml:space="preserve">Application </w:t>
            </w:r>
            <w:r w:rsidR="00E50862" w:rsidRPr="00E50862">
              <w:rPr>
                <w:b/>
              </w:rPr>
              <w:t xml:space="preserve">Target Date </w:t>
            </w:r>
          </w:p>
          <w:p w14:paraId="2992C03A" w14:textId="5BBDE33A" w:rsidR="00E50862" w:rsidRPr="00E50862" w:rsidRDefault="00E50862" w:rsidP="009827B7">
            <w:pPr>
              <w:rPr>
                <w:b/>
              </w:rPr>
            </w:pPr>
            <w:r w:rsidRPr="00E50862">
              <w:rPr>
                <w:b/>
              </w:rPr>
              <w:t>to Submit</w:t>
            </w:r>
            <w:r w:rsidR="009827B7">
              <w:rPr>
                <w:b/>
              </w:rPr>
              <w:t xml:space="preserve"> </w:t>
            </w:r>
            <w:r w:rsidRPr="00E50862">
              <w:rPr>
                <w:b/>
              </w:rPr>
              <w:t>Application</w:t>
            </w:r>
            <w:r w:rsidR="009827B7">
              <w:rPr>
                <w:b/>
              </w:rPr>
              <w:t xml:space="preserve">, </w:t>
            </w:r>
            <w:r w:rsidRPr="00E50862">
              <w:rPr>
                <w:b/>
              </w:rPr>
              <w:t>Filing</w:t>
            </w:r>
            <w:r w:rsidR="009827B7">
              <w:rPr>
                <w:b/>
              </w:rPr>
              <w:t xml:space="preserve"> or </w:t>
            </w:r>
            <w:r w:rsidRPr="00E50862">
              <w:rPr>
                <w:b/>
              </w:rPr>
              <w:t>Proposal</w:t>
            </w:r>
          </w:p>
        </w:tc>
        <w:tc>
          <w:tcPr>
            <w:tcW w:w="2515" w:type="dxa"/>
            <w:vAlign w:val="bottom"/>
          </w:tcPr>
          <w:p w14:paraId="7DE54416" w14:textId="5F175D96" w:rsidR="00E50862" w:rsidRPr="00E50862" w:rsidRDefault="009827B7" w:rsidP="009827B7">
            <w:pPr>
              <w:jc w:val="center"/>
              <w:rPr>
                <w:b/>
              </w:rPr>
            </w:pPr>
            <w:r>
              <w:rPr>
                <w:b/>
              </w:rPr>
              <w:t xml:space="preserve">Receipt </w:t>
            </w:r>
            <w:r w:rsidR="00E50862" w:rsidRPr="00E50862">
              <w:rPr>
                <w:b/>
              </w:rPr>
              <w:t>Target Date to Obtain Permit</w:t>
            </w:r>
            <w:r>
              <w:rPr>
                <w:b/>
              </w:rPr>
              <w:t xml:space="preserve"> or </w:t>
            </w:r>
            <w:r w:rsidR="00E50862" w:rsidRPr="00E50862">
              <w:rPr>
                <w:b/>
              </w:rPr>
              <w:t>Agreement</w:t>
            </w:r>
          </w:p>
        </w:tc>
      </w:tr>
      <w:tr w:rsidR="00E50862" w:rsidRPr="00E50862" w14:paraId="3D776E50" w14:textId="77777777" w:rsidTr="006A64BA">
        <w:tc>
          <w:tcPr>
            <w:tcW w:w="895" w:type="dxa"/>
          </w:tcPr>
          <w:p w14:paraId="34F9BED7" w14:textId="77777777" w:rsidR="00E50862" w:rsidRPr="00E50862" w:rsidRDefault="00E50862" w:rsidP="00E50862"/>
        </w:tc>
        <w:tc>
          <w:tcPr>
            <w:tcW w:w="1350" w:type="dxa"/>
          </w:tcPr>
          <w:p w14:paraId="6C1B1791" w14:textId="77777777" w:rsidR="00E50862" w:rsidRPr="00E50862" w:rsidRDefault="00E50862" w:rsidP="00E50862"/>
        </w:tc>
        <w:tc>
          <w:tcPr>
            <w:tcW w:w="1530" w:type="dxa"/>
          </w:tcPr>
          <w:p w14:paraId="6664113B" w14:textId="77777777" w:rsidR="00E50862" w:rsidRPr="00E50862" w:rsidRDefault="00E50862" w:rsidP="00E50862"/>
        </w:tc>
        <w:tc>
          <w:tcPr>
            <w:tcW w:w="3060" w:type="dxa"/>
          </w:tcPr>
          <w:p w14:paraId="27F5F281" w14:textId="77777777" w:rsidR="00E50862" w:rsidRPr="00E50862" w:rsidRDefault="00E50862" w:rsidP="00E50862"/>
        </w:tc>
        <w:tc>
          <w:tcPr>
            <w:tcW w:w="2515" w:type="dxa"/>
          </w:tcPr>
          <w:p w14:paraId="21651230" w14:textId="77777777" w:rsidR="00E50862" w:rsidRPr="00E50862" w:rsidRDefault="00E50862" w:rsidP="00E50862"/>
        </w:tc>
      </w:tr>
      <w:tr w:rsidR="00E50862" w:rsidRPr="00E50862" w14:paraId="7586FBDC" w14:textId="77777777" w:rsidTr="006A64BA">
        <w:tc>
          <w:tcPr>
            <w:tcW w:w="895" w:type="dxa"/>
          </w:tcPr>
          <w:p w14:paraId="29CFD9B7" w14:textId="77777777" w:rsidR="00E50862" w:rsidRPr="00E50862" w:rsidRDefault="00E50862" w:rsidP="00E50862"/>
        </w:tc>
        <w:tc>
          <w:tcPr>
            <w:tcW w:w="1350" w:type="dxa"/>
          </w:tcPr>
          <w:p w14:paraId="25E0157A" w14:textId="77777777" w:rsidR="00E50862" w:rsidRPr="00E50862" w:rsidRDefault="00E50862" w:rsidP="00E50862"/>
        </w:tc>
        <w:tc>
          <w:tcPr>
            <w:tcW w:w="1530" w:type="dxa"/>
          </w:tcPr>
          <w:p w14:paraId="20A4B48D" w14:textId="77777777" w:rsidR="00E50862" w:rsidRPr="00E50862" w:rsidRDefault="00E50862" w:rsidP="00E50862"/>
        </w:tc>
        <w:tc>
          <w:tcPr>
            <w:tcW w:w="3060" w:type="dxa"/>
          </w:tcPr>
          <w:p w14:paraId="69AF46C8" w14:textId="77777777" w:rsidR="00E50862" w:rsidRPr="00E50862" w:rsidRDefault="00E50862" w:rsidP="00E50862"/>
        </w:tc>
        <w:tc>
          <w:tcPr>
            <w:tcW w:w="2515" w:type="dxa"/>
          </w:tcPr>
          <w:p w14:paraId="043B6464" w14:textId="77777777" w:rsidR="00E50862" w:rsidRPr="00E50862" w:rsidRDefault="00E50862" w:rsidP="00E50862"/>
        </w:tc>
      </w:tr>
      <w:tr w:rsidR="00E50862" w:rsidRPr="00E50862" w14:paraId="61150AC5" w14:textId="77777777" w:rsidTr="006A64BA">
        <w:tc>
          <w:tcPr>
            <w:tcW w:w="895" w:type="dxa"/>
          </w:tcPr>
          <w:p w14:paraId="56791537" w14:textId="77777777" w:rsidR="00E50862" w:rsidRPr="00E50862" w:rsidRDefault="00E50862" w:rsidP="00E50862"/>
        </w:tc>
        <w:tc>
          <w:tcPr>
            <w:tcW w:w="1350" w:type="dxa"/>
          </w:tcPr>
          <w:p w14:paraId="7E2FC734" w14:textId="77777777" w:rsidR="00E50862" w:rsidRPr="00E50862" w:rsidRDefault="00E50862" w:rsidP="00E50862"/>
        </w:tc>
        <w:tc>
          <w:tcPr>
            <w:tcW w:w="1530" w:type="dxa"/>
          </w:tcPr>
          <w:p w14:paraId="09FA0922" w14:textId="77777777" w:rsidR="00E50862" w:rsidRPr="00E50862" w:rsidRDefault="00E50862" w:rsidP="00E50862"/>
        </w:tc>
        <w:tc>
          <w:tcPr>
            <w:tcW w:w="3060" w:type="dxa"/>
          </w:tcPr>
          <w:p w14:paraId="583D1EEA" w14:textId="77777777" w:rsidR="00E50862" w:rsidRPr="00E50862" w:rsidRDefault="00E50862" w:rsidP="00E50862"/>
        </w:tc>
        <w:tc>
          <w:tcPr>
            <w:tcW w:w="2515" w:type="dxa"/>
          </w:tcPr>
          <w:p w14:paraId="3BD7CE60" w14:textId="77777777" w:rsidR="00E50862" w:rsidRPr="00E50862" w:rsidRDefault="00E50862" w:rsidP="00E50862"/>
        </w:tc>
      </w:tr>
      <w:tr w:rsidR="00E50862" w:rsidRPr="00E50862" w14:paraId="4E24B5FD" w14:textId="77777777" w:rsidTr="006A64BA">
        <w:tc>
          <w:tcPr>
            <w:tcW w:w="895" w:type="dxa"/>
          </w:tcPr>
          <w:p w14:paraId="7F4B15DB" w14:textId="77777777" w:rsidR="00E50862" w:rsidRPr="00E50862" w:rsidRDefault="00E50862" w:rsidP="00E50862"/>
        </w:tc>
        <w:tc>
          <w:tcPr>
            <w:tcW w:w="1350" w:type="dxa"/>
          </w:tcPr>
          <w:p w14:paraId="7E928125" w14:textId="77777777" w:rsidR="00E50862" w:rsidRPr="00E50862" w:rsidRDefault="00E50862" w:rsidP="00E50862"/>
        </w:tc>
        <w:tc>
          <w:tcPr>
            <w:tcW w:w="1530" w:type="dxa"/>
          </w:tcPr>
          <w:p w14:paraId="55715BC1" w14:textId="77777777" w:rsidR="00E50862" w:rsidRPr="00E50862" w:rsidRDefault="00E50862" w:rsidP="00E50862"/>
        </w:tc>
        <w:tc>
          <w:tcPr>
            <w:tcW w:w="3060" w:type="dxa"/>
          </w:tcPr>
          <w:p w14:paraId="78D9E9EE" w14:textId="77777777" w:rsidR="00E50862" w:rsidRPr="00E50862" w:rsidRDefault="00E50862" w:rsidP="00E50862"/>
        </w:tc>
        <w:tc>
          <w:tcPr>
            <w:tcW w:w="2515" w:type="dxa"/>
          </w:tcPr>
          <w:p w14:paraId="5AF0421A" w14:textId="77777777" w:rsidR="00E50862" w:rsidRPr="00E50862" w:rsidRDefault="00E50862" w:rsidP="00E50862"/>
        </w:tc>
      </w:tr>
      <w:tr w:rsidR="00E50862" w:rsidRPr="00E50862" w14:paraId="6E9CB9C7" w14:textId="77777777" w:rsidTr="006A64BA">
        <w:tc>
          <w:tcPr>
            <w:tcW w:w="895" w:type="dxa"/>
          </w:tcPr>
          <w:p w14:paraId="71667CE1" w14:textId="77777777" w:rsidR="00E50862" w:rsidRPr="00E50862" w:rsidRDefault="00E50862" w:rsidP="00E50862"/>
        </w:tc>
        <w:tc>
          <w:tcPr>
            <w:tcW w:w="1350" w:type="dxa"/>
          </w:tcPr>
          <w:p w14:paraId="03D1B901" w14:textId="77777777" w:rsidR="00E50862" w:rsidRPr="00E50862" w:rsidRDefault="00E50862" w:rsidP="00E50862"/>
        </w:tc>
        <w:tc>
          <w:tcPr>
            <w:tcW w:w="1530" w:type="dxa"/>
          </w:tcPr>
          <w:p w14:paraId="1FB3192E" w14:textId="77777777" w:rsidR="00E50862" w:rsidRPr="00E50862" w:rsidRDefault="00E50862" w:rsidP="00E50862"/>
        </w:tc>
        <w:tc>
          <w:tcPr>
            <w:tcW w:w="3060" w:type="dxa"/>
          </w:tcPr>
          <w:p w14:paraId="34D9CDEE" w14:textId="77777777" w:rsidR="00E50862" w:rsidRPr="00E50862" w:rsidRDefault="00E50862" w:rsidP="00E50862"/>
        </w:tc>
        <w:tc>
          <w:tcPr>
            <w:tcW w:w="2515" w:type="dxa"/>
          </w:tcPr>
          <w:p w14:paraId="22BE0399" w14:textId="77777777" w:rsidR="00E50862" w:rsidRPr="00E50862" w:rsidRDefault="00E50862" w:rsidP="00E50862"/>
        </w:tc>
      </w:tr>
      <w:tr w:rsidR="00E50862" w:rsidRPr="00E50862" w14:paraId="77F64CC7" w14:textId="77777777" w:rsidTr="006A64BA">
        <w:tc>
          <w:tcPr>
            <w:tcW w:w="895" w:type="dxa"/>
          </w:tcPr>
          <w:p w14:paraId="0D900626" w14:textId="77777777" w:rsidR="00E50862" w:rsidRPr="00E50862" w:rsidRDefault="00E50862" w:rsidP="00E50862"/>
        </w:tc>
        <w:tc>
          <w:tcPr>
            <w:tcW w:w="1350" w:type="dxa"/>
          </w:tcPr>
          <w:p w14:paraId="6948A736" w14:textId="77777777" w:rsidR="00E50862" w:rsidRPr="00E50862" w:rsidRDefault="00E50862" w:rsidP="00E50862"/>
        </w:tc>
        <w:tc>
          <w:tcPr>
            <w:tcW w:w="1530" w:type="dxa"/>
          </w:tcPr>
          <w:p w14:paraId="2343A06E" w14:textId="77777777" w:rsidR="00E50862" w:rsidRPr="00E50862" w:rsidRDefault="00E50862" w:rsidP="00E50862"/>
        </w:tc>
        <w:tc>
          <w:tcPr>
            <w:tcW w:w="3060" w:type="dxa"/>
          </w:tcPr>
          <w:p w14:paraId="746E5F52" w14:textId="77777777" w:rsidR="00E50862" w:rsidRPr="00E50862" w:rsidRDefault="00E50862" w:rsidP="00E50862"/>
        </w:tc>
        <w:tc>
          <w:tcPr>
            <w:tcW w:w="2515" w:type="dxa"/>
          </w:tcPr>
          <w:p w14:paraId="494BB1F1" w14:textId="77777777" w:rsidR="00E50862" w:rsidRPr="00E50862" w:rsidRDefault="00E50862" w:rsidP="00E50862"/>
        </w:tc>
      </w:tr>
      <w:tr w:rsidR="00E50862" w:rsidRPr="00E50862" w14:paraId="18BAB60D" w14:textId="77777777" w:rsidTr="006A64BA">
        <w:tc>
          <w:tcPr>
            <w:tcW w:w="895" w:type="dxa"/>
          </w:tcPr>
          <w:p w14:paraId="3EEC7384" w14:textId="77777777" w:rsidR="00E50862" w:rsidRPr="00E50862" w:rsidRDefault="00E50862" w:rsidP="00E50862"/>
        </w:tc>
        <w:tc>
          <w:tcPr>
            <w:tcW w:w="1350" w:type="dxa"/>
          </w:tcPr>
          <w:p w14:paraId="1018674C" w14:textId="77777777" w:rsidR="00E50862" w:rsidRPr="00E50862" w:rsidRDefault="00E50862" w:rsidP="00E50862"/>
        </w:tc>
        <w:tc>
          <w:tcPr>
            <w:tcW w:w="1530" w:type="dxa"/>
          </w:tcPr>
          <w:p w14:paraId="133F8802" w14:textId="77777777" w:rsidR="00E50862" w:rsidRPr="00E50862" w:rsidRDefault="00E50862" w:rsidP="00E50862"/>
        </w:tc>
        <w:tc>
          <w:tcPr>
            <w:tcW w:w="3060" w:type="dxa"/>
          </w:tcPr>
          <w:p w14:paraId="07516D73" w14:textId="77777777" w:rsidR="00E50862" w:rsidRPr="00E50862" w:rsidRDefault="00E50862" w:rsidP="00E50862"/>
        </w:tc>
        <w:tc>
          <w:tcPr>
            <w:tcW w:w="2515" w:type="dxa"/>
          </w:tcPr>
          <w:p w14:paraId="59E09B82" w14:textId="77777777" w:rsidR="00E50862" w:rsidRPr="00E50862" w:rsidRDefault="00E50862" w:rsidP="00E50862"/>
        </w:tc>
      </w:tr>
      <w:tr w:rsidR="00E50862" w:rsidRPr="00E50862" w14:paraId="67A402F9" w14:textId="77777777" w:rsidTr="006A64BA">
        <w:tc>
          <w:tcPr>
            <w:tcW w:w="895" w:type="dxa"/>
          </w:tcPr>
          <w:p w14:paraId="4DE6D2CF" w14:textId="77777777" w:rsidR="00E50862" w:rsidRPr="00E50862" w:rsidRDefault="00E50862" w:rsidP="00E50862"/>
        </w:tc>
        <w:tc>
          <w:tcPr>
            <w:tcW w:w="1350" w:type="dxa"/>
          </w:tcPr>
          <w:p w14:paraId="2B3230FB" w14:textId="77777777" w:rsidR="00E50862" w:rsidRPr="00E50862" w:rsidRDefault="00E50862" w:rsidP="00E50862"/>
        </w:tc>
        <w:tc>
          <w:tcPr>
            <w:tcW w:w="1530" w:type="dxa"/>
          </w:tcPr>
          <w:p w14:paraId="3F8DE899" w14:textId="77777777" w:rsidR="00E50862" w:rsidRPr="00E50862" w:rsidRDefault="00E50862" w:rsidP="00E50862"/>
        </w:tc>
        <w:tc>
          <w:tcPr>
            <w:tcW w:w="3060" w:type="dxa"/>
          </w:tcPr>
          <w:p w14:paraId="42210023" w14:textId="77777777" w:rsidR="00E50862" w:rsidRPr="00E50862" w:rsidRDefault="00E50862" w:rsidP="00E50862"/>
        </w:tc>
        <w:tc>
          <w:tcPr>
            <w:tcW w:w="2515" w:type="dxa"/>
          </w:tcPr>
          <w:p w14:paraId="070F0E4B" w14:textId="77777777" w:rsidR="00E50862" w:rsidRPr="00E50862" w:rsidRDefault="00E50862" w:rsidP="00E50862"/>
        </w:tc>
      </w:tr>
      <w:tr w:rsidR="00E50862" w:rsidRPr="00E50862" w14:paraId="705D7896" w14:textId="77777777" w:rsidTr="006A64BA">
        <w:tc>
          <w:tcPr>
            <w:tcW w:w="895" w:type="dxa"/>
          </w:tcPr>
          <w:p w14:paraId="1A12FF59" w14:textId="77777777" w:rsidR="00E50862" w:rsidRPr="00E50862" w:rsidRDefault="00E50862" w:rsidP="00E50862"/>
        </w:tc>
        <w:tc>
          <w:tcPr>
            <w:tcW w:w="1350" w:type="dxa"/>
          </w:tcPr>
          <w:p w14:paraId="65DABA98" w14:textId="77777777" w:rsidR="00E50862" w:rsidRPr="00E50862" w:rsidRDefault="00E50862" w:rsidP="00E50862"/>
        </w:tc>
        <w:tc>
          <w:tcPr>
            <w:tcW w:w="1530" w:type="dxa"/>
          </w:tcPr>
          <w:p w14:paraId="13353B14" w14:textId="77777777" w:rsidR="00E50862" w:rsidRPr="00E50862" w:rsidRDefault="00E50862" w:rsidP="00E50862"/>
        </w:tc>
        <w:tc>
          <w:tcPr>
            <w:tcW w:w="3060" w:type="dxa"/>
          </w:tcPr>
          <w:p w14:paraId="7C282A48" w14:textId="77777777" w:rsidR="00E50862" w:rsidRPr="00E50862" w:rsidRDefault="00E50862" w:rsidP="00E50862"/>
        </w:tc>
        <w:tc>
          <w:tcPr>
            <w:tcW w:w="2515" w:type="dxa"/>
          </w:tcPr>
          <w:p w14:paraId="2BEAF8F4" w14:textId="77777777" w:rsidR="00E50862" w:rsidRPr="00E50862" w:rsidRDefault="00E50862" w:rsidP="00E50862"/>
        </w:tc>
      </w:tr>
      <w:tr w:rsidR="00E50862" w:rsidRPr="00E50862" w14:paraId="5FFB2464" w14:textId="77777777" w:rsidTr="006A64BA">
        <w:tc>
          <w:tcPr>
            <w:tcW w:w="895" w:type="dxa"/>
          </w:tcPr>
          <w:p w14:paraId="4CE80B6D" w14:textId="77777777" w:rsidR="00E50862" w:rsidRPr="00E50862" w:rsidRDefault="00E50862" w:rsidP="00E50862"/>
        </w:tc>
        <w:tc>
          <w:tcPr>
            <w:tcW w:w="1350" w:type="dxa"/>
          </w:tcPr>
          <w:p w14:paraId="7D0B3507" w14:textId="77777777" w:rsidR="00E50862" w:rsidRPr="00E50862" w:rsidRDefault="00E50862" w:rsidP="00E50862"/>
        </w:tc>
        <w:tc>
          <w:tcPr>
            <w:tcW w:w="1530" w:type="dxa"/>
          </w:tcPr>
          <w:p w14:paraId="31FE44FB" w14:textId="77777777" w:rsidR="00E50862" w:rsidRPr="00E50862" w:rsidRDefault="00E50862" w:rsidP="00E50862"/>
        </w:tc>
        <w:tc>
          <w:tcPr>
            <w:tcW w:w="3060" w:type="dxa"/>
          </w:tcPr>
          <w:p w14:paraId="02A91958" w14:textId="77777777" w:rsidR="00E50862" w:rsidRPr="00E50862" w:rsidRDefault="00E50862" w:rsidP="00E50862"/>
        </w:tc>
        <w:tc>
          <w:tcPr>
            <w:tcW w:w="2515" w:type="dxa"/>
          </w:tcPr>
          <w:p w14:paraId="2C3DF560" w14:textId="77777777" w:rsidR="00E50862" w:rsidRPr="00E50862" w:rsidRDefault="00E50862" w:rsidP="00E50862"/>
        </w:tc>
      </w:tr>
      <w:tr w:rsidR="00E50862" w:rsidRPr="00E50862" w14:paraId="62D04730" w14:textId="77777777" w:rsidTr="006A64BA">
        <w:tc>
          <w:tcPr>
            <w:tcW w:w="895" w:type="dxa"/>
          </w:tcPr>
          <w:p w14:paraId="40AFE9DE" w14:textId="77777777" w:rsidR="00E50862" w:rsidRPr="00E50862" w:rsidRDefault="00E50862" w:rsidP="00E50862"/>
        </w:tc>
        <w:tc>
          <w:tcPr>
            <w:tcW w:w="1350" w:type="dxa"/>
          </w:tcPr>
          <w:p w14:paraId="37ABC5D0" w14:textId="77777777" w:rsidR="00E50862" w:rsidRPr="00E50862" w:rsidRDefault="00E50862" w:rsidP="00E50862"/>
        </w:tc>
        <w:tc>
          <w:tcPr>
            <w:tcW w:w="1530" w:type="dxa"/>
          </w:tcPr>
          <w:p w14:paraId="53D08012" w14:textId="77777777" w:rsidR="00E50862" w:rsidRPr="00E50862" w:rsidRDefault="00E50862" w:rsidP="00E50862"/>
        </w:tc>
        <w:tc>
          <w:tcPr>
            <w:tcW w:w="3060" w:type="dxa"/>
          </w:tcPr>
          <w:p w14:paraId="00CE25A2" w14:textId="77777777" w:rsidR="00E50862" w:rsidRPr="00E50862" w:rsidRDefault="00E50862" w:rsidP="00E50862"/>
        </w:tc>
        <w:tc>
          <w:tcPr>
            <w:tcW w:w="2515" w:type="dxa"/>
          </w:tcPr>
          <w:p w14:paraId="7F866B53" w14:textId="77777777" w:rsidR="00E50862" w:rsidRPr="00E50862" w:rsidRDefault="00E50862" w:rsidP="00E50862"/>
        </w:tc>
      </w:tr>
      <w:tr w:rsidR="00E50862" w:rsidRPr="00E50862" w14:paraId="7D32C74A" w14:textId="77777777" w:rsidTr="006A64BA">
        <w:tc>
          <w:tcPr>
            <w:tcW w:w="895" w:type="dxa"/>
          </w:tcPr>
          <w:p w14:paraId="6B47E15D" w14:textId="77777777" w:rsidR="00E50862" w:rsidRPr="00E50862" w:rsidRDefault="00E50862" w:rsidP="00E50862"/>
        </w:tc>
        <w:tc>
          <w:tcPr>
            <w:tcW w:w="1350" w:type="dxa"/>
          </w:tcPr>
          <w:p w14:paraId="3F9DA053" w14:textId="77777777" w:rsidR="00E50862" w:rsidRPr="00E50862" w:rsidRDefault="00E50862" w:rsidP="00E50862"/>
        </w:tc>
        <w:tc>
          <w:tcPr>
            <w:tcW w:w="1530" w:type="dxa"/>
          </w:tcPr>
          <w:p w14:paraId="1D1C6D97" w14:textId="77777777" w:rsidR="00E50862" w:rsidRPr="00E50862" w:rsidRDefault="00E50862" w:rsidP="00E50862"/>
        </w:tc>
        <w:tc>
          <w:tcPr>
            <w:tcW w:w="3060" w:type="dxa"/>
          </w:tcPr>
          <w:p w14:paraId="66A500BC" w14:textId="77777777" w:rsidR="00E50862" w:rsidRPr="00E50862" w:rsidRDefault="00E50862" w:rsidP="00E50862"/>
        </w:tc>
        <w:tc>
          <w:tcPr>
            <w:tcW w:w="2515" w:type="dxa"/>
          </w:tcPr>
          <w:p w14:paraId="631A260E" w14:textId="77777777" w:rsidR="00E50862" w:rsidRPr="00E50862" w:rsidRDefault="00E50862" w:rsidP="00E50862"/>
        </w:tc>
      </w:tr>
      <w:tr w:rsidR="00E50862" w:rsidRPr="00E50862" w14:paraId="1E2E13E4" w14:textId="77777777" w:rsidTr="006A64BA">
        <w:tc>
          <w:tcPr>
            <w:tcW w:w="895" w:type="dxa"/>
          </w:tcPr>
          <w:p w14:paraId="20146AC7" w14:textId="77777777" w:rsidR="00E50862" w:rsidRPr="00E50862" w:rsidRDefault="00E50862" w:rsidP="00E50862"/>
        </w:tc>
        <w:tc>
          <w:tcPr>
            <w:tcW w:w="1350" w:type="dxa"/>
          </w:tcPr>
          <w:p w14:paraId="4A5128BD" w14:textId="77777777" w:rsidR="00E50862" w:rsidRPr="00E50862" w:rsidRDefault="00E50862" w:rsidP="00E50862"/>
        </w:tc>
        <w:tc>
          <w:tcPr>
            <w:tcW w:w="1530" w:type="dxa"/>
          </w:tcPr>
          <w:p w14:paraId="2694A956" w14:textId="77777777" w:rsidR="00E50862" w:rsidRPr="00E50862" w:rsidRDefault="00E50862" w:rsidP="00E50862"/>
        </w:tc>
        <w:tc>
          <w:tcPr>
            <w:tcW w:w="3060" w:type="dxa"/>
          </w:tcPr>
          <w:p w14:paraId="30311771" w14:textId="77777777" w:rsidR="00E50862" w:rsidRPr="00E50862" w:rsidRDefault="00E50862" w:rsidP="00E50862"/>
        </w:tc>
        <w:tc>
          <w:tcPr>
            <w:tcW w:w="2515" w:type="dxa"/>
          </w:tcPr>
          <w:p w14:paraId="665D23AA" w14:textId="77777777" w:rsidR="00E50862" w:rsidRPr="00E50862" w:rsidRDefault="00E50862" w:rsidP="00E50862"/>
        </w:tc>
      </w:tr>
      <w:tr w:rsidR="00E50862" w:rsidRPr="00E50862" w14:paraId="1278747E" w14:textId="77777777" w:rsidTr="006A64BA">
        <w:tc>
          <w:tcPr>
            <w:tcW w:w="895" w:type="dxa"/>
          </w:tcPr>
          <w:p w14:paraId="68BDD137" w14:textId="77777777" w:rsidR="00E50862" w:rsidRPr="00E50862" w:rsidRDefault="00E50862" w:rsidP="00E50862"/>
        </w:tc>
        <w:tc>
          <w:tcPr>
            <w:tcW w:w="1350" w:type="dxa"/>
          </w:tcPr>
          <w:p w14:paraId="55101E72" w14:textId="77777777" w:rsidR="00E50862" w:rsidRPr="00E50862" w:rsidRDefault="00E50862" w:rsidP="00E50862"/>
        </w:tc>
        <w:tc>
          <w:tcPr>
            <w:tcW w:w="1530" w:type="dxa"/>
          </w:tcPr>
          <w:p w14:paraId="666CD1BB" w14:textId="77777777" w:rsidR="00E50862" w:rsidRPr="00E50862" w:rsidRDefault="00E50862" w:rsidP="00E50862"/>
        </w:tc>
        <w:tc>
          <w:tcPr>
            <w:tcW w:w="3060" w:type="dxa"/>
          </w:tcPr>
          <w:p w14:paraId="77B6D65C" w14:textId="77777777" w:rsidR="00E50862" w:rsidRPr="00E50862" w:rsidRDefault="00E50862" w:rsidP="00E50862"/>
        </w:tc>
        <w:tc>
          <w:tcPr>
            <w:tcW w:w="2515" w:type="dxa"/>
          </w:tcPr>
          <w:p w14:paraId="3C4A890C" w14:textId="77777777" w:rsidR="00E50862" w:rsidRPr="00E50862" w:rsidRDefault="00E50862" w:rsidP="00E50862"/>
        </w:tc>
      </w:tr>
    </w:tbl>
    <w:p w14:paraId="3219C52A" w14:textId="77777777" w:rsidR="00E50862" w:rsidRPr="00E50862" w:rsidRDefault="00E50862" w:rsidP="00E50862">
      <w:pPr>
        <w:rPr>
          <w:szCs w:val="24"/>
        </w:rPr>
      </w:pPr>
    </w:p>
    <w:p w14:paraId="21ADA95C" w14:textId="77777777" w:rsidR="00E50862" w:rsidRPr="00E50862" w:rsidRDefault="00E50862" w:rsidP="00E50862">
      <w:pPr>
        <w:spacing w:after="240"/>
        <w:rPr>
          <w:rFonts w:eastAsia="SimSun"/>
          <w:iCs/>
          <w:szCs w:val="24"/>
        </w:rPr>
      </w:pPr>
      <w:r w:rsidRPr="00E50862">
        <w:rPr>
          <w:rFonts w:eastAsia="SimSun"/>
          <w:iCs/>
          <w:szCs w:val="24"/>
        </w:rPr>
        <w:t>2.</w:t>
      </w:r>
      <w:r w:rsidRPr="00E50862">
        <w:rPr>
          <w:rFonts w:eastAsia="SimSun"/>
          <w:iCs/>
          <w:szCs w:val="24"/>
        </w:rPr>
        <w:tab/>
      </w:r>
      <w:r w:rsidRPr="00E50862">
        <w:rPr>
          <w:rFonts w:eastAsia="SimSun"/>
          <w:iCs/>
          <w:szCs w:val="24"/>
          <w:u w:val="single"/>
        </w:rPr>
        <w:t>Other Consents</w:t>
      </w:r>
    </w:p>
    <w:tbl>
      <w:tblPr>
        <w:tblStyle w:val="TableGrid10"/>
        <w:tblW w:w="0" w:type="auto"/>
        <w:tblLook w:val="04A0" w:firstRow="1" w:lastRow="0" w:firstColumn="1" w:lastColumn="0" w:noHBand="0" w:noVBand="1"/>
      </w:tblPr>
      <w:tblGrid>
        <w:gridCol w:w="895"/>
        <w:gridCol w:w="1350"/>
        <w:gridCol w:w="1530"/>
        <w:gridCol w:w="3060"/>
        <w:gridCol w:w="2515"/>
      </w:tblGrid>
      <w:tr w:rsidR="00E50862" w:rsidRPr="00E50862" w14:paraId="258DAA18" w14:textId="77777777" w:rsidTr="00E50862">
        <w:tc>
          <w:tcPr>
            <w:tcW w:w="9350" w:type="dxa"/>
            <w:gridSpan w:val="5"/>
            <w:shd w:val="clear" w:color="auto" w:fill="BFBFBF"/>
            <w:vAlign w:val="bottom"/>
          </w:tcPr>
          <w:p w14:paraId="1E4704BE" w14:textId="77777777" w:rsidR="00E50862" w:rsidRPr="00E50862" w:rsidRDefault="00E50862" w:rsidP="00E50862">
            <w:pPr>
              <w:jc w:val="center"/>
              <w:rPr>
                <w:b/>
              </w:rPr>
            </w:pPr>
            <w:r w:rsidRPr="00E50862">
              <w:rPr>
                <w:b/>
              </w:rPr>
              <w:t>OTHER CONSENTS</w:t>
            </w:r>
          </w:p>
        </w:tc>
      </w:tr>
      <w:tr w:rsidR="00E50862" w:rsidRPr="00E50862" w14:paraId="55EFC884" w14:textId="77777777" w:rsidTr="006A64BA">
        <w:tc>
          <w:tcPr>
            <w:tcW w:w="895" w:type="dxa"/>
            <w:vAlign w:val="bottom"/>
          </w:tcPr>
          <w:p w14:paraId="46C30F9E" w14:textId="77777777" w:rsidR="00E50862" w:rsidRPr="00E50862" w:rsidRDefault="00E50862" w:rsidP="00E50862">
            <w:pPr>
              <w:jc w:val="center"/>
              <w:rPr>
                <w:b/>
              </w:rPr>
            </w:pPr>
            <w:r w:rsidRPr="00E50862">
              <w:rPr>
                <w:b/>
              </w:rPr>
              <w:t>Item</w:t>
            </w:r>
          </w:p>
        </w:tc>
        <w:tc>
          <w:tcPr>
            <w:tcW w:w="1350" w:type="dxa"/>
            <w:vAlign w:val="bottom"/>
          </w:tcPr>
          <w:p w14:paraId="443B0361" w14:textId="77777777" w:rsidR="00E50862" w:rsidRPr="00E50862" w:rsidRDefault="00E50862" w:rsidP="00E50862">
            <w:pPr>
              <w:jc w:val="center"/>
              <w:rPr>
                <w:b/>
              </w:rPr>
            </w:pPr>
            <w:r w:rsidRPr="00E50862">
              <w:rPr>
                <w:b/>
              </w:rPr>
              <w:t>Permit</w:t>
            </w:r>
          </w:p>
        </w:tc>
        <w:tc>
          <w:tcPr>
            <w:tcW w:w="1530" w:type="dxa"/>
            <w:vAlign w:val="bottom"/>
          </w:tcPr>
          <w:p w14:paraId="26FD780E" w14:textId="77777777" w:rsidR="00E50862" w:rsidRPr="00E50862" w:rsidRDefault="00E50862" w:rsidP="00E50862">
            <w:pPr>
              <w:jc w:val="center"/>
              <w:rPr>
                <w:b/>
              </w:rPr>
            </w:pPr>
            <w:r w:rsidRPr="00E50862">
              <w:rPr>
                <w:b/>
              </w:rPr>
              <w:t>Agency</w:t>
            </w:r>
          </w:p>
        </w:tc>
        <w:tc>
          <w:tcPr>
            <w:tcW w:w="3060" w:type="dxa"/>
            <w:vAlign w:val="bottom"/>
          </w:tcPr>
          <w:p w14:paraId="64F3866D" w14:textId="77777777" w:rsidR="00E50862" w:rsidRPr="00E50862" w:rsidRDefault="00E50862" w:rsidP="00E50862">
            <w:pPr>
              <w:jc w:val="center"/>
              <w:rPr>
                <w:b/>
              </w:rPr>
            </w:pPr>
            <w:r w:rsidRPr="00E50862">
              <w:rPr>
                <w:b/>
              </w:rPr>
              <w:t>Target Date to Submit Application/Filing/Proposal</w:t>
            </w:r>
          </w:p>
        </w:tc>
        <w:tc>
          <w:tcPr>
            <w:tcW w:w="2515" w:type="dxa"/>
            <w:vAlign w:val="bottom"/>
          </w:tcPr>
          <w:p w14:paraId="6D78FF87" w14:textId="77777777" w:rsidR="00E50862" w:rsidRPr="00E50862" w:rsidRDefault="00E50862" w:rsidP="00E50862">
            <w:pPr>
              <w:jc w:val="center"/>
              <w:rPr>
                <w:b/>
              </w:rPr>
            </w:pPr>
            <w:r w:rsidRPr="00E50862">
              <w:rPr>
                <w:b/>
              </w:rPr>
              <w:t>Target Date to Obtain Permit/Agreement</w:t>
            </w:r>
          </w:p>
        </w:tc>
      </w:tr>
      <w:tr w:rsidR="00E50862" w:rsidRPr="00E50862" w14:paraId="7A728282" w14:textId="77777777" w:rsidTr="006A64BA">
        <w:tc>
          <w:tcPr>
            <w:tcW w:w="895" w:type="dxa"/>
          </w:tcPr>
          <w:p w14:paraId="6AEC4E23" w14:textId="77777777" w:rsidR="00E50862" w:rsidRPr="00E50862" w:rsidRDefault="00E50862" w:rsidP="00E50862"/>
        </w:tc>
        <w:tc>
          <w:tcPr>
            <w:tcW w:w="1350" w:type="dxa"/>
          </w:tcPr>
          <w:p w14:paraId="067E7AEC" w14:textId="77777777" w:rsidR="00E50862" w:rsidRPr="00E50862" w:rsidRDefault="00E50862" w:rsidP="00E50862"/>
        </w:tc>
        <w:tc>
          <w:tcPr>
            <w:tcW w:w="1530" w:type="dxa"/>
          </w:tcPr>
          <w:p w14:paraId="3D3E59EB" w14:textId="77777777" w:rsidR="00E50862" w:rsidRPr="00E50862" w:rsidRDefault="00E50862" w:rsidP="00E50862"/>
        </w:tc>
        <w:tc>
          <w:tcPr>
            <w:tcW w:w="3060" w:type="dxa"/>
          </w:tcPr>
          <w:p w14:paraId="1C0C7054" w14:textId="77777777" w:rsidR="00E50862" w:rsidRPr="00E50862" w:rsidRDefault="00E50862" w:rsidP="00E50862"/>
        </w:tc>
        <w:tc>
          <w:tcPr>
            <w:tcW w:w="2515" w:type="dxa"/>
          </w:tcPr>
          <w:p w14:paraId="243E05D5" w14:textId="77777777" w:rsidR="00E50862" w:rsidRPr="00E50862" w:rsidRDefault="00E50862" w:rsidP="00E50862"/>
        </w:tc>
      </w:tr>
      <w:tr w:rsidR="00E50862" w:rsidRPr="00E50862" w14:paraId="57057664" w14:textId="77777777" w:rsidTr="006A64BA">
        <w:tc>
          <w:tcPr>
            <w:tcW w:w="895" w:type="dxa"/>
          </w:tcPr>
          <w:p w14:paraId="1605B608" w14:textId="77777777" w:rsidR="00E50862" w:rsidRPr="00E50862" w:rsidRDefault="00E50862" w:rsidP="00E50862"/>
        </w:tc>
        <w:tc>
          <w:tcPr>
            <w:tcW w:w="1350" w:type="dxa"/>
          </w:tcPr>
          <w:p w14:paraId="74250DAC" w14:textId="77777777" w:rsidR="00E50862" w:rsidRPr="00E50862" w:rsidRDefault="00E50862" w:rsidP="00E50862"/>
        </w:tc>
        <w:tc>
          <w:tcPr>
            <w:tcW w:w="1530" w:type="dxa"/>
          </w:tcPr>
          <w:p w14:paraId="4C8A653D" w14:textId="77777777" w:rsidR="00E50862" w:rsidRPr="00E50862" w:rsidRDefault="00E50862" w:rsidP="00E50862"/>
        </w:tc>
        <w:tc>
          <w:tcPr>
            <w:tcW w:w="3060" w:type="dxa"/>
          </w:tcPr>
          <w:p w14:paraId="745AA269" w14:textId="77777777" w:rsidR="00E50862" w:rsidRPr="00E50862" w:rsidRDefault="00E50862" w:rsidP="00E50862"/>
        </w:tc>
        <w:tc>
          <w:tcPr>
            <w:tcW w:w="2515" w:type="dxa"/>
          </w:tcPr>
          <w:p w14:paraId="54157A66" w14:textId="77777777" w:rsidR="00E50862" w:rsidRPr="00E50862" w:rsidRDefault="00E50862" w:rsidP="00E50862"/>
        </w:tc>
      </w:tr>
      <w:tr w:rsidR="00E50862" w:rsidRPr="00E50862" w14:paraId="6EED85B2" w14:textId="77777777" w:rsidTr="006A64BA">
        <w:tc>
          <w:tcPr>
            <w:tcW w:w="895" w:type="dxa"/>
          </w:tcPr>
          <w:p w14:paraId="079BC448" w14:textId="77777777" w:rsidR="00E50862" w:rsidRPr="00E50862" w:rsidRDefault="00E50862" w:rsidP="00E50862"/>
        </w:tc>
        <w:tc>
          <w:tcPr>
            <w:tcW w:w="1350" w:type="dxa"/>
          </w:tcPr>
          <w:p w14:paraId="7DC5AB7C" w14:textId="77777777" w:rsidR="00E50862" w:rsidRPr="00E50862" w:rsidRDefault="00E50862" w:rsidP="00E50862"/>
        </w:tc>
        <w:tc>
          <w:tcPr>
            <w:tcW w:w="1530" w:type="dxa"/>
          </w:tcPr>
          <w:p w14:paraId="2350B021" w14:textId="77777777" w:rsidR="00E50862" w:rsidRPr="00E50862" w:rsidRDefault="00E50862" w:rsidP="00E50862"/>
        </w:tc>
        <w:tc>
          <w:tcPr>
            <w:tcW w:w="3060" w:type="dxa"/>
          </w:tcPr>
          <w:p w14:paraId="6981B408" w14:textId="77777777" w:rsidR="00E50862" w:rsidRPr="00E50862" w:rsidRDefault="00E50862" w:rsidP="00E50862"/>
        </w:tc>
        <w:tc>
          <w:tcPr>
            <w:tcW w:w="2515" w:type="dxa"/>
          </w:tcPr>
          <w:p w14:paraId="2FE49323" w14:textId="77777777" w:rsidR="00E50862" w:rsidRPr="00E50862" w:rsidRDefault="00E50862" w:rsidP="00E50862"/>
        </w:tc>
      </w:tr>
      <w:tr w:rsidR="00E50862" w:rsidRPr="00E50862" w14:paraId="521369C7" w14:textId="77777777" w:rsidTr="006A64BA">
        <w:tc>
          <w:tcPr>
            <w:tcW w:w="895" w:type="dxa"/>
          </w:tcPr>
          <w:p w14:paraId="292EF1A8" w14:textId="77777777" w:rsidR="00E50862" w:rsidRPr="00E50862" w:rsidRDefault="00E50862" w:rsidP="00E50862"/>
        </w:tc>
        <w:tc>
          <w:tcPr>
            <w:tcW w:w="1350" w:type="dxa"/>
          </w:tcPr>
          <w:p w14:paraId="08F97467" w14:textId="77777777" w:rsidR="00E50862" w:rsidRPr="00E50862" w:rsidRDefault="00E50862" w:rsidP="00E50862"/>
        </w:tc>
        <w:tc>
          <w:tcPr>
            <w:tcW w:w="1530" w:type="dxa"/>
          </w:tcPr>
          <w:p w14:paraId="64F35A00" w14:textId="77777777" w:rsidR="00E50862" w:rsidRPr="00E50862" w:rsidRDefault="00E50862" w:rsidP="00E50862"/>
        </w:tc>
        <w:tc>
          <w:tcPr>
            <w:tcW w:w="3060" w:type="dxa"/>
          </w:tcPr>
          <w:p w14:paraId="66D08FE2" w14:textId="77777777" w:rsidR="00E50862" w:rsidRPr="00E50862" w:rsidRDefault="00E50862" w:rsidP="00E50862"/>
        </w:tc>
        <w:tc>
          <w:tcPr>
            <w:tcW w:w="2515" w:type="dxa"/>
          </w:tcPr>
          <w:p w14:paraId="6A2CC1CB" w14:textId="77777777" w:rsidR="00E50862" w:rsidRPr="00E50862" w:rsidRDefault="00E50862" w:rsidP="00E50862"/>
        </w:tc>
      </w:tr>
      <w:tr w:rsidR="00E50862" w:rsidRPr="00E50862" w14:paraId="578797B9" w14:textId="77777777" w:rsidTr="006A64BA">
        <w:tc>
          <w:tcPr>
            <w:tcW w:w="895" w:type="dxa"/>
          </w:tcPr>
          <w:p w14:paraId="4DCDD9C0" w14:textId="77777777" w:rsidR="00E50862" w:rsidRPr="00E50862" w:rsidRDefault="00E50862" w:rsidP="00E50862"/>
        </w:tc>
        <w:tc>
          <w:tcPr>
            <w:tcW w:w="1350" w:type="dxa"/>
          </w:tcPr>
          <w:p w14:paraId="6D276826" w14:textId="77777777" w:rsidR="00E50862" w:rsidRPr="00E50862" w:rsidRDefault="00E50862" w:rsidP="00E50862"/>
        </w:tc>
        <w:tc>
          <w:tcPr>
            <w:tcW w:w="1530" w:type="dxa"/>
          </w:tcPr>
          <w:p w14:paraId="1BD36BFF" w14:textId="77777777" w:rsidR="00E50862" w:rsidRPr="00E50862" w:rsidRDefault="00E50862" w:rsidP="00E50862"/>
        </w:tc>
        <w:tc>
          <w:tcPr>
            <w:tcW w:w="3060" w:type="dxa"/>
          </w:tcPr>
          <w:p w14:paraId="18E2E896" w14:textId="77777777" w:rsidR="00E50862" w:rsidRPr="00E50862" w:rsidRDefault="00E50862" w:rsidP="00E50862"/>
        </w:tc>
        <w:tc>
          <w:tcPr>
            <w:tcW w:w="2515" w:type="dxa"/>
          </w:tcPr>
          <w:p w14:paraId="540178E4" w14:textId="77777777" w:rsidR="00E50862" w:rsidRPr="00E50862" w:rsidRDefault="00E50862" w:rsidP="00E50862"/>
        </w:tc>
      </w:tr>
      <w:tr w:rsidR="00E50862" w:rsidRPr="00E50862" w14:paraId="31668E88" w14:textId="77777777" w:rsidTr="006A64BA">
        <w:tc>
          <w:tcPr>
            <w:tcW w:w="895" w:type="dxa"/>
          </w:tcPr>
          <w:p w14:paraId="07D46655" w14:textId="77777777" w:rsidR="00E50862" w:rsidRPr="00E50862" w:rsidRDefault="00E50862" w:rsidP="00E50862"/>
        </w:tc>
        <w:tc>
          <w:tcPr>
            <w:tcW w:w="1350" w:type="dxa"/>
          </w:tcPr>
          <w:p w14:paraId="7A668159" w14:textId="77777777" w:rsidR="00E50862" w:rsidRPr="00E50862" w:rsidRDefault="00E50862" w:rsidP="00E50862"/>
        </w:tc>
        <w:tc>
          <w:tcPr>
            <w:tcW w:w="1530" w:type="dxa"/>
          </w:tcPr>
          <w:p w14:paraId="497D358F" w14:textId="77777777" w:rsidR="00E50862" w:rsidRPr="00E50862" w:rsidRDefault="00E50862" w:rsidP="00E50862"/>
        </w:tc>
        <w:tc>
          <w:tcPr>
            <w:tcW w:w="3060" w:type="dxa"/>
          </w:tcPr>
          <w:p w14:paraId="637C7D19" w14:textId="77777777" w:rsidR="00E50862" w:rsidRPr="00E50862" w:rsidRDefault="00E50862" w:rsidP="00E50862"/>
        </w:tc>
        <w:tc>
          <w:tcPr>
            <w:tcW w:w="2515" w:type="dxa"/>
          </w:tcPr>
          <w:p w14:paraId="39D8133B" w14:textId="77777777" w:rsidR="00E50862" w:rsidRPr="00E50862" w:rsidRDefault="00E50862" w:rsidP="00E50862"/>
        </w:tc>
      </w:tr>
      <w:tr w:rsidR="00E50862" w:rsidRPr="00E50862" w14:paraId="3E653301" w14:textId="77777777" w:rsidTr="006A64BA">
        <w:tc>
          <w:tcPr>
            <w:tcW w:w="895" w:type="dxa"/>
          </w:tcPr>
          <w:p w14:paraId="4676D7EA" w14:textId="77777777" w:rsidR="00E50862" w:rsidRPr="00E50862" w:rsidRDefault="00E50862" w:rsidP="00E50862"/>
        </w:tc>
        <w:tc>
          <w:tcPr>
            <w:tcW w:w="1350" w:type="dxa"/>
          </w:tcPr>
          <w:p w14:paraId="5846040C" w14:textId="77777777" w:rsidR="00E50862" w:rsidRPr="00E50862" w:rsidRDefault="00E50862" w:rsidP="00E50862"/>
        </w:tc>
        <w:tc>
          <w:tcPr>
            <w:tcW w:w="1530" w:type="dxa"/>
          </w:tcPr>
          <w:p w14:paraId="11162A9C" w14:textId="77777777" w:rsidR="00E50862" w:rsidRPr="00E50862" w:rsidRDefault="00E50862" w:rsidP="00E50862"/>
        </w:tc>
        <w:tc>
          <w:tcPr>
            <w:tcW w:w="3060" w:type="dxa"/>
          </w:tcPr>
          <w:p w14:paraId="1A6D6BE1" w14:textId="77777777" w:rsidR="00E50862" w:rsidRPr="00E50862" w:rsidRDefault="00E50862" w:rsidP="00E50862"/>
        </w:tc>
        <w:tc>
          <w:tcPr>
            <w:tcW w:w="2515" w:type="dxa"/>
          </w:tcPr>
          <w:p w14:paraId="72D05BF8" w14:textId="77777777" w:rsidR="00E50862" w:rsidRPr="00E50862" w:rsidRDefault="00E50862" w:rsidP="00E50862"/>
        </w:tc>
      </w:tr>
      <w:tr w:rsidR="00E50862" w:rsidRPr="00E50862" w14:paraId="3C56969A" w14:textId="77777777" w:rsidTr="006A64BA">
        <w:tc>
          <w:tcPr>
            <w:tcW w:w="895" w:type="dxa"/>
          </w:tcPr>
          <w:p w14:paraId="4B627538" w14:textId="77777777" w:rsidR="00E50862" w:rsidRPr="00E50862" w:rsidRDefault="00E50862" w:rsidP="00E50862"/>
        </w:tc>
        <w:tc>
          <w:tcPr>
            <w:tcW w:w="1350" w:type="dxa"/>
          </w:tcPr>
          <w:p w14:paraId="1B37C69A" w14:textId="77777777" w:rsidR="00E50862" w:rsidRPr="00E50862" w:rsidRDefault="00E50862" w:rsidP="00E50862"/>
        </w:tc>
        <w:tc>
          <w:tcPr>
            <w:tcW w:w="1530" w:type="dxa"/>
          </w:tcPr>
          <w:p w14:paraId="45CAD2F1" w14:textId="77777777" w:rsidR="00E50862" w:rsidRPr="00E50862" w:rsidRDefault="00E50862" w:rsidP="00E50862"/>
        </w:tc>
        <w:tc>
          <w:tcPr>
            <w:tcW w:w="3060" w:type="dxa"/>
          </w:tcPr>
          <w:p w14:paraId="110B4EF4" w14:textId="77777777" w:rsidR="00E50862" w:rsidRPr="00E50862" w:rsidRDefault="00E50862" w:rsidP="00E50862"/>
        </w:tc>
        <w:tc>
          <w:tcPr>
            <w:tcW w:w="2515" w:type="dxa"/>
          </w:tcPr>
          <w:p w14:paraId="79E0B397" w14:textId="77777777" w:rsidR="00E50862" w:rsidRPr="00E50862" w:rsidRDefault="00E50862" w:rsidP="00E50862"/>
        </w:tc>
      </w:tr>
      <w:tr w:rsidR="00E50862" w:rsidRPr="00E50862" w14:paraId="49956BFF" w14:textId="77777777" w:rsidTr="006A64BA">
        <w:tc>
          <w:tcPr>
            <w:tcW w:w="895" w:type="dxa"/>
          </w:tcPr>
          <w:p w14:paraId="60DC5767" w14:textId="77777777" w:rsidR="00E50862" w:rsidRPr="00E50862" w:rsidRDefault="00E50862" w:rsidP="00E50862"/>
        </w:tc>
        <w:tc>
          <w:tcPr>
            <w:tcW w:w="1350" w:type="dxa"/>
          </w:tcPr>
          <w:p w14:paraId="0011F2DF" w14:textId="77777777" w:rsidR="00E50862" w:rsidRPr="00E50862" w:rsidRDefault="00E50862" w:rsidP="00E50862"/>
        </w:tc>
        <w:tc>
          <w:tcPr>
            <w:tcW w:w="1530" w:type="dxa"/>
          </w:tcPr>
          <w:p w14:paraId="4B9F106E" w14:textId="77777777" w:rsidR="00E50862" w:rsidRPr="00E50862" w:rsidRDefault="00E50862" w:rsidP="00E50862"/>
        </w:tc>
        <w:tc>
          <w:tcPr>
            <w:tcW w:w="3060" w:type="dxa"/>
          </w:tcPr>
          <w:p w14:paraId="30462760" w14:textId="77777777" w:rsidR="00E50862" w:rsidRPr="00E50862" w:rsidRDefault="00E50862" w:rsidP="00E50862"/>
        </w:tc>
        <w:tc>
          <w:tcPr>
            <w:tcW w:w="2515" w:type="dxa"/>
          </w:tcPr>
          <w:p w14:paraId="0E616612" w14:textId="77777777" w:rsidR="00E50862" w:rsidRPr="00E50862" w:rsidRDefault="00E50862" w:rsidP="00E50862"/>
        </w:tc>
      </w:tr>
      <w:tr w:rsidR="00E50862" w:rsidRPr="00E50862" w14:paraId="3C5F95F2" w14:textId="77777777" w:rsidTr="006A64BA">
        <w:tc>
          <w:tcPr>
            <w:tcW w:w="895" w:type="dxa"/>
          </w:tcPr>
          <w:p w14:paraId="045CFCF8" w14:textId="77777777" w:rsidR="00E50862" w:rsidRPr="00E50862" w:rsidRDefault="00E50862" w:rsidP="00E50862"/>
        </w:tc>
        <w:tc>
          <w:tcPr>
            <w:tcW w:w="1350" w:type="dxa"/>
          </w:tcPr>
          <w:p w14:paraId="7E6155B6" w14:textId="77777777" w:rsidR="00E50862" w:rsidRPr="00E50862" w:rsidRDefault="00E50862" w:rsidP="00E50862"/>
        </w:tc>
        <w:tc>
          <w:tcPr>
            <w:tcW w:w="1530" w:type="dxa"/>
          </w:tcPr>
          <w:p w14:paraId="772219FB" w14:textId="77777777" w:rsidR="00E50862" w:rsidRPr="00E50862" w:rsidRDefault="00E50862" w:rsidP="00E50862"/>
        </w:tc>
        <w:tc>
          <w:tcPr>
            <w:tcW w:w="3060" w:type="dxa"/>
          </w:tcPr>
          <w:p w14:paraId="724B9D8E" w14:textId="77777777" w:rsidR="00E50862" w:rsidRPr="00E50862" w:rsidRDefault="00E50862" w:rsidP="00E50862"/>
        </w:tc>
        <w:tc>
          <w:tcPr>
            <w:tcW w:w="2515" w:type="dxa"/>
          </w:tcPr>
          <w:p w14:paraId="59E835AA" w14:textId="77777777" w:rsidR="00E50862" w:rsidRPr="00E50862" w:rsidRDefault="00E50862" w:rsidP="00E50862"/>
        </w:tc>
      </w:tr>
      <w:tr w:rsidR="00E50862" w:rsidRPr="00E50862" w14:paraId="00D75DF9" w14:textId="77777777" w:rsidTr="006A64BA">
        <w:tc>
          <w:tcPr>
            <w:tcW w:w="895" w:type="dxa"/>
          </w:tcPr>
          <w:p w14:paraId="3A0840ED" w14:textId="77777777" w:rsidR="00E50862" w:rsidRPr="00E50862" w:rsidRDefault="00E50862" w:rsidP="00E50862"/>
        </w:tc>
        <w:tc>
          <w:tcPr>
            <w:tcW w:w="1350" w:type="dxa"/>
          </w:tcPr>
          <w:p w14:paraId="69AFA008" w14:textId="77777777" w:rsidR="00E50862" w:rsidRPr="00E50862" w:rsidRDefault="00E50862" w:rsidP="00E50862"/>
        </w:tc>
        <w:tc>
          <w:tcPr>
            <w:tcW w:w="1530" w:type="dxa"/>
          </w:tcPr>
          <w:p w14:paraId="119B4E3E" w14:textId="77777777" w:rsidR="00E50862" w:rsidRPr="00E50862" w:rsidRDefault="00E50862" w:rsidP="00E50862"/>
        </w:tc>
        <w:tc>
          <w:tcPr>
            <w:tcW w:w="3060" w:type="dxa"/>
          </w:tcPr>
          <w:p w14:paraId="0E155341" w14:textId="77777777" w:rsidR="00E50862" w:rsidRPr="00E50862" w:rsidRDefault="00E50862" w:rsidP="00E50862"/>
        </w:tc>
        <w:tc>
          <w:tcPr>
            <w:tcW w:w="2515" w:type="dxa"/>
          </w:tcPr>
          <w:p w14:paraId="632796F7" w14:textId="77777777" w:rsidR="00E50862" w:rsidRPr="00E50862" w:rsidRDefault="00E50862" w:rsidP="00E50862"/>
        </w:tc>
      </w:tr>
      <w:tr w:rsidR="00E50862" w:rsidRPr="00E50862" w14:paraId="6F95F75B" w14:textId="77777777" w:rsidTr="006A64BA">
        <w:tc>
          <w:tcPr>
            <w:tcW w:w="895" w:type="dxa"/>
          </w:tcPr>
          <w:p w14:paraId="613CBD92" w14:textId="77777777" w:rsidR="00E50862" w:rsidRPr="00E50862" w:rsidRDefault="00E50862" w:rsidP="00E50862"/>
        </w:tc>
        <w:tc>
          <w:tcPr>
            <w:tcW w:w="1350" w:type="dxa"/>
          </w:tcPr>
          <w:p w14:paraId="72417902" w14:textId="77777777" w:rsidR="00E50862" w:rsidRPr="00E50862" w:rsidRDefault="00E50862" w:rsidP="00E50862"/>
        </w:tc>
        <w:tc>
          <w:tcPr>
            <w:tcW w:w="1530" w:type="dxa"/>
          </w:tcPr>
          <w:p w14:paraId="54CC2767" w14:textId="77777777" w:rsidR="00E50862" w:rsidRPr="00E50862" w:rsidRDefault="00E50862" w:rsidP="00E50862"/>
        </w:tc>
        <w:tc>
          <w:tcPr>
            <w:tcW w:w="3060" w:type="dxa"/>
          </w:tcPr>
          <w:p w14:paraId="371086FD" w14:textId="77777777" w:rsidR="00E50862" w:rsidRPr="00E50862" w:rsidRDefault="00E50862" w:rsidP="00E50862"/>
        </w:tc>
        <w:tc>
          <w:tcPr>
            <w:tcW w:w="2515" w:type="dxa"/>
          </w:tcPr>
          <w:p w14:paraId="10177952" w14:textId="77777777" w:rsidR="00E50862" w:rsidRPr="00E50862" w:rsidRDefault="00E50862" w:rsidP="00E50862"/>
        </w:tc>
      </w:tr>
      <w:tr w:rsidR="00E50862" w:rsidRPr="00E50862" w14:paraId="3267AA21" w14:textId="77777777" w:rsidTr="006A64BA">
        <w:tc>
          <w:tcPr>
            <w:tcW w:w="895" w:type="dxa"/>
          </w:tcPr>
          <w:p w14:paraId="673F6394" w14:textId="77777777" w:rsidR="00E50862" w:rsidRPr="00E50862" w:rsidRDefault="00E50862" w:rsidP="00E50862"/>
        </w:tc>
        <w:tc>
          <w:tcPr>
            <w:tcW w:w="1350" w:type="dxa"/>
          </w:tcPr>
          <w:p w14:paraId="05DC18FC" w14:textId="77777777" w:rsidR="00E50862" w:rsidRPr="00E50862" w:rsidRDefault="00E50862" w:rsidP="00E50862"/>
        </w:tc>
        <w:tc>
          <w:tcPr>
            <w:tcW w:w="1530" w:type="dxa"/>
          </w:tcPr>
          <w:p w14:paraId="67B72475" w14:textId="77777777" w:rsidR="00E50862" w:rsidRPr="00E50862" w:rsidRDefault="00E50862" w:rsidP="00E50862"/>
        </w:tc>
        <w:tc>
          <w:tcPr>
            <w:tcW w:w="3060" w:type="dxa"/>
          </w:tcPr>
          <w:p w14:paraId="77FE7D15" w14:textId="77777777" w:rsidR="00E50862" w:rsidRPr="00E50862" w:rsidRDefault="00E50862" w:rsidP="00E50862"/>
        </w:tc>
        <w:tc>
          <w:tcPr>
            <w:tcW w:w="2515" w:type="dxa"/>
          </w:tcPr>
          <w:p w14:paraId="79119400" w14:textId="77777777" w:rsidR="00E50862" w:rsidRPr="00E50862" w:rsidRDefault="00E50862" w:rsidP="00E50862"/>
        </w:tc>
      </w:tr>
      <w:tr w:rsidR="00E50862" w:rsidRPr="00E50862" w14:paraId="3E947E7B" w14:textId="77777777" w:rsidTr="006A64BA">
        <w:tc>
          <w:tcPr>
            <w:tcW w:w="895" w:type="dxa"/>
          </w:tcPr>
          <w:p w14:paraId="4DF67DA4" w14:textId="77777777" w:rsidR="00E50862" w:rsidRPr="00E50862" w:rsidRDefault="00E50862" w:rsidP="00E50862"/>
        </w:tc>
        <w:tc>
          <w:tcPr>
            <w:tcW w:w="1350" w:type="dxa"/>
          </w:tcPr>
          <w:p w14:paraId="043EEBA0" w14:textId="77777777" w:rsidR="00E50862" w:rsidRPr="00E50862" w:rsidRDefault="00E50862" w:rsidP="00E50862"/>
        </w:tc>
        <w:tc>
          <w:tcPr>
            <w:tcW w:w="1530" w:type="dxa"/>
          </w:tcPr>
          <w:p w14:paraId="7CE213F1" w14:textId="77777777" w:rsidR="00E50862" w:rsidRPr="00E50862" w:rsidRDefault="00E50862" w:rsidP="00E50862"/>
        </w:tc>
        <w:tc>
          <w:tcPr>
            <w:tcW w:w="3060" w:type="dxa"/>
          </w:tcPr>
          <w:p w14:paraId="0823F4F2" w14:textId="77777777" w:rsidR="00E50862" w:rsidRPr="00E50862" w:rsidRDefault="00E50862" w:rsidP="00E50862"/>
        </w:tc>
        <w:tc>
          <w:tcPr>
            <w:tcW w:w="2515" w:type="dxa"/>
          </w:tcPr>
          <w:p w14:paraId="6678AD12" w14:textId="77777777" w:rsidR="00E50862" w:rsidRPr="00E50862" w:rsidRDefault="00E50862" w:rsidP="00E50862"/>
        </w:tc>
      </w:tr>
    </w:tbl>
    <w:p w14:paraId="61C50096" w14:textId="77777777" w:rsidR="00E50862" w:rsidRPr="00E50862" w:rsidRDefault="00E50862" w:rsidP="00E50862">
      <w:pPr>
        <w:rPr>
          <w:szCs w:val="24"/>
        </w:rPr>
      </w:pPr>
    </w:p>
    <w:p w14:paraId="5DB45468" w14:textId="77777777" w:rsidR="00E50862" w:rsidRPr="00E50862" w:rsidRDefault="00E50862" w:rsidP="00E50862">
      <w:pPr>
        <w:numPr>
          <w:ilvl w:val="0"/>
          <w:numId w:val="3"/>
        </w:numPr>
        <w:tabs>
          <w:tab w:val="clear" w:pos="1440"/>
        </w:tabs>
        <w:spacing w:after="240"/>
        <w:ind w:left="720" w:hanging="720"/>
        <w:rPr>
          <w:szCs w:val="24"/>
        </w:rPr>
      </w:pPr>
      <w:r w:rsidRPr="00E50862">
        <w:rPr>
          <w:szCs w:val="24"/>
        </w:rPr>
        <w:t>3.</w:t>
      </w:r>
      <w:r w:rsidRPr="00E50862">
        <w:rPr>
          <w:szCs w:val="24"/>
        </w:rPr>
        <w:tab/>
      </w:r>
      <w:r w:rsidRPr="00E50862">
        <w:rPr>
          <w:szCs w:val="24"/>
          <w:u w:val="single"/>
        </w:rPr>
        <w:t>Milestones Associated with the Commencement of [______] [Major Construction Milestone]</w:t>
      </w:r>
    </w:p>
    <w:p w14:paraId="6A16F26B" w14:textId="77777777" w:rsidR="00E50862" w:rsidRPr="00E50862" w:rsidRDefault="00E50862" w:rsidP="00E50862">
      <w:pPr>
        <w:spacing w:after="240"/>
        <w:rPr>
          <w:rFonts w:ascii="Times New Roman Bold" w:eastAsia="SimSun" w:hAnsi="Times New Roman Bold" w:hint="eastAsia"/>
          <w:b/>
          <w:iCs/>
          <w:szCs w:val="24"/>
          <w:u w:val="double"/>
        </w:rPr>
      </w:pPr>
      <w:r w:rsidRPr="00E50862">
        <w:rPr>
          <w:rFonts w:ascii="Times New Roman Bold" w:eastAsia="SimSun" w:hAnsi="Times New Roman Bold"/>
          <w:b/>
          <w:iCs/>
          <w:szCs w:val="24"/>
          <w:u w:val="double"/>
        </w:rPr>
        <w:t>[PROPOSER TO SPECIFY, IF APPLICABLE]</w:t>
      </w:r>
    </w:p>
    <w:p w14:paraId="0D5EEE82" w14:textId="77777777" w:rsidR="00E50862" w:rsidRPr="00E50862" w:rsidRDefault="00E50862" w:rsidP="00E50862">
      <w:pPr>
        <w:numPr>
          <w:ilvl w:val="0"/>
          <w:numId w:val="3"/>
        </w:numPr>
        <w:tabs>
          <w:tab w:val="clear" w:pos="1440"/>
        </w:tabs>
        <w:spacing w:after="240"/>
        <w:ind w:left="720" w:hanging="720"/>
        <w:rPr>
          <w:szCs w:val="24"/>
        </w:rPr>
      </w:pPr>
      <w:r w:rsidRPr="00E50862">
        <w:rPr>
          <w:szCs w:val="24"/>
        </w:rPr>
        <w:t>4.</w:t>
      </w:r>
      <w:r w:rsidRPr="00E50862">
        <w:rPr>
          <w:szCs w:val="24"/>
        </w:rPr>
        <w:tab/>
      </w:r>
      <w:r w:rsidRPr="00E50862">
        <w:rPr>
          <w:szCs w:val="24"/>
          <w:u w:val="single"/>
        </w:rPr>
        <w:t>Taxing Authorities; PILOTS; Community Host Benefits</w:t>
      </w:r>
      <w:r w:rsidRPr="00E50862">
        <w:rPr>
          <w:szCs w:val="24"/>
        </w:rPr>
        <w:t xml:space="preserve"> </w:t>
      </w:r>
    </w:p>
    <w:p w14:paraId="5E5CA8DA" w14:textId="77777777" w:rsidR="00623755" w:rsidRDefault="00E50862" w:rsidP="00E50862">
      <w:pPr>
        <w:rPr>
          <w:rFonts w:ascii="Times New Roman Bold" w:hAnsi="Times New Roman Bold"/>
          <w:b/>
          <w:szCs w:val="24"/>
          <w:u w:val="double"/>
        </w:rPr>
      </w:pPr>
      <w:r w:rsidRPr="00E50862">
        <w:rPr>
          <w:rFonts w:ascii="Times New Roman Bold" w:hAnsi="Times New Roman Bold"/>
          <w:b/>
          <w:szCs w:val="24"/>
          <w:u w:val="double"/>
        </w:rPr>
        <w:t>[PROPOSER TO INSERT DATE BY WHICH SELLER EXPECTS TO COMPLETE SUCH ACTIVITIES]</w:t>
      </w:r>
    </w:p>
    <w:p w14:paraId="16A3FB56" w14:textId="77777777" w:rsidR="00623755" w:rsidRDefault="00623755" w:rsidP="00E50862">
      <w:pPr>
        <w:rPr>
          <w:rFonts w:ascii="Times New Roman Bold" w:hAnsi="Times New Roman Bold"/>
          <w:b/>
          <w:szCs w:val="24"/>
          <w:u w:val="double"/>
        </w:rPr>
        <w:sectPr w:rsidR="00623755" w:rsidSect="004E50AB">
          <w:footerReference w:type="default" r:id="rId23"/>
          <w:pgSz w:w="12240" w:h="15840" w:code="1"/>
          <w:pgMar w:top="1224" w:right="1440" w:bottom="1224" w:left="1440" w:header="720" w:footer="720" w:gutter="0"/>
          <w:pgNumType w:start="1"/>
          <w:cols w:space="720"/>
          <w:docGrid w:linePitch="360"/>
        </w:sectPr>
      </w:pPr>
    </w:p>
    <w:p w14:paraId="004BFBDF" w14:textId="5AAF351B" w:rsidR="00B30856" w:rsidRDefault="00E50862" w:rsidP="00B30856">
      <w:pPr>
        <w:spacing w:after="240"/>
        <w:jc w:val="center"/>
      </w:pPr>
      <w:r>
        <w:rPr>
          <w:b/>
          <w:bCs/>
          <w:color w:val="000000"/>
        </w:rPr>
        <w:t>APPENDIX 3</w:t>
      </w:r>
    </w:p>
    <w:p w14:paraId="7E0A549A" w14:textId="77777777" w:rsidR="00B30856" w:rsidRDefault="003734AF" w:rsidP="00B30856">
      <w:pPr>
        <w:spacing w:after="240"/>
        <w:jc w:val="center"/>
        <w:rPr>
          <w:b/>
          <w:caps/>
          <w:color w:val="000000"/>
        </w:rPr>
      </w:pPr>
      <w:r>
        <w:rPr>
          <w:b/>
          <w:caps/>
          <w:color w:val="000000"/>
        </w:rPr>
        <w:t>Project</w:t>
      </w:r>
      <w:r w:rsidR="00B30856" w:rsidRPr="004E50AB">
        <w:rPr>
          <w:b/>
          <w:caps/>
          <w:color w:val="000000"/>
        </w:rPr>
        <w:t>ED ENERGY DELIVERIES</w:t>
      </w:r>
    </w:p>
    <w:p w14:paraId="6D5C99CC" w14:textId="77777777" w:rsidR="00DA0CC0" w:rsidRPr="00DA0CC0" w:rsidRDefault="00DA0CC0" w:rsidP="00B30856">
      <w:pPr>
        <w:spacing w:after="240"/>
        <w:jc w:val="center"/>
        <w:rPr>
          <w:b/>
          <w:i/>
          <w:caps/>
        </w:rPr>
      </w:pPr>
      <w:r w:rsidRPr="00DA0CC0">
        <w:rPr>
          <w:b/>
          <w:i/>
          <w:caps/>
          <w:color w:val="000000"/>
        </w:rPr>
        <w:t>[</w:t>
      </w:r>
      <w:r w:rsidR="00905CA4">
        <w:rPr>
          <w:b/>
          <w:i/>
          <w:caps/>
          <w:color w:val="000000"/>
        </w:rPr>
        <w:t>RESPONDENT</w:t>
      </w:r>
      <w:r w:rsidRPr="00DA0CC0">
        <w:rPr>
          <w:b/>
          <w:i/>
          <w:caps/>
          <w:color w:val="000000"/>
        </w:rPr>
        <w:t xml:space="preserve"> TO INSERT AS APPLICABLE]</w:t>
      </w:r>
    </w:p>
    <w:p w14:paraId="14850718" w14:textId="1C05963D" w:rsidR="00B30856" w:rsidRPr="008925BB" w:rsidRDefault="007E3C82" w:rsidP="00B30856">
      <w:pPr>
        <w:spacing w:after="240"/>
        <w:jc w:val="both"/>
        <w:rPr>
          <w:szCs w:val="24"/>
        </w:rPr>
      </w:pPr>
      <w:r>
        <w:rPr>
          <w:szCs w:val="24"/>
        </w:rPr>
        <w:t>The tables in this Appendix 3</w:t>
      </w:r>
      <w:r w:rsidR="00B30856" w:rsidRPr="008925BB">
        <w:rPr>
          <w:szCs w:val="24"/>
        </w:rPr>
        <w:t xml:space="preserve"> represent the Projected Energy Deliveries in MWh, consisting of the sum of all MWh projected to be delivered in the indicated hour of the Day (Hour Ending “1” is the hour ending at 0100 hours, etc.) for all Days in the indicated Month.  </w:t>
      </w:r>
      <w:r w:rsidR="002932A7" w:rsidRPr="008925BB">
        <w:rPr>
          <w:szCs w:val="24"/>
        </w:rPr>
        <w:t xml:space="preserve">Respondent shall provide data for all Months of all Contract Years during the </w:t>
      </w:r>
      <w:r w:rsidR="002A45D9" w:rsidRPr="008925BB">
        <w:rPr>
          <w:szCs w:val="24"/>
        </w:rPr>
        <w:t>proposed</w:t>
      </w:r>
      <w:r w:rsidR="002932A7" w:rsidRPr="008925BB">
        <w:rPr>
          <w:szCs w:val="24"/>
        </w:rPr>
        <w:t xml:space="preserve"> Term.  </w:t>
      </w:r>
      <w:r w:rsidR="00B30856" w:rsidRPr="008925BB">
        <w:rPr>
          <w:szCs w:val="24"/>
        </w:rPr>
        <w:t>For purposes of calculations associated with this Agreement, the MWhs for an indicated hour of the Day shall be considered to be equally distributed among all Days of a Month.</w:t>
      </w:r>
    </w:p>
    <w:p w14:paraId="4E6DF16B" w14:textId="39981178" w:rsidR="00B30856" w:rsidRDefault="00267BC4" w:rsidP="00B30856">
      <w:pPr>
        <w:spacing w:after="240"/>
        <w:jc w:val="both"/>
        <w:rPr>
          <w:sz w:val="22"/>
          <w:szCs w:val="22"/>
        </w:rPr>
      </w:pPr>
      <w:r w:rsidRPr="008925BB">
        <w:rPr>
          <w:szCs w:val="24"/>
        </w:rPr>
        <w:t xml:space="preserve">This </w:t>
      </w:r>
      <w:r w:rsidR="007E3C82">
        <w:rPr>
          <w:szCs w:val="24"/>
        </w:rPr>
        <w:t>Appendix 3</w:t>
      </w:r>
      <w:r w:rsidR="00B30856" w:rsidRPr="008925BB">
        <w:rPr>
          <w:szCs w:val="24"/>
        </w:rPr>
        <w:t xml:space="preserve"> has been developed based upon a planned installation of </w:t>
      </w:r>
      <w:r w:rsidR="00DA0CC0" w:rsidRPr="008925BB">
        <w:rPr>
          <w:szCs w:val="24"/>
        </w:rPr>
        <w:t xml:space="preserve">the Project, </w:t>
      </w:r>
      <w:r w:rsidR="00DA0CC0" w:rsidRPr="008925BB">
        <w:rPr>
          <w:b/>
          <w:i/>
          <w:szCs w:val="24"/>
        </w:rPr>
        <w:t>[</w:t>
      </w:r>
      <w:r w:rsidR="00905CA4" w:rsidRPr="008925BB">
        <w:rPr>
          <w:b/>
          <w:i/>
          <w:szCs w:val="24"/>
        </w:rPr>
        <w:t>RESPONDENT</w:t>
      </w:r>
      <w:r w:rsidR="00DA0CC0" w:rsidRPr="008925BB">
        <w:rPr>
          <w:b/>
          <w:i/>
          <w:szCs w:val="24"/>
        </w:rPr>
        <w:t xml:space="preserve"> TO INSERT SIZ</w:t>
      </w:r>
      <w:r w:rsidR="0065727A" w:rsidRPr="008925BB">
        <w:rPr>
          <w:b/>
          <w:i/>
          <w:szCs w:val="24"/>
        </w:rPr>
        <w:t>E</w:t>
      </w:r>
      <w:r w:rsidR="002932A7" w:rsidRPr="008925BB">
        <w:rPr>
          <w:b/>
          <w:i/>
          <w:szCs w:val="24"/>
        </w:rPr>
        <w:t xml:space="preserve"> AND TYPE OF PROJECT</w:t>
      </w:r>
      <w:r w:rsidR="00DA0CC0" w:rsidRPr="008925BB">
        <w:rPr>
          <w:b/>
          <w:i/>
          <w:szCs w:val="24"/>
        </w:rPr>
        <w:t>, AS APPLICABLE]</w:t>
      </w:r>
      <w:r w:rsidR="00DA0CC0" w:rsidRPr="008925BB">
        <w:rPr>
          <w:szCs w:val="24"/>
        </w:rPr>
        <w:t xml:space="preserve">, </w:t>
      </w:r>
      <w:r w:rsidR="00B30856" w:rsidRPr="008925BB">
        <w:rPr>
          <w:szCs w:val="24"/>
        </w:rPr>
        <w:t xml:space="preserve">with a </w:t>
      </w:r>
      <w:r w:rsidR="00D85C9F" w:rsidRPr="008925BB">
        <w:rPr>
          <w:szCs w:val="24"/>
        </w:rPr>
        <w:t xml:space="preserve">Project </w:t>
      </w:r>
      <w:r w:rsidR="00B30856" w:rsidRPr="008925BB">
        <w:rPr>
          <w:szCs w:val="24"/>
        </w:rPr>
        <w:t xml:space="preserve">Capacity of approximately </w:t>
      </w:r>
      <w:r w:rsidR="00DA0CC0" w:rsidRPr="008925BB">
        <w:rPr>
          <w:b/>
          <w:i/>
          <w:szCs w:val="24"/>
        </w:rPr>
        <w:t>[</w:t>
      </w:r>
      <w:r w:rsidR="00905CA4" w:rsidRPr="008925BB">
        <w:rPr>
          <w:b/>
          <w:i/>
          <w:szCs w:val="24"/>
        </w:rPr>
        <w:t>RESPONDENT</w:t>
      </w:r>
      <w:r w:rsidR="004D472B" w:rsidRPr="008925BB">
        <w:rPr>
          <w:b/>
          <w:i/>
          <w:szCs w:val="24"/>
        </w:rPr>
        <w:t xml:space="preserve"> TO </w:t>
      </w:r>
      <w:r w:rsidR="00DA0CC0" w:rsidRPr="008925BB">
        <w:rPr>
          <w:b/>
          <w:i/>
          <w:szCs w:val="24"/>
        </w:rPr>
        <w:t>INSERT]</w:t>
      </w:r>
      <w:r w:rsidR="00B30856" w:rsidRPr="008925BB">
        <w:rPr>
          <w:szCs w:val="24"/>
        </w:rPr>
        <w:t xml:space="preserve"> MW; with the </w:t>
      </w:r>
      <w:r w:rsidR="00DA0CC0" w:rsidRPr="008925BB">
        <w:rPr>
          <w:szCs w:val="24"/>
        </w:rPr>
        <w:t>Project</w:t>
      </w:r>
      <w:r w:rsidR="00B30856" w:rsidRPr="008925BB">
        <w:rPr>
          <w:szCs w:val="24"/>
        </w:rPr>
        <w:t xml:space="preserve"> COD </w:t>
      </w:r>
      <w:r w:rsidR="00D77026" w:rsidRPr="008925BB">
        <w:rPr>
          <w:szCs w:val="24"/>
        </w:rPr>
        <w:t xml:space="preserve">occurring </w:t>
      </w:r>
      <w:r w:rsidR="00B30856" w:rsidRPr="008925BB">
        <w:rPr>
          <w:szCs w:val="24"/>
        </w:rPr>
        <w:t xml:space="preserve">on </w:t>
      </w:r>
      <w:r w:rsidR="00DA0CC0" w:rsidRPr="008925BB">
        <w:rPr>
          <w:b/>
          <w:i/>
          <w:szCs w:val="24"/>
        </w:rPr>
        <w:t>[</w:t>
      </w:r>
      <w:r w:rsidR="00905CA4" w:rsidRPr="008925BB">
        <w:rPr>
          <w:b/>
          <w:i/>
          <w:szCs w:val="24"/>
        </w:rPr>
        <w:t>RESPONDENT</w:t>
      </w:r>
      <w:r w:rsidR="004D472B" w:rsidRPr="008925BB">
        <w:rPr>
          <w:b/>
          <w:i/>
          <w:szCs w:val="24"/>
        </w:rPr>
        <w:t xml:space="preserve"> TO </w:t>
      </w:r>
      <w:r w:rsidR="00DA0CC0" w:rsidRPr="008925BB">
        <w:rPr>
          <w:b/>
          <w:i/>
          <w:szCs w:val="24"/>
        </w:rPr>
        <w:t>INSERT DATE]</w:t>
      </w:r>
      <w:r w:rsidR="00B30856" w:rsidRPr="008925BB">
        <w:rPr>
          <w:szCs w:val="24"/>
        </w:rPr>
        <w:t>.</w:t>
      </w:r>
    </w:p>
    <w:p w14:paraId="6AD37D92" w14:textId="77777777" w:rsidR="002379F9" w:rsidRDefault="002379F9" w:rsidP="00B30856">
      <w:pPr>
        <w:sectPr w:rsidR="002379F9" w:rsidSect="004E50AB">
          <w:footerReference w:type="default" r:id="rId24"/>
          <w:pgSz w:w="12240" w:h="15840" w:code="1"/>
          <w:pgMar w:top="1224" w:right="1440" w:bottom="1224" w:left="1440" w:header="720" w:footer="720" w:gutter="0"/>
          <w:pgNumType w:start="1"/>
          <w:cols w:space="720"/>
          <w:docGrid w:linePitch="360"/>
        </w:sectPr>
      </w:pPr>
    </w:p>
    <w:p w14:paraId="4E8532DD" w14:textId="769F9EE7" w:rsidR="00B30856" w:rsidRPr="00C02E48" w:rsidRDefault="00CE744F" w:rsidP="00B30856">
      <w:pPr>
        <w:spacing w:after="240"/>
        <w:jc w:val="center"/>
        <w:rPr>
          <w:color w:val="000000"/>
        </w:rPr>
      </w:pPr>
      <w:r>
        <w:rPr>
          <w:b/>
        </w:rPr>
        <w:t>APPENDIX 4</w:t>
      </w:r>
    </w:p>
    <w:p w14:paraId="66FD269E" w14:textId="77777777" w:rsidR="00B30856" w:rsidRDefault="00B30856" w:rsidP="00B30856">
      <w:pPr>
        <w:spacing w:after="240"/>
        <w:jc w:val="center"/>
        <w:rPr>
          <w:b/>
          <w:color w:val="000000"/>
        </w:rPr>
      </w:pPr>
      <w:r w:rsidRPr="004E50AB">
        <w:rPr>
          <w:b/>
          <w:color w:val="000000"/>
        </w:rPr>
        <w:t>CONTRACT PRICE</w:t>
      </w:r>
    </w:p>
    <w:p w14:paraId="18BF6F8A" w14:textId="77777777" w:rsidR="00A95015" w:rsidRPr="00A95015" w:rsidRDefault="00A95015" w:rsidP="00B30856">
      <w:pPr>
        <w:spacing w:after="240"/>
        <w:jc w:val="center"/>
        <w:rPr>
          <w:b/>
          <w:i/>
        </w:rPr>
      </w:pPr>
      <w:r w:rsidRPr="00A95015">
        <w:rPr>
          <w:b/>
          <w:i/>
          <w:color w:val="000000"/>
        </w:rPr>
        <w:t>[</w:t>
      </w:r>
      <w:r w:rsidR="00905CA4">
        <w:rPr>
          <w:b/>
          <w:i/>
          <w:color w:val="000000"/>
        </w:rPr>
        <w:t>RESPONDENT</w:t>
      </w:r>
      <w:r w:rsidRPr="00A95015">
        <w:rPr>
          <w:b/>
          <w:i/>
          <w:color w:val="000000"/>
        </w:rPr>
        <w:t xml:space="preserve"> TO INSERT PRICING]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
        <w:gridCol w:w="1907"/>
        <w:gridCol w:w="1563"/>
      </w:tblGrid>
      <w:tr w:rsidR="00B30856" w:rsidRPr="006E4A39" w14:paraId="6F6A84F6" w14:textId="77777777" w:rsidTr="00B30856">
        <w:trPr>
          <w:trHeight w:val="593"/>
          <w:jc w:val="center"/>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0326C971" w14:textId="77777777" w:rsidR="00B30856" w:rsidRPr="006E4A39" w:rsidRDefault="00B30856" w:rsidP="00B30856">
            <w:pPr>
              <w:spacing w:after="120"/>
              <w:jc w:val="center"/>
              <w:rPr>
                <w:b/>
                <w:bCs/>
                <w:color w:val="000000"/>
                <w:sz w:val="20"/>
              </w:rPr>
            </w:pPr>
            <w:r w:rsidRPr="006E4A39">
              <w:rPr>
                <w:b/>
                <w:bCs/>
                <w:color w:val="000000"/>
              </w:rPr>
              <w:br w:type="page"/>
            </w:r>
            <w:r w:rsidRPr="006E4A39">
              <w:rPr>
                <w:b/>
                <w:bCs/>
                <w:color w:val="000000"/>
                <w:sz w:val="20"/>
              </w:rPr>
              <w:t>Contract Year</w:t>
            </w:r>
          </w:p>
        </w:tc>
        <w:tc>
          <w:tcPr>
            <w:tcW w:w="1563" w:type="dxa"/>
            <w:tcBorders>
              <w:top w:val="single" w:sz="4" w:space="0" w:color="000000"/>
              <w:left w:val="single" w:sz="4" w:space="0" w:color="000000"/>
              <w:bottom w:val="single" w:sz="4" w:space="0" w:color="000000"/>
              <w:right w:val="single" w:sz="4" w:space="0" w:color="000000"/>
            </w:tcBorders>
            <w:shd w:val="clear" w:color="auto" w:fill="DBE5F1"/>
          </w:tcPr>
          <w:p w14:paraId="020AB265" w14:textId="77777777" w:rsidR="00B30856" w:rsidRPr="006E4A39" w:rsidRDefault="00B30856" w:rsidP="00B30856">
            <w:pPr>
              <w:spacing w:after="120"/>
              <w:jc w:val="center"/>
              <w:rPr>
                <w:b/>
                <w:bCs/>
                <w:color w:val="000000"/>
                <w:sz w:val="20"/>
              </w:rPr>
            </w:pPr>
            <w:r w:rsidRPr="006E4A39">
              <w:rPr>
                <w:b/>
                <w:bCs/>
                <w:color w:val="000000"/>
                <w:sz w:val="20"/>
              </w:rPr>
              <w:t>Contract Price ($/MWh)</w:t>
            </w:r>
          </w:p>
        </w:tc>
      </w:tr>
      <w:tr w:rsidR="00B30856" w:rsidRPr="006E4A39" w14:paraId="69774D20" w14:textId="77777777" w:rsidTr="00B30856">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647BD203" w14:textId="77777777" w:rsidR="00B30856" w:rsidRPr="006E4A39" w:rsidRDefault="00B30856" w:rsidP="00B30856">
            <w:pPr>
              <w:spacing w:after="120"/>
              <w:jc w:val="center"/>
              <w:rPr>
                <w:color w:val="000000"/>
                <w:sz w:val="18"/>
                <w:szCs w:val="18"/>
              </w:rPr>
            </w:pPr>
            <w:r w:rsidRPr="006E4A39">
              <w:rPr>
                <w:color w:val="000000"/>
                <w:sz w:val="18"/>
                <w:szCs w:val="18"/>
              </w:rPr>
              <w:t>1</w:t>
            </w:r>
          </w:p>
        </w:tc>
        <w:tc>
          <w:tcPr>
            <w:tcW w:w="1563" w:type="dxa"/>
            <w:tcBorders>
              <w:top w:val="single" w:sz="4" w:space="0" w:color="000000"/>
              <w:left w:val="single" w:sz="4" w:space="0" w:color="000000"/>
              <w:bottom w:val="single" w:sz="4" w:space="0" w:color="000000"/>
              <w:right w:val="single" w:sz="4" w:space="0" w:color="000000"/>
            </w:tcBorders>
          </w:tcPr>
          <w:p w14:paraId="7D34B100" w14:textId="77777777" w:rsidR="00B30856" w:rsidRPr="006E4A39" w:rsidRDefault="00B30856" w:rsidP="00B30856">
            <w:pPr>
              <w:spacing w:after="120"/>
              <w:jc w:val="center"/>
              <w:rPr>
                <w:color w:val="000000"/>
                <w:sz w:val="18"/>
                <w:szCs w:val="18"/>
              </w:rPr>
            </w:pPr>
          </w:p>
        </w:tc>
      </w:tr>
      <w:tr w:rsidR="00B30856" w:rsidRPr="006E4A39" w14:paraId="04EEE133"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20D6B5D8" w14:textId="77777777" w:rsidR="00B30856" w:rsidRPr="006E4A39" w:rsidRDefault="00B30856" w:rsidP="00B30856">
            <w:pPr>
              <w:spacing w:after="120"/>
              <w:jc w:val="center"/>
              <w:rPr>
                <w:color w:val="000000"/>
                <w:sz w:val="18"/>
                <w:szCs w:val="18"/>
              </w:rPr>
            </w:pPr>
            <w:r w:rsidRPr="006E4A39">
              <w:rPr>
                <w:color w:val="000000"/>
                <w:sz w:val="18"/>
                <w:szCs w:val="18"/>
              </w:rPr>
              <w:t>2</w:t>
            </w:r>
          </w:p>
        </w:tc>
        <w:tc>
          <w:tcPr>
            <w:tcW w:w="1563" w:type="dxa"/>
            <w:tcBorders>
              <w:top w:val="single" w:sz="4" w:space="0" w:color="000000"/>
              <w:left w:val="single" w:sz="4" w:space="0" w:color="000000"/>
              <w:bottom w:val="single" w:sz="4" w:space="0" w:color="000000"/>
              <w:right w:val="single" w:sz="4" w:space="0" w:color="000000"/>
            </w:tcBorders>
          </w:tcPr>
          <w:p w14:paraId="680AE48D" w14:textId="77777777" w:rsidR="00B30856" w:rsidRPr="006E4A39" w:rsidRDefault="00B30856" w:rsidP="00B30856">
            <w:pPr>
              <w:spacing w:after="120"/>
              <w:jc w:val="center"/>
              <w:rPr>
                <w:color w:val="000000"/>
                <w:sz w:val="18"/>
                <w:szCs w:val="18"/>
              </w:rPr>
            </w:pPr>
          </w:p>
        </w:tc>
      </w:tr>
      <w:tr w:rsidR="00B30856" w:rsidRPr="006E4A39" w14:paraId="08EF97FC"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B420B30" w14:textId="77777777" w:rsidR="00B30856" w:rsidRPr="006E4A39" w:rsidRDefault="00B30856" w:rsidP="00B30856">
            <w:pPr>
              <w:spacing w:after="120"/>
              <w:jc w:val="center"/>
              <w:rPr>
                <w:color w:val="000000"/>
                <w:sz w:val="18"/>
                <w:szCs w:val="18"/>
              </w:rPr>
            </w:pPr>
            <w:r w:rsidRPr="006E4A39">
              <w:rPr>
                <w:color w:val="000000"/>
                <w:sz w:val="18"/>
                <w:szCs w:val="18"/>
              </w:rPr>
              <w:t>3</w:t>
            </w:r>
          </w:p>
        </w:tc>
        <w:tc>
          <w:tcPr>
            <w:tcW w:w="1563" w:type="dxa"/>
            <w:tcBorders>
              <w:top w:val="single" w:sz="4" w:space="0" w:color="000000"/>
              <w:left w:val="single" w:sz="4" w:space="0" w:color="000000"/>
              <w:bottom w:val="single" w:sz="4" w:space="0" w:color="000000"/>
              <w:right w:val="single" w:sz="4" w:space="0" w:color="000000"/>
            </w:tcBorders>
          </w:tcPr>
          <w:p w14:paraId="0FB409FB" w14:textId="77777777" w:rsidR="00B30856" w:rsidRPr="006E4A39" w:rsidRDefault="00B30856" w:rsidP="00B30856">
            <w:pPr>
              <w:spacing w:after="120"/>
              <w:jc w:val="center"/>
              <w:rPr>
                <w:color w:val="000000"/>
                <w:sz w:val="18"/>
                <w:szCs w:val="18"/>
              </w:rPr>
            </w:pPr>
          </w:p>
        </w:tc>
      </w:tr>
      <w:tr w:rsidR="00B30856" w:rsidRPr="006E4A39" w14:paraId="5C4FE62F"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AA6620E" w14:textId="77777777" w:rsidR="00B30856" w:rsidRPr="006E4A39" w:rsidRDefault="00B30856" w:rsidP="00B30856">
            <w:pPr>
              <w:spacing w:after="120"/>
              <w:jc w:val="center"/>
              <w:rPr>
                <w:color w:val="000000"/>
                <w:sz w:val="18"/>
                <w:szCs w:val="18"/>
              </w:rPr>
            </w:pPr>
            <w:r w:rsidRPr="006E4A39">
              <w:rPr>
                <w:color w:val="000000"/>
                <w:sz w:val="18"/>
                <w:szCs w:val="18"/>
              </w:rPr>
              <w:t>4</w:t>
            </w:r>
          </w:p>
        </w:tc>
        <w:tc>
          <w:tcPr>
            <w:tcW w:w="1563" w:type="dxa"/>
            <w:tcBorders>
              <w:top w:val="single" w:sz="4" w:space="0" w:color="000000"/>
              <w:left w:val="single" w:sz="4" w:space="0" w:color="000000"/>
              <w:bottom w:val="single" w:sz="4" w:space="0" w:color="000000"/>
              <w:right w:val="single" w:sz="4" w:space="0" w:color="000000"/>
            </w:tcBorders>
          </w:tcPr>
          <w:p w14:paraId="0C0CA62E" w14:textId="77777777" w:rsidR="00B30856" w:rsidRPr="006E4A39" w:rsidRDefault="00B30856" w:rsidP="00B30856">
            <w:pPr>
              <w:spacing w:after="120"/>
              <w:jc w:val="center"/>
              <w:rPr>
                <w:color w:val="000000"/>
                <w:sz w:val="18"/>
                <w:szCs w:val="18"/>
              </w:rPr>
            </w:pPr>
          </w:p>
        </w:tc>
      </w:tr>
      <w:tr w:rsidR="00B30856" w:rsidRPr="006E4A39" w14:paraId="09223A8B"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03E911D" w14:textId="77777777" w:rsidR="00B30856" w:rsidRPr="006E4A39" w:rsidRDefault="00B30856" w:rsidP="00B30856">
            <w:pPr>
              <w:spacing w:after="120"/>
              <w:jc w:val="center"/>
              <w:rPr>
                <w:color w:val="000000"/>
                <w:sz w:val="18"/>
                <w:szCs w:val="18"/>
              </w:rPr>
            </w:pPr>
            <w:r w:rsidRPr="006E4A39">
              <w:rPr>
                <w:color w:val="000000"/>
                <w:sz w:val="18"/>
                <w:szCs w:val="18"/>
              </w:rPr>
              <w:t>5</w:t>
            </w:r>
          </w:p>
        </w:tc>
        <w:tc>
          <w:tcPr>
            <w:tcW w:w="1563" w:type="dxa"/>
            <w:tcBorders>
              <w:top w:val="single" w:sz="4" w:space="0" w:color="000000"/>
              <w:left w:val="single" w:sz="4" w:space="0" w:color="000000"/>
              <w:bottom w:val="single" w:sz="4" w:space="0" w:color="000000"/>
              <w:right w:val="single" w:sz="4" w:space="0" w:color="000000"/>
            </w:tcBorders>
          </w:tcPr>
          <w:p w14:paraId="7B51B88F" w14:textId="77777777" w:rsidR="00B30856" w:rsidRPr="006E4A39" w:rsidRDefault="00B30856" w:rsidP="00B30856">
            <w:pPr>
              <w:spacing w:after="120"/>
              <w:jc w:val="center"/>
              <w:rPr>
                <w:color w:val="000000"/>
                <w:sz w:val="18"/>
                <w:szCs w:val="18"/>
              </w:rPr>
            </w:pPr>
          </w:p>
        </w:tc>
      </w:tr>
      <w:tr w:rsidR="00B30856" w:rsidRPr="006E4A39" w14:paraId="2666EDF2"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12C9A47" w14:textId="77777777" w:rsidR="00B30856" w:rsidRPr="006E4A39" w:rsidRDefault="00B30856" w:rsidP="00B30856">
            <w:pPr>
              <w:spacing w:after="120"/>
              <w:jc w:val="center"/>
              <w:rPr>
                <w:color w:val="000000"/>
                <w:sz w:val="18"/>
                <w:szCs w:val="18"/>
              </w:rPr>
            </w:pPr>
            <w:r w:rsidRPr="006E4A39">
              <w:rPr>
                <w:color w:val="000000"/>
                <w:sz w:val="18"/>
                <w:szCs w:val="18"/>
              </w:rPr>
              <w:t>6</w:t>
            </w:r>
          </w:p>
        </w:tc>
        <w:tc>
          <w:tcPr>
            <w:tcW w:w="1563" w:type="dxa"/>
            <w:tcBorders>
              <w:top w:val="single" w:sz="4" w:space="0" w:color="000000"/>
              <w:left w:val="single" w:sz="4" w:space="0" w:color="000000"/>
              <w:bottom w:val="single" w:sz="4" w:space="0" w:color="000000"/>
              <w:right w:val="single" w:sz="4" w:space="0" w:color="000000"/>
            </w:tcBorders>
          </w:tcPr>
          <w:p w14:paraId="2727369D" w14:textId="77777777" w:rsidR="00B30856" w:rsidRPr="006E4A39" w:rsidRDefault="00B30856" w:rsidP="00B30856">
            <w:pPr>
              <w:spacing w:after="120"/>
              <w:jc w:val="center"/>
              <w:rPr>
                <w:color w:val="000000"/>
                <w:sz w:val="18"/>
                <w:szCs w:val="18"/>
              </w:rPr>
            </w:pPr>
          </w:p>
        </w:tc>
      </w:tr>
      <w:tr w:rsidR="00B30856" w:rsidRPr="006E4A39" w14:paraId="55C8E667"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5C311C6" w14:textId="77777777" w:rsidR="00B30856" w:rsidRPr="006E4A39" w:rsidRDefault="00B30856" w:rsidP="00B30856">
            <w:pPr>
              <w:spacing w:after="120"/>
              <w:jc w:val="center"/>
              <w:rPr>
                <w:color w:val="000000"/>
                <w:sz w:val="18"/>
                <w:szCs w:val="18"/>
              </w:rPr>
            </w:pPr>
            <w:r w:rsidRPr="006E4A39">
              <w:rPr>
                <w:color w:val="000000"/>
                <w:sz w:val="18"/>
                <w:szCs w:val="18"/>
              </w:rPr>
              <w:t>7</w:t>
            </w:r>
          </w:p>
        </w:tc>
        <w:tc>
          <w:tcPr>
            <w:tcW w:w="1563" w:type="dxa"/>
            <w:tcBorders>
              <w:top w:val="single" w:sz="4" w:space="0" w:color="000000"/>
              <w:left w:val="single" w:sz="4" w:space="0" w:color="000000"/>
              <w:bottom w:val="single" w:sz="4" w:space="0" w:color="000000"/>
              <w:right w:val="single" w:sz="4" w:space="0" w:color="000000"/>
            </w:tcBorders>
          </w:tcPr>
          <w:p w14:paraId="378DCB9C" w14:textId="77777777" w:rsidR="00B30856" w:rsidRPr="006E4A39" w:rsidRDefault="00B30856" w:rsidP="00B30856">
            <w:pPr>
              <w:spacing w:after="120"/>
              <w:jc w:val="center"/>
              <w:rPr>
                <w:color w:val="000000"/>
                <w:sz w:val="18"/>
                <w:szCs w:val="18"/>
              </w:rPr>
            </w:pPr>
          </w:p>
        </w:tc>
      </w:tr>
      <w:tr w:rsidR="00B30856" w:rsidRPr="006E4A39" w14:paraId="07FD8F75"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173BE93E" w14:textId="77777777" w:rsidR="00B30856" w:rsidRPr="006E4A39" w:rsidRDefault="00B30856" w:rsidP="00B30856">
            <w:pPr>
              <w:spacing w:after="120"/>
              <w:jc w:val="center"/>
              <w:rPr>
                <w:color w:val="000000"/>
                <w:sz w:val="18"/>
                <w:szCs w:val="18"/>
              </w:rPr>
            </w:pPr>
            <w:r w:rsidRPr="006E4A39">
              <w:rPr>
                <w:color w:val="000000"/>
                <w:sz w:val="18"/>
                <w:szCs w:val="18"/>
              </w:rPr>
              <w:t>8</w:t>
            </w:r>
          </w:p>
        </w:tc>
        <w:tc>
          <w:tcPr>
            <w:tcW w:w="1563" w:type="dxa"/>
            <w:tcBorders>
              <w:top w:val="single" w:sz="4" w:space="0" w:color="000000"/>
              <w:left w:val="single" w:sz="4" w:space="0" w:color="000000"/>
              <w:bottom w:val="single" w:sz="4" w:space="0" w:color="000000"/>
              <w:right w:val="single" w:sz="4" w:space="0" w:color="000000"/>
            </w:tcBorders>
          </w:tcPr>
          <w:p w14:paraId="706FB19C" w14:textId="77777777" w:rsidR="00B30856" w:rsidRPr="006E4A39" w:rsidRDefault="00B30856" w:rsidP="00B30856">
            <w:pPr>
              <w:spacing w:after="120"/>
              <w:jc w:val="center"/>
              <w:rPr>
                <w:color w:val="000000"/>
                <w:sz w:val="18"/>
                <w:szCs w:val="18"/>
              </w:rPr>
            </w:pPr>
          </w:p>
        </w:tc>
      </w:tr>
      <w:tr w:rsidR="00B30856" w:rsidRPr="006E4A39" w14:paraId="30D7D88B"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257530A1" w14:textId="77777777" w:rsidR="00B30856" w:rsidRPr="006E4A39" w:rsidRDefault="00B30856" w:rsidP="00B30856">
            <w:pPr>
              <w:spacing w:after="120"/>
              <w:jc w:val="center"/>
              <w:rPr>
                <w:color w:val="000000"/>
                <w:sz w:val="18"/>
                <w:szCs w:val="18"/>
              </w:rPr>
            </w:pPr>
            <w:r w:rsidRPr="006E4A39">
              <w:rPr>
                <w:color w:val="000000"/>
                <w:sz w:val="18"/>
                <w:szCs w:val="18"/>
              </w:rPr>
              <w:t>9</w:t>
            </w:r>
          </w:p>
        </w:tc>
        <w:tc>
          <w:tcPr>
            <w:tcW w:w="1563" w:type="dxa"/>
            <w:tcBorders>
              <w:top w:val="single" w:sz="4" w:space="0" w:color="000000"/>
              <w:left w:val="single" w:sz="4" w:space="0" w:color="000000"/>
              <w:bottom w:val="single" w:sz="4" w:space="0" w:color="000000"/>
              <w:right w:val="single" w:sz="4" w:space="0" w:color="000000"/>
            </w:tcBorders>
          </w:tcPr>
          <w:p w14:paraId="1BD76203" w14:textId="77777777" w:rsidR="00B30856" w:rsidRPr="006E4A39" w:rsidRDefault="00B30856" w:rsidP="00B30856">
            <w:pPr>
              <w:spacing w:after="120"/>
              <w:jc w:val="center"/>
              <w:rPr>
                <w:color w:val="000000"/>
                <w:sz w:val="18"/>
                <w:szCs w:val="18"/>
              </w:rPr>
            </w:pPr>
          </w:p>
        </w:tc>
      </w:tr>
      <w:tr w:rsidR="00B30856" w:rsidRPr="006E4A39" w14:paraId="7BBC8750"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639B22F6" w14:textId="77777777" w:rsidR="00B30856" w:rsidRPr="006E4A39" w:rsidRDefault="00B30856" w:rsidP="00B30856">
            <w:pPr>
              <w:spacing w:after="120"/>
              <w:jc w:val="center"/>
              <w:rPr>
                <w:color w:val="000000"/>
                <w:sz w:val="18"/>
                <w:szCs w:val="18"/>
              </w:rPr>
            </w:pPr>
            <w:r w:rsidRPr="006E4A39">
              <w:rPr>
                <w:color w:val="000000"/>
                <w:sz w:val="18"/>
                <w:szCs w:val="18"/>
              </w:rPr>
              <w:t>10</w:t>
            </w:r>
          </w:p>
        </w:tc>
        <w:tc>
          <w:tcPr>
            <w:tcW w:w="1563" w:type="dxa"/>
            <w:tcBorders>
              <w:top w:val="single" w:sz="4" w:space="0" w:color="000000"/>
              <w:left w:val="single" w:sz="4" w:space="0" w:color="000000"/>
              <w:bottom w:val="single" w:sz="4" w:space="0" w:color="000000"/>
              <w:right w:val="single" w:sz="4" w:space="0" w:color="000000"/>
            </w:tcBorders>
          </w:tcPr>
          <w:p w14:paraId="519928BC" w14:textId="77777777" w:rsidR="00B30856" w:rsidRPr="006E4A39" w:rsidRDefault="00B30856" w:rsidP="00B30856">
            <w:pPr>
              <w:spacing w:after="120"/>
              <w:jc w:val="center"/>
              <w:rPr>
                <w:color w:val="000000"/>
                <w:sz w:val="18"/>
                <w:szCs w:val="18"/>
              </w:rPr>
            </w:pPr>
          </w:p>
        </w:tc>
      </w:tr>
      <w:tr w:rsidR="00B30856" w:rsidRPr="006E4A39" w14:paraId="2EA2B7B4"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AA01229" w14:textId="77777777" w:rsidR="00B30856" w:rsidRPr="006E4A39" w:rsidRDefault="00B30856" w:rsidP="00B30856">
            <w:pPr>
              <w:spacing w:after="120"/>
              <w:jc w:val="center"/>
              <w:rPr>
                <w:color w:val="000000"/>
                <w:sz w:val="18"/>
                <w:szCs w:val="18"/>
              </w:rPr>
            </w:pPr>
            <w:r w:rsidRPr="006E4A39">
              <w:rPr>
                <w:color w:val="000000"/>
                <w:sz w:val="18"/>
                <w:szCs w:val="18"/>
              </w:rPr>
              <w:t>11</w:t>
            </w:r>
          </w:p>
        </w:tc>
        <w:tc>
          <w:tcPr>
            <w:tcW w:w="1563" w:type="dxa"/>
            <w:tcBorders>
              <w:top w:val="single" w:sz="4" w:space="0" w:color="000000"/>
              <w:left w:val="single" w:sz="4" w:space="0" w:color="000000"/>
              <w:bottom w:val="single" w:sz="4" w:space="0" w:color="000000"/>
              <w:right w:val="single" w:sz="4" w:space="0" w:color="000000"/>
            </w:tcBorders>
          </w:tcPr>
          <w:p w14:paraId="39E55961" w14:textId="77777777" w:rsidR="00B30856" w:rsidRPr="006E4A39" w:rsidRDefault="00B30856" w:rsidP="00B30856">
            <w:pPr>
              <w:spacing w:after="120"/>
              <w:jc w:val="center"/>
              <w:rPr>
                <w:color w:val="000000"/>
                <w:sz w:val="18"/>
                <w:szCs w:val="18"/>
              </w:rPr>
            </w:pPr>
          </w:p>
        </w:tc>
      </w:tr>
      <w:tr w:rsidR="00B30856" w:rsidRPr="006E4A39" w14:paraId="7728E2F9"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336E4996" w14:textId="77777777" w:rsidR="00B30856" w:rsidRPr="006E4A39" w:rsidRDefault="00B30856" w:rsidP="00B30856">
            <w:pPr>
              <w:spacing w:after="120"/>
              <w:jc w:val="center"/>
              <w:rPr>
                <w:color w:val="000000"/>
                <w:sz w:val="18"/>
                <w:szCs w:val="18"/>
              </w:rPr>
            </w:pPr>
            <w:r w:rsidRPr="006E4A39">
              <w:rPr>
                <w:color w:val="000000"/>
                <w:sz w:val="18"/>
                <w:szCs w:val="18"/>
              </w:rPr>
              <w:t>12</w:t>
            </w:r>
          </w:p>
        </w:tc>
        <w:tc>
          <w:tcPr>
            <w:tcW w:w="1563" w:type="dxa"/>
            <w:tcBorders>
              <w:top w:val="single" w:sz="4" w:space="0" w:color="000000"/>
              <w:left w:val="single" w:sz="4" w:space="0" w:color="000000"/>
              <w:bottom w:val="single" w:sz="4" w:space="0" w:color="000000"/>
              <w:right w:val="single" w:sz="4" w:space="0" w:color="000000"/>
            </w:tcBorders>
          </w:tcPr>
          <w:p w14:paraId="2909C720" w14:textId="77777777" w:rsidR="00B30856" w:rsidRPr="006E4A39" w:rsidRDefault="00B30856" w:rsidP="00B30856">
            <w:pPr>
              <w:spacing w:after="120"/>
              <w:jc w:val="center"/>
              <w:rPr>
                <w:color w:val="000000"/>
                <w:sz w:val="18"/>
                <w:szCs w:val="18"/>
              </w:rPr>
            </w:pPr>
          </w:p>
        </w:tc>
      </w:tr>
      <w:tr w:rsidR="00B30856" w:rsidRPr="006E4A39" w14:paraId="1A49413F"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76986E2E" w14:textId="77777777" w:rsidR="00B30856" w:rsidRPr="006E4A39" w:rsidRDefault="00B30856" w:rsidP="00B30856">
            <w:pPr>
              <w:spacing w:after="120"/>
              <w:jc w:val="center"/>
              <w:rPr>
                <w:color w:val="000000"/>
                <w:sz w:val="18"/>
                <w:szCs w:val="18"/>
              </w:rPr>
            </w:pPr>
            <w:r w:rsidRPr="006E4A39">
              <w:rPr>
                <w:color w:val="000000"/>
                <w:sz w:val="18"/>
                <w:szCs w:val="18"/>
              </w:rPr>
              <w:t>13</w:t>
            </w:r>
          </w:p>
        </w:tc>
        <w:tc>
          <w:tcPr>
            <w:tcW w:w="1563" w:type="dxa"/>
            <w:tcBorders>
              <w:top w:val="single" w:sz="4" w:space="0" w:color="000000"/>
              <w:left w:val="single" w:sz="4" w:space="0" w:color="000000"/>
              <w:bottom w:val="single" w:sz="4" w:space="0" w:color="000000"/>
              <w:right w:val="single" w:sz="4" w:space="0" w:color="000000"/>
            </w:tcBorders>
          </w:tcPr>
          <w:p w14:paraId="50C7C123" w14:textId="77777777" w:rsidR="00B30856" w:rsidRPr="006E4A39" w:rsidRDefault="00B30856" w:rsidP="00B30856">
            <w:pPr>
              <w:spacing w:after="120"/>
              <w:jc w:val="center"/>
              <w:rPr>
                <w:color w:val="000000"/>
                <w:sz w:val="18"/>
                <w:szCs w:val="18"/>
              </w:rPr>
            </w:pPr>
          </w:p>
        </w:tc>
      </w:tr>
      <w:tr w:rsidR="00B30856" w:rsidRPr="006E4A39" w14:paraId="59FD1701"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758C616" w14:textId="77777777" w:rsidR="00B30856" w:rsidRPr="006E4A39" w:rsidRDefault="00B30856" w:rsidP="00B30856">
            <w:pPr>
              <w:spacing w:after="120"/>
              <w:jc w:val="center"/>
              <w:rPr>
                <w:color w:val="000000"/>
                <w:sz w:val="18"/>
                <w:szCs w:val="18"/>
              </w:rPr>
            </w:pPr>
            <w:r w:rsidRPr="006E4A39">
              <w:rPr>
                <w:color w:val="000000"/>
                <w:sz w:val="18"/>
                <w:szCs w:val="18"/>
              </w:rPr>
              <w:t>14</w:t>
            </w:r>
          </w:p>
        </w:tc>
        <w:tc>
          <w:tcPr>
            <w:tcW w:w="1563" w:type="dxa"/>
            <w:tcBorders>
              <w:top w:val="single" w:sz="4" w:space="0" w:color="000000"/>
              <w:left w:val="single" w:sz="4" w:space="0" w:color="000000"/>
              <w:bottom w:val="single" w:sz="4" w:space="0" w:color="000000"/>
              <w:right w:val="single" w:sz="4" w:space="0" w:color="000000"/>
            </w:tcBorders>
          </w:tcPr>
          <w:p w14:paraId="73B3F64E" w14:textId="77777777" w:rsidR="00B30856" w:rsidRPr="006E4A39" w:rsidRDefault="00B30856" w:rsidP="00B30856">
            <w:pPr>
              <w:spacing w:after="120"/>
              <w:jc w:val="center"/>
              <w:rPr>
                <w:color w:val="000000"/>
                <w:sz w:val="18"/>
                <w:szCs w:val="18"/>
              </w:rPr>
            </w:pPr>
          </w:p>
        </w:tc>
      </w:tr>
      <w:tr w:rsidR="00B30856" w:rsidRPr="006E4A39" w14:paraId="33E7BB36" w14:textId="77777777" w:rsidTr="00B30856">
        <w:trPr>
          <w:trHeight w:val="314"/>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5D686730" w14:textId="77777777" w:rsidR="00B30856" w:rsidRPr="006E4A39" w:rsidRDefault="00B30856" w:rsidP="00B30856">
            <w:pPr>
              <w:spacing w:after="120"/>
              <w:jc w:val="center"/>
              <w:rPr>
                <w:color w:val="000000"/>
                <w:sz w:val="18"/>
                <w:szCs w:val="18"/>
              </w:rPr>
            </w:pPr>
            <w:r w:rsidRPr="006E4A39">
              <w:rPr>
                <w:color w:val="000000"/>
                <w:sz w:val="18"/>
                <w:szCs w:val="18"/>
              </w:rPr>
              <w:t>15</w:t>
            </w:r>
          </w:p>
        </w:tc>
        <w:tc>
          <w:tcPr>
            <w:tcW w:w="1563" w:type="dxa"/>
            <w:tcBorders>
              <w:top w:val="single" w:sz="4" w:space="0" w:color="000000"/>
              <w:left w:val="single" w:sz="4" w:space="0" w:color="000000"/>
              <w:bottom w:val="single" w:sz="4" w:space="0" w:color="000000"/>
              <w:right w:val="single" w:sz="4" w:space="0" w:color="000000"/>
            </w:tcBorders>
          </w:tcPr>
          <w:p w14:paraId="094B96E0" w14:textId="77777777" w:rsidR="00B30856" w:rsidRPr="006E4A39" w:rsidRDefault="00B30856" w:rsidP="00B30856">
            <w:pPr>
              <w:spacing w:after="120"/>
              <w:jc w:val="center"/>
              <w:rPr>
                <w:color w:val="000000"/>
                <w:sz w:val="18"/>
                <w:szCs w:val="18"/>
              </w:rPr>
            </w:pPr>
          </w:p>
        </w:tc>
      </w:tr>
      <w:tr w:rsidR="00B30856" w:rsidRPr="006E4A39" w14:paraId="6B34652C" w14:textId="77777777" w:rsidTr="00B30856">
        <w:trPr>
          <w:jc w:val="center"/>
        </w:trPr>
        <w:tc>
          <w:tcPr>
            <w:tcW w:w="1915" w:type="dxa"/>
            <w:gridSpan w:val="2"/>
            <w:tcBorders>
              <w:top w:val="single" w:sz="4" w:space="0" w:color="000000"/>
              <w:left w:val="single" w:sz="4" w:space="0" w:color="000000"/>
              <w:bottom w:val="single" w:sz="4" w:space="0" w:color="000000"/>
              <w:right w:val="single" w:sz="4" w:space="0" w:color="000000"/>
            </w:tcBorders>
          </w:tcPr>
          <w:p w14:paraId="5C05C40F" w14:textId="77777777" w:rsidR="00B30856" w:rsidRPr="006E4A39" w:rsidRDefault="00B30856" w:rsidP="00B30856">
            <w:pPr>
              <w:spacing w:after="120"/>
              <w:jc w:val="center"/>
              <w:rPr>
                <w:color w:val="000000"/>
                <w:sz w:val="18"/>
                <w:szCs w:val="18"/>
              </w:rPr>
            </w:pPr>
            <w:r w:rsidRPr="006E4A39">
              <w:rPr>
                <w:color w:val="000000"/>
                <w:sz w:val="18"/>
                <w:szCs w:val="18"/>
              </w:rPr>
              <w:t>16</w:t>
            </w:r>
          </w:p>
        </w:tc>
        <w:tc>
          <w:tcPr>
            <w:tcW w:w="1563" w:type="dxa"/>
            <w:tcBorders>
              <w:top w:val="single" w:sz="4" w:space="0" w:color="000000"/>
              <w:left w:val="single" w:sz="4" w:space="0" w:color="000000"/>
              <w:bottom w:val="single" w:sz="4" w:space="0" w:color="000000"/>
              <w:right w:val="single" w:sz="4" w:space="0" w:color="000000"/>
            </w:tcBorders>
          </w:tcPr>
          <w:p w14:paraId="643F4B30" w14:textId="77777777" w:rsidR="00B30856" w:rsidRPr="006E4A39" w:rsidRDefault="00B30856" w:rsidP="00B30856">
            <w:pPr>
              <w:spacing w:after="120"/>
              <w:jc w:val="center"/>
              <w:rPr>
                <w:color w:val="000000"/>
                <w:sz w:val="18"/>
                <w:szCs w:val="18"/>
              </w:rPr>
            </w:pPr>
          </w:p>
        </w:tc>
      </w:tr>
      <w:tr w:rsidR="00B30856" w:rsidRPr="006E4A39" w14:paraId="74C67FA6"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541A4909" w14:textId="77777777" w:rsidR="00B30856" w:rsidRPr="006E4A39" w:rsidRDefault="00B30856" w:rsidP="00B30856">
            <w:pPr>
              <w:spacing w:after="120"/>
              <w:jc w:val="center"/>
              <w:rPr>
                <w:color w:val="000000"/>
                <w:sz w:val="18"/>
                <w:szCs w:val="18"/>
              </w:rPr>
            </w:pPr>
            <w:r w:rsidRPr="006E4A39">
              <w:rPr>
                <w:color w:val="000000"/>
                <w:sz w:val="18"/>
                <w:szCs w:val="18"/>
              </w:rPr>
              <w:t>17</w:t>
            </w:r>
          </w:p>
        </w:tc>
        <w:tc>
          <w:tcPr>
            <w:tcW w:w="1563" w:type="dxa"/>
            <w:tcBorders>
              <w:top w:val="single" w:sz="4" w:space="0" w:color="000000"/>
              <w:left w:val="single" w:sz="4" w:space="0" w:color="000000"/>
              <w:bottom w:val="single" w:sz="4" w:space="0" w:color="000000"/>
              <w:right w:val="single" w:sz="4" w:space="0" w:color="000000"/>
            </w:tcBorders>
          </w:tcPr>
          <w:p w14:paraId="0F70C872" w14:textId="77777777" w:rsidR="00B30856" w:rsidRPr="006E4A39" w:rsidRDefault="00B30856" w:rsidP="00B30856">
            <w:pPr>
              <w:spacing w:after="120"/>
              <w:jc w:val="center"/>
              <w:rPr>
                <w:color w:val="000000"/>
                <w:sz w:val="18"/>
                <w:szCs w:val="18"/>
              </w:rPr>
            </w:pPr>
          </w:p>
        </w:tc>
      </w:tr>
      <w:tr w:rsidR="00B30856" w:rsidRPr="006E4A39" w14:paraId="6BE827F1"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7E1BF305" w14:textId="77777777" w:rsidR="00B30856" w:rsidRPr="006E4A39" w:rsidRDefault="00B30856" w:rsidP="00B30856">
            <w:pPr>
              <w:spacing w:after="120"/>
              <w:jc w:val="center"/>
              <w:rPr>
                <w:color w:val="000000"/>
                <w:sz w:val="18"/>
                <w:szCs w:val="18"/>
              </w:rPr>
            </w:pPr>
            <w:r w:rsidRPr="006E4A39">
              <w:rPr>
                <w:color w:val="000000"/>
                <w:sz w:val="18"/>
                <w:szCs w:val="18"/>
              </w:rPr>
              <w:t>18</w:t>
            </w:r>
          </w:p>
        </w:tc>
        <w:tc>
          <w:tcPr>
            <w:tcW w:w="1563" w:type="dxa"/>
            <w:tcBorders>
              <w:top w:val="single" w:sz="4" w:space="0" w:color="000000"/>
              <w:left w:val="single" w:sz="4" w:space="0" w:color="000000"/>
              <w:bottom w:val="single" w:sz="4" w:space="0" w:color="000000"/>
              <w:right w:val="single" w:sz="4" w:space="0" w:color="000000"/>
            </w:tcBorders>
          </w:tcPr>
          <w:p w14:paraId="1147006E" w14:textId="77777777" w:rsidR="00B30856" w:rsidRPr="006E4A39" w:rsidRDefault="00B30856" w:rsidP="00B30856">
            <w:pPr>
              <w:spacing w:after="120"/>
              <w:jc w:val="center"/>
              <w:rPr>
                <w:color w:val="000000"/>
                <w:sz w:val="18"/>
                <w:szCs w:val="18"/>
              </w:rPr>
            </w:pPr>
          </w:p>
        </w:tc>
      </w:tr>
      <w:tr w:rsidR="00B30856" w:rsidRPr="006E4A39" w14:paraId="664C1440"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44513A4B" w14:textId="77777777" w:rsidR="00B30856" w:rsidRPr="006E4A39" w:rsidRDefault="00B30856" w:rsidP="00B30856">
            <w:pPr>
              <w:spacing w:after="120"/>
              <w:jc w:val="center"/>
              <w:rPr>
                <w:color w:val="000000"/>
                <w:sz w:val="18"/>
                <w:szCs w:val="18"/>
              </w:rPr>
            </w:pPr>
            <w:r w:rsidRPr="006E4A39">
              <w:rPr>
                <w:color w:val="000000"/>
                <w:sz w:val="18"/>
                <w:szCs w:val="18"/>
              </w:rPr>
              <w:t>19</w:t>
            </w:r>
          </w:p>
        </w:tc>
        <w:tc>
          <w:tcPr>
            <w:tcW w:w="1563" w:type="dxa"/>
            <w:tcBorders>
              <w:top w:val="single" w:sz="4" w:space="0" w:color="000000"/>
              <w:left w:val="single" w:sz="4" w:space="0" w:color="000000"/>
              <w:bottom w:val="single" w:sz="4" w:space="0" w:color="000000"/>
              <w:right w:val="single" w:sz="4" w:space="0" w:color="000000"/>
            </w:tcBorders>
          </w:tcPr>
          <w:p w14:paraId="7B361EE4" w14:textId="77777777" w:rsidR="00B30856" w:rsidRPr="006E4A39" w:rsidRDefault="00B30856" w:rsidP="00B30856">
            <w:pPr>
              <w:spacing w:after="120"/>
              <w:jc w:val="center"/>
              <w:rPr>
                <w:color w:val="000000"/>
                <w:sz w:val="18"/>
                <w:szCs w:val="18"/>
              </w:rPr>
            </w:pPr>
          </w:p>
        </w:tc>
      </w:tr>
      <w:tr w:rsidR="00B30856" w:rsidRPr="006E4A39" w14:paraId="16EE1D42" w14:textId="77777777" w:rsidTr="00B30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8" w:type="dxa"/>
          <w:jc w:val="center"/>
        </w:trPr>
        <w:tc>
          <w:tcPr>
            <w:tcW w:w="1907" w:type="dxa"/>
            <w:tcBorders>
              <w:top w:val="single" w:sz="4" w:space="0" w:color="000000"/>
              <w:left w:val="single" w:sz="4" w:space="0" w:color="000000"/>
              <w:bottom w:val="single" w:sz="4" w:space="0" w:color="000000"/>
              <w:right w:val="single" w:sz="4" w:space="0" w:color="000000"/>
            </w:tcBorders>
          </w:tcPr>
          <w:p w14:paraId="0FB1CC2C" w14:textId="77777777" w:rsidR="00B30856" w:rsidRPr="006E4A39" w:rsidRDefault="00B30856" w:rsidP="00B30856">
            <w:pPr>
              <w:spacing w:after="120"/>
              <w:jc w:val="center"/>
              <w:rPr>
                <w:color w:val="000000"/>
                <w:sz w:val="18"/>
                <w:szCs w:val="18"/>
              </w:rPr>
            </w:pPr>
            <w:r w:rsidRPr="006E4A39">
              <w:rPr>
                <w:color w:val="000000"/>
                <w:sz w:val="18"/>
                <w:szCs w:val="18"/>
              </w:rPr>
              <w:t>20</w:t>
            </w:r>
          </w:p>
        </w:tc>
        <w:tc>
          <w:tcPr>
            <w:tcW w:w="1563" w:type="dxa"/>
            <w:tcBorders>
              <w:top w:val="single" w:sz="4" w:space="0" w:color="000000"/>
              <w:left w:val="single" w:sz="4" w:space="0" w:color="000000"/>
              <w:bottom w:val="single" w:sz="4" w:space="0" w:color="000000"/>
              <w:right w:val="single" w:sz="4" w:space="0" w:color="000000"/>
            </w:tcBorders>
          </w:tcPr>
          <w:p w14:paraId="32F25D32" w14:textId="77777777" w:rsidR="00B30856" w:rsidRPr="006E4A39" w:rsidRDefault="00B30856" w:rsidP="00B30856">
            <w:pPr>
              <w:spacing w:after="120"/>
              <w:jc w:val="center"/>
              <w:rPr>
                <w:color w:val="000000"/>
                <w:sz w:val="18"/>
                <w:szCs w:val="18"/>
              </w:rPr>
            </w:pPr>
          </w:p>
        </w:tc>
      </w:tr>
    </w:tbl>
    <w:p w14:paraId="47E53B80" w14:textId="77777777" w:rsidR="00B30856" w:rsidRPr="006E4A39" w:rsidRDefault="00B30856" w:rsidP="00B30856"/>
    <w:p w14:paraId="40288520" w14:textId="77777777" w:rsidR="00B30856" w:rsidRDefault="00B30856" w:rsidP="00B30856">
      <w:pPr>
        <w:sectPr w:rsidR="00B30856" w:rsidSect="004E50AB">
          <w:footerReference w:type="default" r:id="rId25"/>
          <w:pgSz w:w="12240" w:h="15840" w:code="1"/>
          <w:pgMar w:top="1440" w:right="1440" w:bottom="1440" w:left="1440" w:header="720" w:footer="720" w:gutter="0"/>
          <w:pgNumType w:start="1"/>
          <w:cols w:space="720"/>
          <w:docGrid w:linePitch="360"/>
        </w:sectPr>
      </w:pPr>
    </w:p>
    <w:p w14:paraId="6D87FE7B" w14:textId="754E0B68" w:rsidR="00B30856" w:rsidRPr="00C02E48" w:rsidRDefault="00CE744F" w:rsidP="00B30856">
      <w:pPr>
        <w:spacing w:after="240"/>
        <w:jc w:val="center"/>
        <w:rPr>
          <w:color w:val="000000"/>
        </w:rPr>
      </w:pPr>
      <w:r>
        <w:rPr>
          <w:b/>
        </w:rPr>
        <w:t>APPENDIX 5</w:t>
      </w:r>
    </w:p>
    <w:p w14:paraId="153A9711" w14:textId="77777777" w:rsidR="00B30856" w:rsidRDefault="00B30856" w:rsidP="00B30856">
      <w:pPr>
        <w:spacing w:after="240"/>
        <w:jc w:val="center"/>
        <w:rPr>
          <w:b/>
          <w:color w:val="000000"/>
        </w:rPr>
      </w:pPr>
      <w:r w:rsidRPr="004E50AB">
        <w:rPr>
          <w:b/>
          <w:color w:val="000000"/>
        </w:rPr>
        <w:t>SAMPLE MONTHLY INVOICE</w:t>
      </w:r>
    </w:p>
    <w:p w14:paraId="03C22DB0" w14:textId="77777777" w:rsidR="00B30856" w:rsidRDefault="00D379A6" w:rsidP="00D379A6">
      <w:pPr>
        <w:spacing w:after="240"/>
        <w:jc w:val="center"/>
        <w:sectPr w:rsidR="00B30856" w:rsidSect="004E50AB">
          <w:footerReference w:type="default" r:id="rId26"/>
          <w:pgSz w:w="12240" w:h="15840" w:code="1"/>
          <w:pgMar w:top="1440" w:right="1440" w:bottom="1440" w:left="1440" w:header="720" w:footer="720" w:gutter="0"/>
          <w:pgNumType w:start="1"/>
          <w:cols w:space="720"/>
          <w:docGrid w:linePitch="360"/>
        </w:sectPr>
      </w:pPr>
      <w:r>
        <w:rPr>
          <w:b/>
          <w:color w:val="000000"/>
        </w:rPr>
        <w:t>[</w:t>
      </w:r>
      <w:r w:rsidR="00905CA4">
        <w:rPr>
          <w:b/>
          <w:color w:val="000000"/>
        </w:rPr>
        <w:t>RESPONDENT</w:t>
      </w:r>
      <w:r>
        <w:rPr>
          <w:b/>
          <w:color w:val="000000"/>
        </w:rPr>
        <w:t xml:space="preserve"> TO INSERT]</w:t>
      </w:r>
      <w:r w:rsidRPr="004E50AB" w:rsidDel="00D379A6">
        <w:rPr>
          <w:b/>
        </w:rPr>
        <w:t xml:space="preserve"> </w:t>
      </w:r>
    </w:p>
    <w:p w14:paraId="4B5F697E" w14:textId="4F69FCA0" w:rsidR="00B30856" w:rsidRPr="004E50AB" w:rsidRDefault="00CE744F" w:rsidP="00B30856">
      <w:pPr>
        <w:spacing w:after="240"/>
        <w:jc w:val="center"/>
        <w:rPr>
          <w:b/>
        </w:rPr>
      </w:pPr>
      <w:r>
        <w:rPr>
          <w:b/>
          <w:color w:val="000000"/>
        </w:rPr>
        <w:t>APPENDIX 6</w:t>
      </w:r>
    </w:p>
    <w:p w14:paraId="265ED53A" w14:textId="77777777" w:rsidR="003F5C1D" w:rsidRDefault="00B30856">
      <w:pPr>
        <w:spacing w:after="240"/>
        <w:jc w:val="center"/>
        <w:rPr>
          <w:b/>
        </w:rPr>
      </w:pPr>
      <w:r w:rsidRPr="004E50AB">
        <w:rPr>
          <w:b/>
          <w:color w:val="000000"/>
        </w:rPr>
        <w:t>CERTIFICATION AND ASSIGNMENT OF RIGHTS FORM</w:t>
      </w:r>
    </w:p>
    <w:p w14:paraId="1F26CC5E" w14:textId="77777777" w:rsidR="00B30856" w:rsidRPr="004E50AB" w:rsidRDefault="00B30856" w:rsidP="00B30856">
      <w:pPr>
        <w:spacing w:line="360" w:lineRule="auto"/>
      </w:pPr>
      <w:r w:rsidRPr="004E50AB">
        <w:rPr>
          <w:bCs/>
          <w:color w:val="000000"/>
        </w:rPr>
        <w:t>B</w:t>
      </w:r>
      <w:r w:rsidR="008D7339">
        <w:rPr>
          <w:bCs/>
          <w:color w:val="000000"/>
        </w:rPr>
        <w:t>uyer</w:t>
      </w:r>
      <w:r w:rsidRPr="004E50AB">
        <w:rPr>
          <w:bCs/>
          <w:color w:val="000000"/>
        </w:rPr>
        <w:t xml:space="preserve"> Agreement No. ________</w:t>
      </w:r>
    </w:p>
    <w:p w14:paraId="2E7AF1C4" w14:textId="77777777" w:rsidR="00B30856" w:rsidRPr="004E50AB" w:rsidRDefault="00B30856" w:rsidP="00B30856">
      <w:pPr>
        <w:spacing w:line="360" w:lineRule="auto"/>
      </w:pPr>
      <w:r w:rsidRPr="004E50AB">
        <w:rPr>
          <w:bCs/>
          <w:color w:val="000000"/>
        </w:rPr>
        <w:t>Name of Seller: _____________________________</w:t>
      </w:r>
    </w:p>
    <w:p w14:paraId="3D99A7D9" w14:textId="77777777" w:rsidR="00B30856" w:rsidRPr="004E50AB" w:rsidRDefault="00B30856" w:rsidP="00B30856">
      <w:pPr>
        <w:spacing w:line="360" w:lineRule="auto"/>
      </w:pPr>
      <w:r w:rsidRPr="004E50AB">
        <w:rPr>
          <w:bCs/>
          <w:color w:val="000000"/>
        </w:rPr>
        <w:t xml:space="preserve">Name of </w:t>
      </w:r>
      <w:r w:rsidR="003734AF">
        <w:rPr>
          <w:bCs/>
          <w:color w:val="000000"/>
        </w:rPr>
        <w:t>Project</w:t>
      </w:r>
      <w:r w:rsidRPr="004E50AB">
        <w:rPr>
          <w:bCs/>
          <w:color w:val="000000"/>
        </w:rPr>
        <w:t>: _____________________________</w:t>
      </w:r>
    </w:p>
    <w:p w14:paraId="4AC8F9C9" w14:textId="77777777" w:rsidR="00B30856" w:rsidRPr="004E50AB" w:rsidRDefault="00B30856" w:rsidP="00B30856">
      <w:pPr>
        <w:spacing w:line="360" w:lineRule="auto"/>
      </w:pPr>
      <w:r w:rsidRPr="004E50AB">
        <w:rPr>
          <w:bCs/>
          <w:color w:val="000000"/>
        </w:rPr>
        <w:t>Invoice Number: _____________________________</w:t>
      </w:r>
    </w:p>
    <w:p w14:paraId="1B237893" w14:textId="77777777" w:rsidR="00B30856" w:rsidRPr="004E50AB" w:rsidRDefault="00B30856" w:rsidP="00B30856">
      <w:pPr>
        <w:spacing w:line="360" w:lineRule="auto"/>
      </w:pPr>
      <w:r w:rsidRPr="004E50AB">
        <w:rPr>
          <w:bCs/>
          <w:color w:val="000000"/>
        </w:rPr>
        <w:t>Serial Number(s): _____________________________</w:t>
      </w:r>
    </w:p>
    <w:p w14:paraId="3AD5701A" w14:textId="77777777" w:rsidR="00B30856" w:rsidRPr="004E50AB" w:rsidRDefault="00B30856" w:rsidP="00B30856">
      <w:pPr>
        <w:spacing w:line="360" w:lineRule="auto"/>
      </w:pPr>
      <w:r w:rsidRPr="004E50AB">
        <w:rPr>
          <w:bCs/>
          <w:color w:val="000000"/>
        </w:rPr>
        <w:t>Total Number of Renewable Attributes: _____________________________</w:t>
      </w:r>
    </w:p>
    <w:p w14:paraId="293A60FA" w14:textId="77777777" w:rsidR="00B30856" w:rsidRPr="004E50AB" w:rsidRDefault="00B30856" w:rsidP="00B30856">
      <w:pPr>
        <w:spacing w:line="360" w:lineRule="auto"/>
      </w:pPr>
      <w:r w:rsidRPr="004E50AB">
        <w:rPr>
          <w:bCs/>
          <w:color w:val="000000"/>
        </w:rPr>
        <w:t>Total Number of RECs: _____________________________</w:t>
      </w:r>
    </w:p>
    <w:p w14:paraId="3FA70DE5" w14:textId="77777777" w:rsidR="00B30856" w:rsidRPr="004E50AB" w:rsidRDefault="00B30856" w:rsidP="00B30856">
      <w:pPr>
        <w:spacing w:after="240" w:line="360" w:lineRule="auto"/>
      </w:pPr>
      <w:r w:rsidRPr="004E50AB">
        <w:rPr>
          <w:bCs/>
          <w:color w:val="000000"/>
        </w:rPr>
        <w:t>Total Number of MWh (Delivered Energy): _____________________________</w:t>
      </w:r>
    </w:p>
    <w:p w14:paraId="06CCD114" w14:textId="77777777" w:rsidR="00B30856" w:rsidRPr="004E50AB" w:rsidRDefault="00B30856" w:rsidP="00B30856">
      <w:pPr>
        <w:spacing w:after="240"/>
        <w:jc w:val="both"/>
      </w:pPr>
      <w:r w:rsidRPr="004E50AB">
        <w:rPr>
          <w:bCs/>
          <w:color w:val="000000"/>
        </w:rPr>
        <w:t xml:space="preserve">Seller ______________________ hereby assigns, conveys and delivers to Buyer all right, title and interest in the Renewable Attributes, such Renewable Attributes having been created in the month of ________, in the year _____, and </w:t>
      </w:r>
      <w:r w:rsidR="00EF590D">
        <w:rPr>
          <w:bCs/>
          <w:color w:val="000000"/>
        </w:rPr>
        <w:t xml:space="preserve">being </w:t>
      </w:r>
      <w:r w:rsidRPr="004E50AB">
        <w:rPr>
          <w:bCs/>
          <w:color w:val="000000"/>
        </w:rPr>
        <w:t xml:space="preserve">associated with Delivered Energy for which payment is to be made pursuant to Invoice No. ________ relating to Energy being sold under Buyer Agreement No. ________, and a copy of which invoice is attached hereto.  Such right, title and interest shall include perpetual and exclusive rights to the Renewable Attributes associated with the Delivered Energy for which payment is requested, including but not limited to the exclusive rights to claim, consistent with </w:t>
      </w:r>
      <w:r w:rsidR="00A758DB">
        <w:rPr>
          <w:bCs/>
          <w:color w:val="000000"/>
        </w:rPr>
        <w:t>RPS Program</w:t>
      </w:r>
      <w:r w:rsidRPr="004E50AB">
        <w:rPr>
          <w:bCs/>
          <w:color w:val="000000"/>
        </w:rPr>
        <w:t xml:space="preserve">: (i) that the Delivered Energy associated with these Renewable Attributes was generated by the </w:t>
      </w:r>
      <w:r w:rsidR="003734AF">
        <w:rPr>
          <w:bCs/>
          <w:color w:val="000000"/>
        </w:rPr>
        <w:t>Project</w:t>
      </w:r>
      <w:r w:rsidRPr="004E50AB">
        <w:rPr>
          <w:bCs/>
          <w:color w:val="000000"/>
        </w:rPr>
        <w:t xml:space="preserve">; and (ii) that Buyer is responsible for the reductions in emissions and/or other pollution resulting from the generation of that portion of the </w:t>
      </w:r>
      <w:r w:rsidR="003734AF">
        <w:rPr>
          <w:bCs/>
          <w:color w:val="000000"/>
        </w:rPr>
        <w:t>Project</w:t>
      </w:r>
      <w:r w:rsidRPr="004E50AB">
        <w:rPr>
          <w:bCs/>
          <w:color w:val="000000"/>
        </w:rPr>
        <w:t>’s Delivered Energy that is associated with these Renewable Attributes. Terms used in this Certificate are used with the meanings given to such terms in the referenced Buyer Agreement.</w:t>
      </w:r>
    </w:p>
    <w:p w14:paraId="7A7D994B" w14:textId="77777777" w:rsidR="00B30856" w:rsidRPr="004E50AB" w:rsidRDefault="00B30856" w:rsidP="00B30856">
      <w:pPr>
        <w:spacing w:after="240"/>
        <w:jc w:val="both"/>
      </w:pPr>
      <w:r w:rsidRPr="004E50AB">
        <w:rPr>
          <w:bCs/>
          <w:color w:val="000000"/>
        </w:rPr>
        <w:t>Seller further certifies and guarantees that all of the information provided on the attached invoice requesting payment from Buyer is true and accurate; that the Renewable Attributes to which all right, title and interest is transferred to Buyer by this instrument are free and clear of all liens, judgments, encumbrances and similar restrictions created by or on behalf of Seller or any party claiming through Seller, created by or on behalf of Seller or any party claiming through Seller, and have not otherwise been, nor will be, sold, retired, claimed or represented by or on behalf of Seller or any party claiming through Seller, as part of electricity output or sales, or used by or on behalf of Seller or any party claiming through Seller, to satisfy obligations in any other jurisdiction.</w:t>
      </w:r>
    </w:p>
    <w:p w14:paraId="3F6ED8D1" w14:textId="77777777" w:rsidR="00B30856" w:rsidRPr="004E50AB" w:rsidRDefault="00B30856" w:rsidP="00161C48">
      <w:r w:rsidRPr="004E50AB">
        <w:rPr>
          <w:bCs/>
          <w:color w:val="000000"/>
        </w:rPr>
        <w:t>Date: _______________</w:t>
      </w:r>
    </w:p>
    <w:p w14:paraId="1A80AC76" w14:textId="77777777" w:rsidR="00B30856" w:rsidRPr="004E50AB" w:rsidRDefault="00B30856" w:rsidP="00161C48">
      <w:r w:rsidRPr="004E50AB">
        <w:rPr>
          <w:bCs/>
          <w:color w:val="000000"/>
        </w:rPr>
        <w:t>By: ___________________________________</w:t>
      </w:r>
    </w:p>
    <w:p w14:paraId="5564D8DF" w14:textId="77777777" w:rsidR="00B30856" w:rsidRPr="004E50AB" w:rsidRDefault="00B30856" w:rsidP="00161C48">
      <w:r w:rsidRPr="004E50AB">
        <w:rPr>
          <w:bCs/>
          <w:color w:val="000000"/>
        </w:rPr>
        <w:t>Signature of Seller’s Authorized Officer</w:t>
      </w:r>
    </w:p>
    <w:p w14:paraId="18E0D116" w14:textId="77777777" w:rsidR="00B30856" w:rsidRPr="004E50AB" w:rsidRDefault="00B30856" w:rsidP="00161C48">
      <w:r w:rsidRPr="004E50AB">
        <w:rPr>
          <w:bCs/>
          <w:color w:val="000000"/>
        </w:rPr>
        <w:t>Name: ____________________________________</w:t>
      </w:r>
    </w:p>
    <w:p w14:paraId="03C1E5F4" w14:textId="77777777" w:rsidR="00B30856" w:rsidRPr="004E50AB" w:rsidRDefault="00B30856" w:rsidP="00B30856">
      <w:pPr>
        <w:sectPr w:rsidR="00B30856" w:rsidRPr="004E50AB" w:rsidSect="004E50AB">
          <w:footerReference w:type="default" r:id="rId27"/>
          <w:pgSz w:w="12240" w:h="15840" w:code="1"/>
          <w:pgMar w:top="1440" w:right="1440" w:bottom="1440" w:left="1440" w:header="720" w:footer="720" w:gutter="0"/>
          <w:pgNumType w:start="1"/>
          <w:cols w:space="720"/>
          <w:docGrid w:linePitch="360"/>
        </w:sectPr>
      </w:pPr>
    </w:p>
    <w:p w14:paraId="409F7484" w14:textId="2BCCFB22" w:rsidR="00B30856" w:rsidRPr="004564C0" w:rsidRDefault="00347746" w:rsidP="00B30856">
      <w:pPr>
        <w:spacing w:after="240"/>
        <w:jc w:val="center"/>
        <w:rPr>
          <w:b/>
        </w:rPr>
      </w:pPr>
      <w:r>
        <w:rPr>
          <w:b/>
          <w:color w:val="000000"/>
        </w:rPr>
        <w:t>APPENDIX 7</w:t>
      </w:r>
    </w:p>
    <w:p w14:paraId="4045D29B" w14:textId="77777777" w:rsidR="00371BED" w:rsidRDefault="00B30856" w:rsidP="00770744">
      <w:pPr>
        <w:spacing w:before="40" w:after="240"/>
        <w:jc w:val="center"/>
        <w:rPr>
          <w:b/>
          <w:bCs/>
          <w:color w:val="000000"/>
        </w:rPr>
      </w:pPr>
      <w:r w:rsidRPr="006E4A39">
        <w:rPr>
          <w:b/>
          <w:bCs/>
          <w:color w:val="000000"/>
        </w:rPr>
        <w:t xml:space="preserve">ELIGIBILITY AND REQUIREMENTS OF THE </w:t>
      </w:r>
      <w:r w:rsidR="00A758DB">
        <w:rPr>
          <w:b/>
          <w:bCs/>
          <w:color w:val="000000"/>
        </w:rPr>
        <w:t>RPS PROGRAM</w:t>
      </w:r>
    </w:p>
    <w:p w14:paraId="51AD584D" w14:textId="77777777" w:rsidR="00472CFB" w:rsidRPr="00770744" w:rsidRDefault="00472CFB" w:rsidP="00770744">
      <w:pPr>
        <w:spacing w:before="40" w:after="240"/>
        <w:jc w:val="center"/>
        <w:rPr>
          <w:b/>
          <w:bCs/>
          <w:color w:val="000000"/>
        </w:rPr>
      </w:pPr>
      <w:r>
        <w:rPr>
          <w:b/>
          <w:bCs/>
          <w:color w:val="000000"/>
        </w:rPr>
        <w:t>[Parties to revise/update as of Execution Date to reflect any applicable RPS changes]</w:t>
      </w:r>
    </w:p>
    <w:p w14:paraId="02217391" w14:textId="77777777" w:rsidR="00371BED" w:rsidRPr="00216E14" w:rsidRDefault="00371BED" w:rsidP="00371BED">
      <w:pPr>
        <w:pStyle w:val="BlockText"/>
        <w:spacing w:after="0"/>
        <w:ind w:left="0"/>
        <w:rPr>
          <w:i/>
        </w:rPr>
      </w:pPr>
      <w:r w:rsidRPr="00216E14">
        <w:rPr>
          <w:i/>
        </w:rPr>
        <w:t>Eligibility Requirements for all Projects:</w:t>
      </w:r>
    </w:p>
    <w:p w14:paraId="585B433D" w14:textId="77777777" w:rsidR="008E73D5" w:rsidRDefault="008E73D5" w:rsidP="00371BED">
      <w:pPr>
        <w:pStyle w:val="BlockText"/>
        <w:spacing w:after="0"/>
        <w:ind w:left="0"/>
        <w:jc w:val="both"/>
      </w:pPr>
    </w:p>
    <w:p w14:paraId="402F5287" w14:textId="77777777" w:rsidR="00E0109D" w:rsidRDefault="002B264B" w:rsidP="00E0109D">
      <w:pPr>
        <w:pStyle w:val="BlockText"/>
        <w:spacing w:after="0"/>
        <w:ind w:left="0" w:right="0"/>
        <w:jc w:val="both"/>
        <w:rPr>
          <w:color w:val="000000"/>
        </w:rPr>
      </w:pPr>
      <w:r>
        <w:t>(1</w:t>
      </w:r>
      <w:r w:rsidR="008E73D5">
        <w:t xml:space="preserve">)  </w:t>
      </w:r>
      <w:r w:rsidR="00371BED">
        <w:t xml:space="preserve">To be eligible the generating facility should </w:t>
      </w:r>
      <w:r w:rsidR="00371BED" w:rsidRPr="00216E14">
        <w:rPr>
          <w:color w:val="000000"/>
        </w:rPr>
        <w:t xml:space="preserve">not have been included in the baseline electric generation sources of any </w:t>
      </w:r>
      <w:r w:rsidR="004D472B">
        <w:rPr>
          <w:color w:val="000000"/>
        </w:rPr>
        <w:t xml:space="preserve">New York </w:t>
      </w:r>
      <w:r w:rsidR="00371BED" w:rsidRPr="00216E14">
        <w:rPr>
          <w:color w:val="000000"/>
        </w:rPr>
        <w:t>State R</w:t>
      </w:r>
      <w:r w:rsidR="004D472B">
        <w:rPr>
          <w:color w:val="000000"/>
        </w:rPr>
        <w:t xml:space="preserve">enewable </w:t>
      </w:r>
      <w:r w:rsidR="00371BED" w:rsidRPr="00216E14">
        <w:rPr>
          <w:color w:val="000000"/>
        </w:rPr>
        <w:t>P</w:t>
      </w:r>
      <w:r w:rsidR="004D472B">
        <w:rPr>
          <w:color w:val="000000"/>
        </w:rPr>
        <w:t xml:space="preserve">ortfolio </w:t>
      </w:r>
      <w:r w:rsidR="00371BED" w:rsidRPr="00216E14">
        <w:rPr>
          <w:color w:val="000000"/>
        </w:rPr>
        <w:t>S</w:t>
      </w:r>
      <w:r w:rsidR="004D472B">
        <w:rPr>
          <w:color w:val="000000"/>
        </w:rPr>
        <w:t>tandard</w:t>
      </w:r>
      <w:r w:rsidR="00371BED" w:rsidRPr="00216E14">
        <w:rPr>
          <w:color w:val="000000"/>
        </w:rPr>
        <w:t xml:space="preserve"> program, as of the Execution Date; and</w:t>
      </w:r>
    </w:p>
    <w:p w14:paraId="727DEDF1" w14:textId="77777777" w:rsidR="00371BED" w:rsidRPr="00216E14" w:rsidRDefault="00371BED" w:rsidP="00371BED">
      <w:pPr>
        <w:pStyle w:val="BlockText"/>
        <w:spacing w:after="0"/>
        <w:jc w:val="both"/>
        <w:rPr>
          <w:color w:val="000000"/>
        </w:rPr>
      </w:pPr>
    </w:p>
    <w:p w14:paraId="641E1BC7" w14:textId="77777777" w:rsidR="00371BED" w:rsidRDefault="008E73D5" w:rsidP="00371BED">
      <w:pPr>
        <w:spacing w:after="240"/>
        <w:jc w:val="both"/>
        <w:rPr>
          <w:color w:val="000000"/>
        </w:rPr>
      </w:pPr>
      <w:r>
        <w:rPr>
          <w:iCs/>
          <w:color w:val="000000"/>
        </w:rPr>
        <w:t>(</w:t>
      </w:r>
      <w:r w:rsidR="002B264B">
        <w:rPr>
          <w:iCs/>
          <w:color w:val="000000"/>
        </w:rPr>
        <w:t>2</w:t>
      </w:r>
      <w:r w:rsidR="00371BED">
        <w:rPr>
          <w:iCs/>
          <w:color w:val="000000"/>
        </w:rPr>
        <w:t xml:space="preserve">) The </w:t>
      </w:r>
      <w:r w:rsidR="00371BED">
        <w:rPr>
          <w:color w:val="000000"/>
        </w:rPr>
        <w:t>Project</w:t>
      </w:r>
      <w:r w:rsidR="00371BED" w:rsidRPr="00216E14">
        <w:rPr>
          <w:color w:val="000000"/>
        </w:rPr>
        <w:t xml:space="preserve"> must demonstrate that it has not made use of other renewable programs available to it, such as New </w:t>
      </w:r>
      <w:r w:rsidR="00371BED">
        <w:rPr>
          <w:color w:val="000000"/>
        </w:rPr>
        <w:t xml:space="preserve">York State Executive Order 111 </w:t>
      </w:r>
      <w:r w:rsidR="004D472B">
        <w:rPr>
          <w:color w:val="000000"/>
        </w:rPr>
        <w:t>“</w:t>
      </w:r>
      <w:r w:rsidR="00371BED">
        <w:rPr>
          <w:color w:val="000000"/>
        </w:rPr>
        <w:t>Green and Clean</w:t>
      </w:r>
      <w:r w:rsidR="004D472B">
        <w:rPr>
          <w:color w:val="000000"/>
        </w:rPr>
        <w:t>”</w:t>
      </w:r>
      <w:r w:rsidR="00371BED" w:rsidRPr="00216E14">
        <w:rPr>
          <w:color w:val="000000"/>
        </w:rPr>
        <w:t xml:space="preserve"> program, voluntary green market programs, or any State (New York or other) program that wou</w:t>
      </w:r>
      <w:r w:rsidR="00371BED">
        <w:rPr>
          <w:color w:val="000000"/>
        </w:rPr>
        <w:t xml:space="preserve">ld result in a </w:t>
      </w:r>
      <w:r w:rsidR="004D472B">
        <w:rPr>
          <w:color w:val="000000"/>
        </w:rPr>
        <w:t>“</w:t>
      </w:r>
      <w:r w:rsidR="00371BED">
        <w:rPr>
          <w:color w:val="000000"/>
        </w:rPr>
        <w:t>double counting</w:t>
      </w:r>
      <w:r w:rsidR="004D472B">
        <w:rPr>
          <w:color w:val="000000"/>
        </w:rPr>
        <w:t>”</w:t>
      </w:r>
      <w:r w:rsidR="00371BED" w:rsidRPr="00216E14">
        <w:rPr>
          <w:color w:val="000000"/>
        </w:rPr>
        <w:t xml:space="preserve"> of the Renewable Attri</w:t>
      </w:r>
      <w:r>
        <w:rPr>
          <w:color w:val="000000"/>
        </w:rPr>
        <w:t>butes, as of the Execution Date; and</w:t>
      </w:r>
    </w:p>
    <w:p w14:paraId="721C8A6A" w14:textId="77777777" w:rsidR="00371BED" w:rsidRDefault="008E73D5" w:rsidP="00371BED">
      <w:pPr>
        <w:spacing w:after="240"/>
        <w:jc w:val="both"/>
      </w:pPr>
      <w:r>
        <w:rPr>
          <w:color w:val="000000"/>
        </w:rPr>
        <w:t>(</w:t>
      </w:r>
      <w:r w:rsidR="002B264B">
        <w:rPr>
          <w:color w:val="000000"/>
        </w:rPr>
        <w:t>3</w:t>
      </w:r>
      <w:r w:rsidR="00371BED">
        <w:rPr>
          <w:color w:val="000000"/>
        </w:rPr>
        <w:t xml:space="preserve">) Product shall be from a renewable energy generating facility that meets or is expected to meet the generation type and fuel source eligibility requirements of New York Retail Renewable Portfolio Standard Main Tier Eligible Electric Generation, </w:t>
      </w:r>
      <w:r w:rsidR="008D7339">
        <w:rPr>
          <w:color w:val="000000"/>
        </w:rPr>
        <w:t xml:space="preserve">defined by the New York Public Service Commission and </w:t>
      </w:r>
      <w:r w:rsidR="00371BED">
        <w:rPr>
          <w:color w:val="000000"/>
        </w:rPr>
        <w:t>as in effect on the Execution Date, specific to the fuel source utilized in the generating facility</w:t>
      </w:r>
      <w:r>
        <w:rPr>
          <w:color w:val="000000"/>
        </w:rPr>
        <w:t>; and</w:t>
      </w:r>
      <w:r w:rsidR="00371BED" w:rsidRPr="00216E14">
        <w:rPr>
          <w:rStyle w:val="FootnoteReference"/>
        </w:rPr>
        <w:t xml:space="preserve"> </w:t>
      </w:r>
      <w:r w:rsidR="00371BED">
        <w:rPr>
          <w:rStyle w:val="FootnoteReference"/>
        </w:rPr>
        <w:footnoteReference w:id="1"/>
      </w:r>
    </w:p>
    <w:p w14:paraId="4BF6FEA4" w14:textId="77777777" w:rsidR="002B264B" w:rsidRDefault="00770744" w:rsidP="00371BED">
      <w:pPr>
        <w:spacing w:after="240"/>
        <w:jc w:val="both"/>
      </w:pPr>
      <w:r>
        <w:t xml:space="preserve">(4) Main </w:t>
      </w:r>
      <w:r w:rsidR="002B264B">
        <w:t>Tier projects are grid connected and are typically medium to large-scale</w:t>
      </w:r>
      <w:r>
        <w:t xml:space="preserve"> electric generation facilities; and</w:t>
      </w:r>
    </w:p>
    <w:p w14:paraId="5D93B66A" w14:textId="77777777" w:rsidR="00C32EA4" w:rsidRDefault="008E73D5" w:rsidP="00371BED">
      <w:pPr>
        <w:spacing w:after="240"/>
        <w:jc w:val="both"/>
      </w:pPr>
      <w:r>
        <w:t>(5</w:t>
      </w:r>
      <w:r w:rsidR="002F1407">
        <w:t xml:space="preserve">) Eligible fuel </w:t>
      </w:r>
      <w:r w:rsidR="00C32EA4">
        <w:t xml:space="preserve">sources </w:t>
      </w:r>
      <w:r w:rsidR="002F1407">
        <w:t xml:space="preserve">for </w:t>
      </w:r>
      <w:r w:rsidR="00C32EA4">
        <w:t xml:space="preserve">Main Tier </w:t>
      </w:r>
      <w:r w:rsidR="002F1407">
        <w:t xml:space="preserve">generating facilities </w:t>
      </w:r>
      <w:r w:rsidR="00C32EA4">
        <w:t>include: biogas, biomass, liquid biofuel, fuel cells, hydroelectric, photovoltaics, ocean or tidal power, and wind.</w:t>
      </w:r>
    </w:p>
    <w:p w14:paraId="06C9DC60" w14:textId="77777777" w:rsidR="00371BED" w:rsidRDefault="00371BED" w:rsidP="00371BED">
      <w:pPr>
        <w:spacing w:after="240"/>
        <w:jc w:val="both"/>
        <w:rPr>
          <w:i/>
        </w:rPr>
      </w:pPr>
      <w:r w:rsidRPr="00216E14">
        <w:rPr>
          <w:i/>
        </w:rPr>
        <w:t>Eligibility Requirements for Specific Fuel Sources:</w:t>
      </w:r>
    </w:p>
    <w:p w14:paraId="0917F684" w14:textId="77777777" w:rsidR="00FC4CA2" w:rsidRDefault="00FC4CA2" w:rsidP="00FC4CA2">
      <w:pPr>
        <w:pStyle w:val="BlockText"/>
        <w:numPr>
          <w:ilvl w:val="0"/>
          <w:numId w:val="22"/>
        </w:numPr>
        <w:spacing w:after="0"/>
        <w:ind w:right="0"/>
        <w:jc w:val="both"/>
      </w:pPr>
      <w:r>
        <w:rPr>
          <w:u w:val="single"/>
        </w:rPr>
        <w:t>For a solar generating facility:</w:t>
      </w:r>
    </w:p>
    <w:p w14:paraId="7758DCCC" w14:textId="77777777" w:rsidR="00FC4CA2" w:rsidRDefault="00FC4CA2" w:rsidP="00FC4CA2">
      <w:pPr>
        <w:pStyle w:val="BlockText"/>
        <w:spacing w:after="0"/>
        <w:jc w:val="both"/>
      </w:pPr>
    </w:p>
    <w:p w14:paraId="271B7CD1" w14:textId="77777777" w:rsidR="00FC4CA2" w:rsidRDefault="00FC4CA2" w:rsidP="002F1407">
      <w:pPr>
        <w:pStyle w:val="BlockText"/>
        <w:spacing w:after="0"/>
        <w:ind w:left="0" w:firstLine="360"/>
        <w:jc w:val="both"/>
      </w:pPr>
      <w:r>
        <w:t>Source includes: photovoltaics</w:t>
      </w:r>
      <w:r w:rsidR="004D472B">
        <w:t>.</w:t>
      </w:r>
    </w:p>
    <w:p w14:paraId="64901765" w14:textId="77777777" w:rsidR="002F1407" w:rsidRDefault="002F1407" w:rsidP="002F1407">
      <w:pPr>
        <w:pStyle w:val="BlockText"/>
        <w:spacing w:after="0"/>
        <w:ind w:left="0" w:firstLine="360"/>
        <w:jc w:val="both"/>
      </w:pPr>
    </w:p>
    <w:p w14:paraId="06DE63BF" w14:textId="77777777" w:rsidR="002F1407" w:rsidRDefault="002F1407" w:rsidP="002F1407">
      <w:pPr>
        <w:pStyle w:val="BlockText"/>
        <w:numPr>
          <w:ilvl w:val="0"/>
          <w:numId w:val="22"/>
        </w:numPr>
        <w:spacing w:after="0"/>
        <w:ind w:right="0"/>
        <w:jc w:val="both"/>
        <w:rPr>
          <w:u w:val="single"/>
        </w:rPr>
      </w:pPr>
      <w:r>
        <w:rPr>
          <w:u w:val="single"/>
        </w:rPr>
        <w:t>For a fuel cell generation facility:</w:t>
      </w:r>
    </w:p>
    <w:p w14:paraId="1CA55900" w14:textId="77777777" w:rsidR="002F1407" w:rsidRDefault="002F1407" w:rsidP="002F1407">
      <w:pPr>
        <w:pStyle w:val="BlockText"/>
        <w:spacing w:after="0"/>
        <w:jc w:val="both"/>
        <w:rPr>
          <w:u w:val="single"/>
        </w:rPr>
      </w:pPr>
    </w:p>
    <w:p w14:paraId="0E541AD6" w14:textId="77777777" w:rsidR="002F1407" w:rsidRDefault="002F1407" w:rsidP="002F1407">
      <w:pPr>
        <w:pStyle w:val="BlockText"/>
        <w:spacing w:after="0"/>
        <w:ind w:left="360"/>
        <w:jc w:val="both"/>
      </w:pPr>
      <w:r>
        <w:t>Sources include: solid oxide fuel cells (SOFC), molten carbonate fuel cells (MCFC), proton exchange membrane cells (PEM), phosphoric acid fuel cells (PAFC).</w:t>
      </w:r>
    </w:p>
    <w:p w14:paraId="4B96424F" w14:textId="77777777" w:rsidR="00FC4CA2" w:rsidRDefault="00FC4CA2" w:rsidP="002F1407">
      <w:pPr>
        <w:pStyle w:val="BlockText"/>
        <w:spacing w:after="0"/>
        <w:ind w:left="0"/>
        <w:jc w:val="both"/>
        <w:rPr>
          <w:i/>
        </w:rPr>
      </w:pPr>
    </w:p>
    <w:p w14:paraId="5E7A9DE0" w14:textId="77777777" w:rsidR="00FC4CA2" w:rsidRDefault="00FC4CA2" w:rsidP="00FC4CA2">
      <w:pPr>
        <w:pStyle w:val="BlockText"/>
        <w:numPr>
          <w:ilvl w:val="0"/>
          <w:numId w:val="22"/>
        </w:numPr>
        <w:spacing w:after="0"/>
        <w:ind w:right="0"/>
        <w:jc w:val="both"/>
        <w:rPr>
          <w:u w:val="single"/>
        </w:rPr>
      </w:pPr>
      <w:r>
        <w:rPr>
          <w:u w:val="single"/>
        </w:rPr>
        <w:t>For a wind generating facility:</w:t>
      </w:r>
    </w:p>
    <w:p w14:paraId="210777AA" w14:textId="77777777" w:rsidR="00FC4CA2" w:rsidRDefault="00FC4CA2" w:rsidP="00FC4CA2">
      <w:pPr>
        <w:pStyle w:val="BlockText"/>
        <w:spacing w:after="0"/>
        <w:ind w:left="360"/>
        <w:jc w:val="both"/>
      </w:pPr>
    </w:p>
    <w:p w14:paraId="36866DB4" w14:textId="77777777" w:rsidR="00FC4CA2" w:rsidRDefault="00FC4CA2" w:rsidP="00770744">
      <w:pPr>
        <w:pStyle w:val="BlockText"/>
        <w:spacing w:after="0"/>
        <w:ind w:left="360"/>
        <w:jc w:val="both"/>
      </w:pPr>
      <w:r>
        <w:t>Source includes: wind turbines</w:t>
      </w:r>
      <w:r w:rsidR="004D472B">
        <w:t>.</w:t>
      </w:r>
    </w:p>
    <w:p w14:paraId="5E2B6E07" w14:textId="77777777" w:rsidR="00770744" w:rsidRPr="00770744" w:rsidRDefault="00770744" w:rsidP="00770744">
      <w:pPr>
        <w:pStyle w:val="BlockText"/>
        <w:spacing w:after="0"/>
        <w:ind w:left="360"/>
        <w:jc w:val="both"/>
      </w:pPr>
    </w:p>
    <w:p w14:paraId="4328E200" w14:textId="77777777" w:rsidR="00371BED" w:rsidRDefault="00371BED" w:rsidP="00371BED">
      <w:pPr>
        <w:pStyle w:val="BlockText"/>
        <w:numPr>
          <w:ilvl w:val="0"/>
          <w:numId w:val="22"/>
        </w:numPr>
        <w:spacing w:after="0"/>
        <w:ind w:right="0"/>
        <w:jc w:val="both"/>
      </w:pPr>
      <w:r>
        <w:rPr>
          <w:u w:val="single"/>
        </w:rPr>
        <w:t>For a biogas generating facility:</w:t>
      </w:r>
    </w:p>
    <w:p w14:paraId="12730394" w14:textId="77777777" w:rsidR="00371BED" w:rsidRDefault="00371BED" w:rsidP="00371BED">
      <w:pPr>
        <w:pStyle w:val="BlockText"/>
        <w:spacing w:after="0"/>
        <w:ind w:left="360"/>
        <w:jc w:val="both"/>
      </w:pPr>
    </w:p>
    <w:p w14:paraId="615CF59E" w14:textId="77777777" w:rsidR="00371BED" w:rsidRDefault="00371BED" w:rsidP="00371BED">
      <w:pPr>
        <w:pStyle w:val="BlockText"/>
        <w:spacing w:after="0"/>
        <w:ind w:left="360"/>
        <w:jc w:val="both"/>
        <w:rPr>
          <w:i/>
        </w:rPr>
      </w:pPr>
      <w:r>
        <w:t>Sources include: landfill gas (methane) reciprocating/ internal combustion engine, sewage gas (methane) reciprocating/internal combustion engine, manure digestion (methane) reciprocating/internal combustion engine, anaerobic digestion (other biogas digestion using agricultural or food processing residues and by-products), biomass thermochemical gasification (syngas), biogas (from eligible sources of biomass feedstock) combined heat and power, biogas (from eligible sources of biomass feedstock) co-fired with existing fossil-fuel combustion.</w:t>
      </w:r>
    </w:p>
    <w:p w14:paraId="464798B9" w14:textId="77777777" w:rsidR="00371BED" w:rsidRDefault="00371BED" w:rsidP="00371BED">
      <w:pPr>
        <w:pStyle w:val="BlockText"/>
        <w:spacing w:after="0"/>
        <w:ind w:left="360"/>
        <w:jc w:val="both"/>
        <w:rPr>
          <w:i/>
        </w:rPr>
      </w:pPr>
    </w:p>
    <w:p w14:paraId="43BAC161" w14:textId="77777777" w:rsidR="00371BED" w:rsidRPr="00B954F7" w:rsidRDefault="00770744" w:rsidP="00371BED">
      <w:pPr>
        <w:pStyle w:val="BlockText"/>
        <w:spacing w:after="0"/>
        <w:ind w:left="360"/>
        <w:jc w:val="both"/>
        <w:rPr>
          <w:i/>
        </w:rPr>
      </w:pPr>
      <w:r>
        <w:t xml:space="preserve">All required permits must </w:t>
      </w:r>
      <w:r w:rsidR="002F1407">
        <w:t xml:space="preserve">be acquired in accordance with the </w:t>
      </w:r>
      <w:r w:rsidR="004D472B">
        <w:t xml:space="preserve">New York </w:t>
      </w:r>
      <w:r w:rsidR="00371BED">
        <w:t xml:space="preserve">State Pollutant Discharge Elimination System </w:t>
      </w:r>
      <w:r w:rsidR="002F1407">
        <w:t xml:space="preserve">and </w:t>
      </w:r>
      <w:r w:rsidR="00371BED">
        <w:t xml:space="preserve"> New York State Department of Environmental Conservation </w:t>
      </w:r>
      <w:r w:rsidR="008D7339">
        <w:t>(</w:t>
      </w:r>
      <w:r w:rsidR="00E1632D">
        <w:t>“</w:t>
      </w:r>
      <w:r w:rsidR="008D7339">
        <w:t>NYSDEC</w:t>
      </w:r>
      <w:r w:rsidR="001435F7">
        <w:t>”</w:t>
      </w:r>
      <w:r w:rsidR="008D7339">
        <w:t xml:space="preserve">) </w:t>
      </w:r>
      <w:r w:rsidR="00371BED">
        <w:t>regulations</w:t>
      </w:r>
      <w:r>
        <w:t>.</w:t>
      </w:r>
    </w:p>
    <w:p w14:paraId="6E998DB6" w14:textId="77777777" w:rsidR="00371BED" w:rsidRDefault="00371BED" w:rsidP="00371BED">
      <w:pPr>
        <w:pStyle w:val="BlockText"/>
        <w:spacing w:after="0"/>
        <w:jc w:val="both"/>
        <w:rPr>
          <w:i/>
        </w:rPr>
      </w:pPr>
    </w:p>
    <w:p w14:paraId="13DE7967" w14:textId="77777777" w:rsidR="00371BED" w:rsidRPr="00B954F7" w:rsidRDefault="00371BED" w:rsidP="00371BED">
      <w:pPr>
        <w:pStyle w:val="BlockText"/>
        <w:spacing w:after="0"/>
        <w:ind w:left="360"/>
        <w:jc w:val="both"/>
        <w:rPr>
          <w:i/>
        </w:rPr>
      </w:pPr>
      <w:r>
        <w:t>For biomass and biogas sources - facilities utilizing unadulterated biomass must demonstrate that all feedstocks that are not source separated in fact come from NYSDEC-permitted solid waste facilities that pay for NYSDEC-provided monitors to ensure that their biomass processing is consistently within their facility permits and conditions.</w:t>
      </w:r>
    </w:p>
    <w:p w14:paraId="58E428AD" w14:textId="77777777" w:rsidR="00371BED" w:rsidRDefault="00371BED" w:rsidP="00371BED">
      <w:pPr>
        <w:pStyle w:val="BlockText"/>
        <w:spacing w:after="0"/>
        <w:jc w:val="both"/>
      </w:pPr>
    </w:p>
    <w:p w14:paraId="43F960E5" w14:textId="77777777" w:rsidR="00371BED" w:rsidRDefault="00371BED" w:rsidP="00371BED">
      <w:pPr>
        <w:pStyle w:val="BlockText"/>
        <w:numPr>
          <w:ilvl w:val="0"/>
          <w:numId w:val="22"/>
        </w:numPr>
        <w:spacing w:after="0"/>
        <w:ind w:right="0"/>
        <w:jc w:val="both"/>
        <w:rPr>
          <w:u w:val="single"/>
        </w:rPr>
      </w:pPr>
      <w:r>
        <w:rPr>
          <w:u w:val="single"/>
        </w:rPr>
        <w:t>For a biomass generating facility:</w:t>
      </w:r>
    </w:p>
    <w:p w14:paraId="5107082F" w14:textId="77777777" w:rsidR="00371BED" w:rsidRDefault="00371BED" w:rsidP="00371BED">
      <w:pPr>
        <w:pStyle w:val="BlockText"/>
        <w:spacing w:after="0"/>
        <w:jc w:val="both"/>
        <w:rPr>
          <w:u w:val="single"/>
        </w:rPr>
      </w:pPr>
    </w:p>
    <w:p w14:paraId="15D1C87F" w14:textId="77777777" w:rsidR="00371BED" w:rsidRDefault="00371BED" w:rsidP="00371BED">
      <w:pPr>
        <w:pStyle w:val="BlockText"/>
        <w:spacing w:after="0"/>
        <w:ind w:left="360"/>
        <w:jc w:val="both"/>
      </w:pPr>
      <w:r>
        <w:t>Sources include: biomass direct combustion, biomass combined heat &amp; power, biomass co-fired with existing fossil fuel combustion.</w:t>
      </w:r>
    </w:p>
    <w:p w14:paraId="2C056650" w14:textId="77777777" w:rsidR="00371BED" w:rsidRDefault="00371BED" w:rsidP="002F1407">
      <w:pPr>
        <w:pStyle w:val="BlockText"/>
        <w:spacing w:after="0"/>
        <w:ind w:left="0"/>
        <w:jc w:val="both"/>
      </w:pPr>
    </w:p>
    <w:p w14:paraId="6632CB0D" w14:textId="77777777" w:rsidR="00371BED" w:rsidRDefault="00371BED" w:rsidP="00371BED">
      <w:pPr>
        <w:pStyle w:val="BlockText"/>
        <w:spacing w:after="0"/>
        <w:ind w:left="360"/>
        <w:jc w:val="both"/>
      </w:pPr>
      <w:r>
        <w:t>Eligible biomass sources include:  agricultural residue, harvested wood, mill residue wood, pallet waste, refuse derived fuel, site conversion waste wood, silvicultural waste wood, sustainable yield wood (woody or herbaceous) and urban wood and related waste</w:t>
      </w:r>
      <w:r w:rsidR="004D472B">
        <w:t>.</w:t>
      </w:r>
    </w:p>
    <w:p w14:paraId="45A49035" w14:textId="77777777" w:rsidR="00371BED" w:rsidRDefault="00371BED" w:rsidP="00371BED">
      <w:pPr>
        <w:pStyle w:val="BlockText"/>
        <w:spacing w:after="0"/>
        <w:jc w:val="both"/>
      </w:pPr>
    </w:p>
    <w:p w14:paraId="553D1CF7" w14:textId="77777777" w:rsidR="00371BED" w:rsidRPr="00B2324D" w:rsidRDefault="00371BED" w:rsidP="00371BED">
      <w:pPr>
        <w:pStyle w:val="BlockText"/>
        <w:numPr>
          <w:ilvl w:val="0"/>
          <w:numId w:val="22"/>
        </w:numPr>
        <w:spacing w:after="0"/>
        <w:ind w:right="0"/>
        <w:jc w:val="both"/>
      </w:pPr>
      <w:r>
        <w:rPr>
          <w:u w:val="single"/>
        </w:rPr>
        <w:t>For a liquid biofuel generating facility:</w:t>
      </w:r>
    </w:p>
    <w:p w14:paraId="248D1629" w14:textId="77777777" w:rsidR="00371BED" w:rsidRDefault="00371BED" w:rsidP="00371BED">
      <w:pPr>
        <w:pStyle w:val="BlockText"/>
        <w:spacing w:after="0"/>
        <w:jc w:val="both"/>
      </w:pPr>
    </w:p>
    <w:p w14:paraId="5397E1FC" w14:textId="77777777" w:rsidR="00371BED" w:rsidRDefault="00183815" w:rsidP="002F1407">
      <w:pPr>
        <w:pStyle w:val="BlockText"/>
        <w:spacing w:after="0"/>
        <w:ind w:left="360"/>
        <w:jc w:val="both"/>
      </w:pPr>
      <w:r>
        <w:t>Biomass liquefaction through acid or enzymatic hydrolysis (ethanol), biomass esterfication (biodiesel, methanol), biomass thermochemical pyrolysis (bio-oil), biomass hydrothermal liquefication, liquid biofuel (from eligible sources of biomass feedstock) combined heat &amp; power, liquid biofuel (from eligible sources of biomass feedstock) co-fired with existing fossil-fuel combustion</w:t>
      </w:r>
    </w:p>
    <w:p w14:paraId="04C55824" w14:textId="77777777" w:rsidR="008E73D5" w:rsidRPr="00216E14" w:rsidRDefault="008E73D5" w:rsidP="004A5D10">
      <w:pPr>
        <w:pStyle w:val="BlockText"/>
        <w:spacing w:after="0"/>
        <w:ind w:left="360"/>
        <w:jc w:val="both"/>
        <w:rPr>
          <w:u w:val="single"/>
        </w:rPr>
      </w:pPr>
    </w:p>
    <w:p w14:paraId="21D31D85" w14:textId="77777777" w:rsidR="004A5D10" w:rsidRPr="00B954F7" w:rsidRDefault="004A5D10" w:rsidP="004A5D10">
      <w:pPr>
        <w:pStyle w:val="BlockText"/>
        <w:numPr>
          <w:ilvl w:val="0"/>
          <w:numId w:val="22"/>
        </w:numPr>
        <w:spacing w:after="0"/>
        <w:ind w:right="0"/>
        <w:jc w:val="both"/>
      </w:pPr>
      <w:r>
        <w:rPr>
          <w:u w:val="single"/>
        </w:rPr>
        <w:t>For a hydroelectric generating facility:</w:t>
      </w:r>
    </w:p>
    <w:p w14:paraId="3B2032E3" w14:textId="77777777" w:rsidR="004A5D10" w:rsidRDefault="004A5D10" w:rsidP="004A5D10">
      <w:pPr>
        <w:pStyle w:val="BlockText"/>
        <w:spacing w:after="0"/>
        <w:jc w:val="both"/>
      </w:pPr>
    </w:p>
    <w:p w14:paraId="5D4CF173" w14:textId="77777777" w:rsidR="004A5D10" w:rsidRPr="00B954F7" w:rsidRDefault="004A5D10" w:rsidP="002F1407">
      <w:pPr>
        <w:pStyle w:val="BlockText"/>
        <w:spacing w:after="0"/>
        <w:ind w:left="360"/>
        <w:jc w:val="both"/>
        <w:rPr>
          <w:i/>
        </w:rPr>
      </w:pPr>
      <w:r>
        <w:t>Sources include: hydroelectric upgrades and new low-impact run-of-river hydroelectric</w:t>
      </w:r>
      <w:r w:rsidR="004D472B">
        <w:t>.</w:t>
      </w:r>
    </w:p>
    <w:p w14:paraId="6BD7B173" w14:textId="77777777" w:rsidR="004A5D10" w:rsidRDefault="004A5D10" w:rsidP="004A5D10">
      <w:pPr>
        <w:pStyle w:val="BlockText"/>
        <w:spacing w:after="0"/>
        <w:jc w:val="both"/>
      </w:pPr>
    </w:p>
    <w:p w14:paraId="4CBF7F77" w14:textId="77777777" w:rsidR="004A5D10" w:rsidRPr="00B954F7" w:rsidRDefault="004A5D10" w:rsidP="004A5D10">
      <w:pPr>
        <w:pStyle w:val="BlockText"/>
        <w:spacing w:after="0"/>
        <w:ind w:left="360"/>
        <w:jc w:val="both"/>
        <w:rPr>
          <w:i/>
        </w:rPr>
      </w:pPr>
      <w:r>
        <w:t>For hydroelectric upgrades - no new storage impoundment, eligibility limited to incremental production associated with the upgrade.</w:t>
      </w:r>
    </w:p>
    <w:p w14:paraId="6989C747" w14:textId="77777777" w:rsidR="004A5D10" w:rsidRDefault="004A5D10" w:rsidP="004A5D10">
      <w:pPr>
        <w:pStyle w:val="BlockText"/>
        <w:spacing w:after="0"/>
        <w:jc w:val="both"/>
      </w:pPr>
    </w:p>
    <w:p w14:paraId="65AEE0D5" w14:textId="77777777" w:rsidR="004A5D10" w:rsidRPr="00B954F7" w:rsidRDefault="004A5D10" w:rsidP="004A5D10">
      <w:pPr>
        <w:pStyle w:val="BlockText"/>
        <w:spacing w:after="0"/>
        <w:ind w:left="360"/>
        <w:jc w:val="both"/>
        <w:rPr>
          <w:i/>
        </w:rPr>
      </w:pPr>
      <w:r>
        <w:t>For new low-impact run-of-river hydroelectric - facility capacity limited to 30 MW or less with no new storage impoundment.</w:t>
      </w:r>
    </w:p>
    <w:p w14:paraId="00F436C1" w14:textId="77777777" w:rsidR="004A5D10" w:rsidRPr="003C3EDC" w:rsidRDefault="004A5D10" w:rsidP="002F1407">
      <w:pPr>
        <w:pStyle w:val="BlockText"/>
        <w:spacing w:after="0"/>
        <w:ind w:left="0"/>
        <w:jc w:val="both"/>
        <w:rPr>
          <w:i/>
        </w:rPr>
      </w:pPr>
    </w:p>
    <w:p w14:paraId="33E548C1" w14:textId="77777777" w:rsidR="004A5D10" w:rsidRDefault="004A5D10" w:rsidP="004A5D10">
      <w:pPr>
        <w:pStyle w:val="BlockText"/>
        <w:numPr>
          <w:ilvl w:val="0"/>
          <w:numId w:val="22"/>
        </w:numPr>
        <w:spacing w:after="0"/>
        <w:ind w:right="0"/>
        <w:jc w:val="both"/>
      </w:pPr>
      <w:r>
        <w:rPr>
          <w:u w:val="single"/>
        </w:rPr>
        <w:t>For a tidal power generating facility:</w:t>
      </w:r>
    </w:p>
    <w:p w14:paraId="7E24E841" w14:textId="77777777" w:rsidR="004A5D10" w:rsidRDefault="004A5D10" w:rsidP="004A5D10">
      <w:pPr>
        <w:pStyle w:val="BlockText"/>
        <w:spacing w:after="0"/>
        <w:jc w:val="both"/>
      </w:pPr>
    </w:p>
    <w:p w14:paraId="68EF10A4" w14:textId="77777777" w:rsidR="004A5D10" w:rsidRDefault="004A5D10" w:rsidP="004A5D10">
      <w:pPr>
        <w:pStyle w:val="BlockText"/>
        <w:spacing w:after="0"/>
        <w:ind w:left="360"/>
        <w:jc w:val="both"/>
      </w:pPr>
      <w:r>
        <w:t>Sources include: tidal turbine, ocean wave turbine, ocean current wave turbine, ocean thermal pumped storage hydro powered by tidal</w:t>
      </w:r>
      <w:r w:rsidR="004D472B">
        <w:t>.</w:t>
      </w:r>
    </w:p>
    <w:p w14:paraId="46A25BE9" w14:textId="77777777" w:rsidR="00623755" w:rsidRDefault="00623755">
      <w:pPr>
        <w:sectPr w:rsidR="00623755" w:rsidSect="004E50AB">
          <w:footerReference w:type="default" r:id="rId28"/>
          <w:pgSz w:w="12240" w:h="15840" w:code="1"/>
          <w:pgMar w:top="1440" w:right="1440" w:bottom="1440" w:left="1440" w:header="720" w:footer="720" w:gutter="0"/>
          <w:pgNumType w:start="1"/>
          <w:cols w:space="720"/>
          <w:docGrid w:linePitch="360"/>
        </w:sectPr>
      </w:pPr>
    </w:p>
    <w:p w14:paraId="38904DCF" w14:textId="77777777" w:rsidR="00347746" w:rsidRPr="0047658C" w:rsidRDefault="00347746" w:rsidP="00347746">
      <w:pPr>
        <w:jc w:val="center"/>
        <w:rPr>
          <w:b/>
        </w:rPr>
      </w:pPr>
      <w:r w:rsidRPr="0047658C">
        <w:rPr>
          <w:b/>
        </w:rPr>
        <w:t>APPENDIX 8</w:t>
      </w:r>
    </w:p>
    <w:p w14:paraId="61ED4CED" w14:textId="77777777" w:rsidR="00347746" w:rsidRPr="0047658C" w:rsidRDefault="00347746" w:rsidP="00347746">
      <w:pPr>
        <w:jc w:val="center"/>
        <w:rPr>
          <w:b/>
        </w:rPr>
      </w:pPr>
    </w:p>
    <w:p w14:paraId="3A08FCF5" w14:textId="77777777" w:rsidR="00347746" w:rsidRPr="0047658C" w:rsidRDefault="00347746" w:rsidP="00347746">
      <w:pPr>
        <w:jc w:val="center"/>
        <w:rPr>
          <w:b/>
        </w:rPr>
      </w:pPr>
      <w:r w:rsidRPr="0047658C">
        <w:rPr>
          <w:b/>
        </w:rPr>
        <w:t>CHRONIC UNDERPERFORMANCE SAMPLE CALCULATIONS</w:t>
      </w:r>
    </w:p>
    <w:p w14:paraId="0EA57C46" w14:textId="77777777" w:rsidR="00347746" w:rsidRDefault="00347746" w:rsidP="00347746">
      <w:pPr>
        <w:jc w:val="center"/>
      </w:pPr>
    </w:p>
    <w:p w14:paraId="7D9D4093" w14:textId="7DA87F87" w:rsidR="00347746" w:rsidRDefault="00C06E39" w:rsidP="00347746">
      <w:r>
        <w:t>Chronic Underperformance Calculation:</w:t>
      </w:r>
      <w:r w:rsidRPr="00C06E39">
        <w:rPr>
          <w:b/>
          <w:i/>
          <w:u w:val="single"/>
        </w:rPr>
        <w:t xml:space="preserve"> [PROPOSER TO INSERT]</w:t>
      </w:r>
    </w:p>
    <w:p w14:paraId="14C33B9E" w14:textId="77777777" w:rsidR="00347746" w:rsidRDefault="00347746" w:rsidP="00347746">
      <w:pPr>
        <w:jc w:val="center"/>
      </w:pPr>
    </w:p>
    <w:p w14:paraId="20D2EBC0" w14:textId="77777777" w:rsidR="00347746" w:rsidRDefault="00347746" w:rsidP="00347746">
      <w:pPr>
        <w:jc w:val="center"/>
      </w:pPr>
    </w:p>
    <w:p w14:paraId="56AAE5F0" w14:textId="77777777" w:rsidR="00347746" w:rsidRDefault="00347746" w:rsidP="00347746">
      <w:pPr>
        <w:jc w:val="center"/>
      </w:pPr>
    </w:p>
    <w:p w14:paraId="75440313" w14:textId="77777777" w:rsidR="00347746" w:rsidRDefault="00347746" w:rsidP="00347746">
      <w:pPr>
        <w:jc w:val="center"/>
      </w:pPr>
    </w:p>
    <w:p w14:paraId="4D36D667" w14:textId="77777777" w:rsidR="00347746" w:rsidRDefault="00347746" w:rsidP="00347746">
      <w:pPr>
        <w:jc w:val="center"/>
      </w:pPr>
    </w:p>
    <w:p w14:paraId="4BCC19D7" w14:textId="77777777" w:rsidR="00347746" w:rsidRDefault="00347746" w:rsidP="00347746">
      <w:pPr>
        <w:jc w:val="center"/>
      </w:pPr>
    </w:p>
    <w:p w14:paraId="70082093" w14:textId="77777777" w:rsidR="00347746" w:rsidRDefault="00347746" w:rsidP="00347746">
      <w:pPr>
        <w:jc w:val="center"/>
      </w:pPr>
    </w:p>
    <w:p w14:paraId="02D68E95" w14:textId="77777777" w:rsidR="00347746" w:rsidRDefault="00347746" w:rsidP="00347746">
      <w:pPr>
        <w:jc w:val="center"/>
      </w:pPr>
    </w:p>
    <w:p w14:paraId="3A7B09A1" w14:textId="77777777" w:rsidR="00623755" w:rsidRDefault="00623755" w:rsidP="00347746"/>
    <w:p w14:paraId="1D2D49AB" w14:textId="77777777" w:rsidR="00623755" w:rsidRPr="00371BED" w:rsidRDefault="00623755" w:rsidP="00347746">
      <w:pPr>
        <w:sectPr w:rsidR="00623755" w:rsidRPr="00371BED" w:rsidSect="004E50AB">
          <w:footerReference w:type="default" r:id="rId29"/>
          <w:pgSz w:w="12240" w:h="15840" w:code="1"/>
          <w:pgMar w:top="1440" w:right="1440" w:bottom="1440" w:left="1440" w:header="720" w:footer="720" w:gutter="0"/>
          <w:pgNumType w:start="1"/>
          <w:cols w:space="720"/>
          <w:docGrid w:linePitch="360"/>
        </w:sectPr>
      </w:pPr>
    </w:p>
    <w:p w14:paraId="5B7AA01B" w14:textId="41405164" w:rsidR="00B30856" w:rsidRPr="004564C0" w:rsidRDefault="006A788C" w:rsidP="00B30856">
      <w:pPr>
        <w:spacing w:after="240"/>
        <w:jc w:val="center"/>
        <w:rPr>
          <w:b/>
        </w:rPr>
      </w:pPr>
      <w:r>
        <w:rPr>
          <w:b/>
          <w:color w:val="000000"/>
        </w:rPr>
        <w:t>APPENDIX 9</w:t>
      </w:r>
    </w:p>
    <w:p w14:paraId="0A5D1AEE" w14:textId="77777777" w:rsidR="00B30856" w:rsidRPr="004E50AB" w:rsidRDefault="00B30856" w:rsidP="00B30856">
      <w:pPr>
        <w:spacing w:after="240"/>
        <w:jc w:val="center"/>
        <w:rPr>
          <w:b/>
          <w:caps/>
        </w:rPr>
      </w:pPr>
      <w:r w:rsidRPr="004E50AB">
        <w:rPr>
          <w:b/>
          <w:caps/>
          <w:color w:val="000000"/>
        </w:rPr>
        <w:t>INSURANCE REQUIREMENTS</w:t>
      </w:r>
    </w:p>
    <w:p w14:paraId="30DEDE40" w14:textId="77777777" w:rsidR="00B30856" w:rsidRPr="006E4A39" w:rsidRDefault="00B30856" w:rsidP="00B30856">
      <w:pPr>
        <w:spacing w:after="240"/>
        <w:ind w:firstLine="720"/>
        <w:jc w:val="both"/>
        <w:rPr>
          <w:i/>
          <w:iCs/>
          <w:color w:val="000000"/>
        </w:rPr>
      </w:pPr>
      <w:r w:rsidRPr="006E4A39">
        <w:rPr>
          <w:color w:val="000000"/>
        </w:rPr>
        <w:t>Commencing with the Effective Date and at all times throughout the Term of this Agreement except as expressly provided below, Seller shall, at its own cost, maintain and cause to be maintained the types and amounts of insurance</w:t>
      </w:r>
      <w:r w:rsidR="00EF590D">
        <w:rPr>
          <w:color w:val="000000"/>
        </w:rPr>
        <w:t xml:space="preserve"> set forth below</w:t>
      </w:r>
      <w:r w:rsidRPr="006E4A39">
        <w:rPr>
          <w:color w:val="000000"/>
        </w:rPr>
        <w:t xml:space="preserve">.  Such insurance shall be placed with responsible and reputable insurance companies (i) which have an A.M.  Best rating of at least </w:t>
      </w:r>
      <w:r>
        <w:rPr>
          <w:color w:val="000000"/>
        </w:rPr>
        <w:t>“</w:t>
      </w:r>
      <w:r w:rsidRPr="006E4A39">
        <w:rPr>
          <w:color w:val="000000"/>
        </w:rPr>
        <w:t>A</w:t>
      </w:r>
      <w:r>
        <w:rPr>
          <w:color w:val="000000"/>
        </w:rPr>
        <w:t>”</w:t>
      </w:r>
      <w:r w:rsidRPr="006E4A39">
        <w:rPr>
          <w:color w:val="000000"/>
        </w:rPr>
        <w:t xml:space="preserve"> or (ii) which are reasonably acceptable to Buyer, including Seller</w:t>
      </w:r>
      <w:r>
        <w:rPr>
          <w:color w:val="000000"/>
        </w:rPr>
        <w:t>’</w:t>
      </w:r>
      <w:r w:rsidRPr="006E4A39">
        <w:rPr>
          <w:color w:val="000000"/>
        </w:rPr>
        <w:t xml:space="preserve">s related captive insurance company.  Seller shall give Buyer prompt notice of any material alteration to any of such insurance coverages, but in no event later than </w:t>
      </w:r>
      <w:r>
        <w:t>thirty (30)</w:t>
      </w:r>
      <w:r w:rsidRPr="006E4A39">
        <w:t xml:space="preserve"> Business Days</w:t>
      </w:r>
      <w:r w:rsidRPr="006E4A39">
        <w:rPr>
          <w:color w:val="000000"/>
        </w:rPr>
        <w:t xml:space="preserve"> after it learns of such material alteration.</w:t>
      </w:r>
    </w:p>
    <w:p w14:paraId="71010328" w14:textId="77777777" w:rsidR="00B30856" w:rsidRPr="006E4A39" w:rsidRDefault="00B30856" w:rsidP="00B30856">
      <w:pPr>
        <w:spacing w:after="240"/>
        <w:rPr>
          <w:color w:val="000000"/>
        </w:rPr>
      </w:pPr>
      <w:r w:rsidRPr="006E4A39">
        <w:rPr>
          <w:color w:val="000000"/>
        </w:rPr>
        <w:t>1.</w:t>
      </w:r>
      <w:r w:rsidRPr="006E4A39">
        <w:rPr>
          <w:color w:val="000000"/>
        </w:rPr>
        <w:tab/>
        <w:t>Insurance Policies and Limits:</w:t>
      </w:r>
    </w:p>
    <w:p w14:paraId="4EE3016D" w14:textId="77777777" w:rsidR="00B30856" w:rsidRPr="006E4A39" w:rsidRDefault="00B30856" w:rsidP="00B30856">
      <w:pPr>
        <w:spacing w:after="240"/>
        <w:ind w:left="720"/>
        <w:jc w:val="both"/>
        <w:rPr>
          <w:color w:val="000000"/>
        </w:rPr>
      </w:pPr>
      <w:r w:rsidRPr="006E4A39">
        <w:rPr>
          <w:color w:val="000000"/>
        </w:rPr>
        <w:t>1.1</w:t>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75BAA203" w14:textId="77777777" w:rsidR="00B30856" w:rsidRPr="006E4A39" w:rsidRDefault="00B30856" w:rsidP="00B30856">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Employer</w:t>
      </w:r>
      <w:r>
        <w:rPr>
          <w:color w:val="000000"/>
        </w:rPr>
        <w:t>’</w:t>
      </w:r>
      <w:r w:rsidRPr="006E4A39">
        <w:rPr>
          <w:color w:val="000000"/>
        </w:rPr>
        <w:t>s Liability Insurance of not less than $1,000,000 each accident/$1,000,000 disease per employee/$1,000,000 disease policy limit.</w:t>
      </w:r>
    </w:p>
    <w:p w14:paraId="13E6511E" w14:textId="77777777" w:rsidR="00B30856" w:rsidRPr="006E4A39" w:rsidRDefault="00B30856" w:rsidP="00B30856">
      <w:pPr>
        <w:spacing w:after="240"/>
        <w:ind w:left="720"/>
        <w:jc w:val="both"/>
        <w:rPr>
          <w:color w:val="000000"/>
        </w:rPr>
      </w:pPr>
      <w:r w:rsidRPr="006E4A39">
        <w:rPr>
          <w:color w:val="000000"/>
        </w:rPr>
        <w:t>1.2</w:t>
      </w:r>
      <w:r w:rsidRPr="006E4A39">
        <w:rPr>
          <w:color w:val="000000"/>
        </w:rPr>
        <w:tab/>
        <w:t>Automobile Liability:</w:t>
      </w:r>
    </w:p>
    <w:p w14:paraId="05C2A17A" w14:textId="77777777" w:rsidR="00B30856" w:rsidRPr="006E4A39" w:rsidRDefault="00B30856" w:rsidP="00B30856">
      <w:pPr>
        <w:tabs>
          <w:tab w:val="left" w:pos="720"/>
        </w:tabs>
        <w:suppressAutoHyphens/>
        <w:spacing w:after="240"/>
        <w:ind w:left="1440"/>
        <w:jc w:val="both"/>
        <w:rPr>
          <w:color w:val="000000"/>
        </w:rPr>
      </w:pPr>
      <w:r w:rsidRPr="006E4A39">
        <w:rPr>
          <w:color w:val="000000"/>
        </w:rPr>
        <w:t>Automobile Liability Insurance covering all owned, non-owned and hired vehicles with a Combined Single Limit for Bodily Injury and Property Damage Liability in an amount not less than $5,000,000 each accident.</w:t>
      </w:r>
    </w:p>
    <w:p w14:paraId="16B973EE" w14:textId="77777777" w:rsidR="00B30856" w:rsidRPr="006E4A39" w:rsidRDefault="00B30856" w:rsidP="00B30856">
      <w:pPr>
        <w:spacing w:after="240"/>
        <w:ind w:left="720"/>
        <w:jc w:val="both"/>
        <w:rPr>
          <w:color w:val="000000"/>
        </w:rPr>
      </w:pPr>
      <w:r w:rsidRPr="006E4A39">
        <w:rPr>
          <w:color w:val="000000"/>
        </w:rPr>
        <w:t>1.3</w:t>
      </w:r>
      <w:r w:rsidRPr="006E4A39">
        <w:rPr>
          <w:color w:val="000000"/>
        </w:rPr>
        <w:tab/>
        <w:t>Third Party Liability:</w:t>
      </w:r>
    </w:p>
    <w:p w14:paraId="63A1242F" w14:textId="77777777" w:rsidR="00B30856" w:rsidRPr="006E4A39" w:rsidRDefault="00B30856" w:rsidP="00B30856">
      <w:pPr>
        <w:tabs>
          <w:tab w:val="left" w:pos="720"/>
        </w:tabs>
        <w:suppressAutoHyphens/>
        <w:spacing w:after="240"/>
        <w:ind w:left="1440"/>
        <w:jc w:val="both"/>
        <w:rPr>
          <w:color w:val="000000"/>
        </w:rPr>
      </w:pPr>
      <w:r w:rsidRPr="006E4A39">
        <w:rPr>
          <w:color w:val="000000"/>
        </w:rPr>
        <w:t>Third Party Liability insurance including contractual liability coverage for the indemnity provisions of this Agreement with a Combined Single Limit for Bodily Injury, Personal Injury and Property Damage Liability in amounts no less than $5,000,000 each occurrence and in the aggregate each policy year.</w:t>
      </w:r>
    </w:p>
    <w:p w14:paraId="37F61E27" w14:textId="77777777" w:rsidR="00B30856" w:rsidRPr="006E4A39" w:rsidRDefault="00B30856" w:rsidP="00B30856">
      <w:pPr>
        <w:spacing w:after="240"/>
        <w:ind w:left="720"/>
        <w:jc w:val="both"/>
        <w:rPr>
          <w:color w:val="000000"/>
        </w:rPr>
      </w:pPr>
      <w:r w:rsidRPr="006E4A39">
        <w:rPr>
          <w:color w:val="000000"/>
        </w:rPr>
        <w:t>1.4</w:t>
      </w:r>
      <w:r w:rsidRPr="006E4A39">
        <w:rPr>
          <w:color w:val="000000"/>
        </w:rPr>
        <w:tab/>
        <w:t>Umbrella or Excess Liability:</w:t>
      </w:r>
    </w:p>
    <w:p w14:paraId="77EF9A67" w14:textId="77777777" w:rsidR="00B30856" w:rsidRPr="006E4A39" w:rsidRDefault="00B30856" w:rsidP="00B30856">
      <w:pPr>
        <w:spacing w:after="240"/>
        <w:ind w:left="1440"/>
        <w:jc w:val="both"/>
        <w:rPr>
          <w:color w:val="000000"/>
        </w:rPr>
      </w:pPr>
      <w:r w:rsidRPr="006E4A39">
        <w:rPr>
          <w:color w:val="000000"/>
        </w:rPr>
        <w:t>The limits of insurance specified in subsections 1.1 through 1.3 may be satisfied by the specified limits in the separate policies or by Umbrella or Excess Liability insurance which, in combination with the limits of the separate policies provides the total limit required for each type of insurance.</w:t>
      </w:r>
    </w:p>
    <w:p w14:paraId="3E035243" w14:textId="77777777" w:rsidR="00B30856" w:rsidRPr="006E4A39" w:rsidRDefault="00B30856" w:rsidP="00B30856">
      <w:pPr>
        <w:spacing w:after="240"/>
        <w:ind w:firstLine="720"/>
        <w:jc w:val="both"/>
        <w:rPr>
          <w:color w:val="000000"/>
        </w:rPr>
      </w:pPr>
      <w:r w:rsidRPr="006E4A39">
        <w:rPr>
          <w:color w:val="000000"/>
        </w:rPr>
        <w:t>1.5</w:t>
      </w:r>
      <w:r w:rsidRPr="006E4A39">
        <w:rPr>
          <w:color w:val="000000"/>
        </w:rPr>
        <w:tab/>
        <w:t>Property Insurance:</w:t>
      </w:r>
    </w:p>
    <w:p w14:paraId="20779D19" w14:textId="77777777" w:rsidR="00B30856" w:rsidRPr="006E4A39" w:rsidRDefault="00B30856" w:rsidP="00B30856">
      <w:pPr>
        <w:spacing w:after="240"/>
        <w:ind w:left="1440"/>
        <w:jc w:val="both"/>
        <w:rPr>
          <w:color w:val="000000"/>
        </w:rPr>
      </w:pPr>
      <w:r w:rsidRPr="006E4A39">
        <w:rPr>
          <w:color w:val="000000"/>
        </w:rPr>
        <w:t xml:space="preserve">From and after the date that Seller or its contractors commence construction at the Site, Property Insurance providing coverage for </w:t>
      </w:r>
      <w:r w:rsidR="003341B0">
        <w:rPr>
          <w:color w:val="000000"/>
        </w:rPr>
        <w:t>a</w:t>
      </w:r>
      <w:r w:rsidRPr="006E4A39">
        <w:rPr>
          <w:color w:val="000000"/>
        </w:rPr>
        <w:t xml:space="preserve">ll </w:t>
      </w:r>
      <w:r w:rsidR="003341B0">
        <w:rPr>
          <w:color w:val="000000"/>
        </w:rPr>
        <w:t>r</w:t>
      </w:r>
      <w:r w:rsidRPr="006E4A39">
        <w:rPr>
          <w:color w:val="000000"/>
        </w:rPr>
        <w:t>isks of direct physical loss or damage to, and for the maximum foreseeable loss to, all property and equipment of Seller used for or in connection with the Products supplied under this Agreement.  Such coverage shall provide the costs of continuing expenses and additional expenses necessary to continue operations, insofar as reasonably possible, following loss of or damage to the property and equipment of Seller.</w:t>
      </w:r>
    </w:p>
    <w:p w14:paraId="27D289DF" w14:textId="77777777" w:rsidR="00B30856" w:rsidRPr="006E4A39" w:rsidRDefault="00B30856" w:rsidP="00B30856">
      <w:pPr>
        <w:spacing w:after="240"/>
        <w:jc w:val="both"/>
        <w:rPr>
          <w:color w:val="000000"/>
        </w:rPr>
      </w:pPr>
      <w:r w:rsidRPr="006E4A39">
        <w:rPr>
          <w:color w:val="000000"/>
        </w:rPr>
        <w:t>2.</w:t>
      </w:r>
      <w:r w:rsidRPr="006E4A39">
        <w:rPr>
          <w:color w:val="000000"/>
        </w:rPr>
        <w:tab/>
        <w:t>General Provisions.</w:t>
      </w:r>
    </w:p>
    <w:p w14:paraId="52FFF5EB" w14:textId="77777777" w:rsidR="00B30856" w:rsidRPr="006E4A39" w:rsidRDefault="00B30856" w:rsidP="00B30856">
      <w:pPr>
        <w:spacing w:after="240"/>
        <w:ind w:firstLine="720"/>
        <w:jc w:val="both"/>
        <w:rPr>
          <w:color w:val="000000"/>
        </w:rPr>
      </w:pPr>
      <w:r w:rsidRPr="006E4A39">
        <w:rPr>
          <w:color w:val="000000"/>
        </w:rPr>
        <w:t>2.1</w:t>
      </w:r>
      <w:r w:rsidRPr="006E4A39">
        <w:rPr>
          <w:color w:val="000000"/>
        </w:rPr>
        <w:tab/>
        <w:t>Evidence of Coverage:</w:t>
      </w:r>
    </w:p>
    <w:p w14:paraId="408A2445" w14:textId="77777777" w:rsidR="00B30856" w:rsidRPr="006E4A39" w:rsidRDefault="00B30856" w:rsidP="00B30856">
      <w:pPr>
        <w:spacing w:after="240"/>
        <w:ind w:left="1440"/>
        <w:jc w:val="both"/>
        <w:rPr>
          <w:color w:val="000000"/>
        </w:rPr>
      </w:pPr>
      <w:r w:rsidRPr="006E4A39">
        <w:rPr>
          <w:color w:val="000000"/>
        </w:rPr>
        <w:t>Seller shall, prior to supplying Products under this Agreement, 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0E9E3420" w14:textId="77777777" w:rsidR="00B30856" w:rsidRPr="006E4A39" w:rsidRDefault="00B30856" w:rsidP="00B30856">
      <w:pPr>
        <w:spacing w:after="240"/>
        <w:ind w:firstLine="720"/>
        <w:jc w:val="both"/>
        <w:rPr>
          <w:color w:val="000000"/>
        </w:rPr>
      </w:pPr>
      <w:r w:rsidRPr="006E4A39">
        <w:rPr>
          <w:color w:val="000000"/>
        </w:rPr>
        <w:t>2.2</w:t>
      </w:r>
      <w:r w:rsidRPr="006E4A39">
        <w:rPr>
          <w:color w:val="000000"/>
        </w:rPr>
        <w:tab/>
        <w:t>Additional Insureds:</w:t>
      </w:r>
    </w:p>
    <w:p w14:paraId="664266EC" w14:textId="77777777" w:rsidR="00B30856" w:rsidRPr="006E4A39" w:rsidRDefault="00B30856" w:rsidP="00B30856">
      <w:pPr>
        <w:spacing w:after="240"/>
        <w:ind w:left="1440"/>
        <w:jc w:val="both"/>
        <w:rPr>
          <w:color w:val="000000"/>
        </w:rPr>
      </w:pPr>
      <w:r w:rsidRPr="006E4A39">
        <w:rPr>
          <w:color w:val="000000"/>
        </w:rPr>
        <w:t>With the exception of Workers</w:t>
      </w:r>
      <w:r>
        <w:rPr>
          <w:color w:val="000000"/>
        </w:rPr>
        <w:t>’</w:t>
      </w:r>
      <w:r w:rsidRPr="006E4A39">
        <w:rPr>
          <w:color w:val="000000"/>
        </w:rPr>
        <w:t xml:space="preserve"> Compensation/Employer</w:t>
      </w:r>
      <w:r>
        <w:rPr>
          <w:color w:val="000000"/>
        </w:rPr>
        <w:t>’</w:t>
      </w:r>
      <w:r w:rsidRPr="006E4A39">
        <w:rPr>
          <w:color w:val="000000"/>
        </w:rPr>
        <w:t>s Liability and Property Insurance, Buyer and any other party reasonably requested by Buyer shall be included as an additional insured on the policies required by this Exhibit.</w:t>
      </w:r>
    </w:p>
    <w:p w14:paraId="1C734786" w14:textId="77777777" w:rsidR="00B30856" w:rsidRPr="006E4A39" w:rsidRDefault="00B30856" w:rsidP="00B30856">
      <w:pPr>
        <w:spacing w:after="240"/>
        <w:ind w:firstLine="720"/>
        <w:jc w:val="both"/>
        <w:rPr>
          <w:color w:val="000000"/>
        </w:rPr>
      </w:pPr>
      <w:r w:rsidRPr="006E4A39">
        <w:rPr>
          <w:color w:val="000000"/>
        </w:rPr>
        <w:t>2.3</w:t>
      </w:r>
      <w:r w:rsidRPr="006E4A39">
        <w:rPr>
          <w:color w:val="000000"/>
        </w:rPr>
        <w:tab/>
        <w:t>Waiver of Subrogation:</w:t>
      </w:r>
    </w:p>
    <w:p w14:paraId="0D8BA6B7" w14:textId="77777777" w:rsidR="00B30856" w:rsidRPr="006E4A39" w:rsidRDefault="00B30856" w:rsidP="00B30856">
      <w:pPr>
        <w:spacing w:after="240"/>
        <w:ind w:left="1440"/>
        <w:jc w:val="both"/>
        <w:rPr>
          <w:color w:val="000000"/>
        </w:rPr>
      </w:pPr>
      <w:r w:rsidRPr="006E4A39">
        <w:rPr>
          <w:color w:val="000000"/>
        </w:rPr>
        <w:t>Under each policy under which Buyer is required by this Exhibit to be named as an additional insured, Buyer and any other party reasonably requested by Buyer shall be granted waivers of subrogation by insurers providing coverage as required by this Exhibit.</w:t>
      </w:r>
    </w:p>
    <w:p w14:paraId="41877573" w14:textId="77777777" w:rsidR="00B30856" w:rsidRPr="006E4A39" w:rsidRDefault="00B30856" w:rsidP="00B30856">
      <w:pPr>
        <w:spacing w:after="240"/>
        <w:ind w:firstLine="720"/>
        <w:jc w:val="both"/>
        <w:rPr>
          <w:color w:val="000000"/>
        </w:rPr>
      </w:pPr>
      <w:r w:rsidRPr="006E4A39">
        <w:rPr>
          <w:color w:val="000000"/>
        </w:rPr>
        <w:t>2.4</w:t>
      </w:r>
      <w:r w:rsidRPr="006E4A39">
        <w:rPr>
          <w:color w:val="000000"/>
        </w:rPr>
        <w:tab/>
        <w:t>Severability of Insureds:</w:t>
      </w:r>
    </w:p>
    <w:p w14:paraId="04B194BF" w14:textId="77777777" w:rsidR="00B30856" w:rsidRPr="006E4A39" w:rsidRDefault="00B30856" w:rsidP="00B30856">
      <w:pPr>
        <w:spacing w:after="240"/>
        <w:ind w:left="1440"/>
        <w:jc w:val="both"/>
        <w:rPr>
          <w:color w:val="000000"/>
        </w:rPr>
      </w:pPr>
      <w:r w:rsidRPr="006E4A39">
        <w:rPr>
          <w:color w:val="000000"/>
        </w:rPr>
        <w:t>Each policy under which Buyer is required by this Exhibit to be named as an additional insured shall provide that (i) inclusion of more than one person or organization as insured hereunder shall not in any way affect the rights of any such person or organization as respects any claim, demand, suit or judgment made, brought or recovered, by or in favor of any other insured, or by or in favor of any employee of such other insured, and (ii) each person or organization is protected thereby in the same manner as though a separate policy had been issued to each, but nothing therein shall operate to increase the insurance company</w:t>
      </w:r>
      <w:r>
        <w:rPr>
          <w:color w:val="000000"/>
        </w:rPr>
        <w:t>’</w:t>
      </w:r>
      <w:r w:rsidRPr="006E4A39">
        <w:rPr>
          <w:color w:val="000000"/>
        </w:rPr>
        <w:t>s liability as set forth elsewhere in the policy beyond the amount for which the insurance company would have been liable if only one person or interest had been named as insured.</w:t>
      </w:r>
    </w:p>
    <w:p w14:paraId="2BA4204E" w14:textId="77777777" w:rsidR="00B30856" w:rsidRPr="006E4A39" w:rsidRDefault="00B30856" w:rsidP="004E50AB">
      <w:pPr>
        <w:spacing w:after="240"/>
        <w:ind w:firstLine="720"/>
        <w:jc w:val="both"/>
        <w:rPr>
          <w:color w:val="000000"/>
        </w:rPr>
      </w:pPr>
      <w:r w:rsidRPr="006E4A39">
        <w:rPr>
          <w:color w:val="000000"/>
        </w:rPr>
        <w:t>2.5</w:t>
      </w:r>
      <w:r w:rsidRPr="006E4A39">
        <w:rPr>
          <w:color w:val="000000"/>
        </w:rPr>
        <w:tab/>
        <w:t>Primary Insurance:</w:t>
      </w:r>
    </w:p>
    <w:p w14:paraId="52781DA9" w14:textId="77777777" w:rsidR="00B30856" w:rsidRPr="006E4A39" w:rsidRDefault="00B30856" w:rsidP="00B30856">
      <w:pPr>
        <w:spacing w:after="240"/>
        <w:ind w:left="1440"/>
        <w:jc w:val="both"/>
        <w:rPr>
          <w:color w:val="000000"/>
        </w:rPr>
      </w:pPr>
      <w:r w:rsidRPr="006E4A39">
        <w:rPr>
          <w:color w:val="000000"/>
        </w:rPr>
        <w:t>Except for Property Insurance, for each policy under which Buyer is required by this Exhibit to be named as an additional insured, the insurance coverage required by this Exhibit shall be primary insurance with respect to the interests of Buyer and any other party reasonably requested by Buyer; any other insurance maintained by Buyer or such other parties shall be excess and shall not contribute with the insurance required by this Exhibit.</w:t>
      </w:r>
    </w:p>
    <w:p w14:paraId="6516C79D" w14:textId="77777777" w:rsidR="00B30856" w:rsidRPr="006E4A39" w:rsidRDefault="00B30856" w:rsidP="00B30856">
      <w:pPr>
        <w:spacing w:after="240"/>
        <w:ind w:firstLine="720"/>
        <w:jc w:val="both"/>
        <w:rPr>
          <w:color w:val="000000"/>
        </w:rPr>
      </w:pPr>
      <w:r w:rsidRPr="006E4A39">
        <w:rPr>
          <w:color w:val="000000"/>
        </w:rPr>
        <w:t>2.6</w:t>
      </w:r>
      <w:r w:rsidRPr="006E4A39">
        <w:rPr>
          <w:color w:val="000000"/>
        </w:rPr>
        <w:tab/>
        <w:t>Notice of Cancellation:</w:t>
      </w:r>
    </w:p>
    <w:p w14:paraId="35F4CF77" w14:textId="77777777" w:rsidR="00B30856" w:rsidRPr="006E4A39" w:rsidRDefault="00B30856" w:rsidP="00B30856">
      <w:pPr>
        <w:spacing w:after="240"/>
        <w:ind w:left="1440"/>
        <w:jc w:val="both"/>
        <w:rPr>
          <w:b/>
          <w:bCs/>
          <w:i/>
          <w:iCs/>
          <w:color w:val="000000"/>
        </w:rPr>
      </w:pPr>
      <w:r w:rsidRPr="006E4A39">
        <w:t xml:space="preserve">Seller shall provide Buyer with copies of any notices of cancellation or material alteration of any insurance policy required by this Exhibit, within </w:t>
      </w:r>
      <w:r>
        <w:t>thirty (30)</w:t>
      </w:r>
      <w:r w:rsidRPr="006E4A39">
        <w:t xml:space="preserve"> Business Days of receipt of such notice by Seller</w:t>
      </w:r>
      <w:r w:rsidRPr="006E4A39">
        <w:rPr>
          <w:color w:val="000000"/>
        </w:rPr>
        <w:t>.</w:t>
      </w:r>
    </w:p>
    <w:p w14:paraId="0BC7E49F" w14:textId="77777777" w:rsidR="00B30856" w:rsidRPr="006E4A39" w:rsidRDefault="00B30856" w:rsidP="00B30856">
      <w:pPr>
        <w:spacing w:after="240"/>
        <w:ind w:firstLine="720"/>
        <w:jc w:val="both"/>
        <w:rPr>
          <w:color w:val="000000"/>
        </w:rPr>
      </w:pPr>
      <w:r w:rsidRPr="006E4A39">
        <w:rPr>
          <w:color w:val="000000"/>
        </w:rPr>
        <w:t>2.7</w:t>
      </w:r>
      <w:r w:rsidRPr="006E4A39">
        <w:rPr>
          <w:color w:val="000000"/>
        </w:rPr>
        <w:tab/>
        <w:t>Deductibles:</w:t>
      </w:r>
    </w:p>
    <w:p w14:paraId="0E9A59D1" w14:textId="77777777" w:rsidR="00B30856" w:rsidRDefault="00B30856" w:rsidP="004E50AB">
      <w:pPr>
        <w:spacing w:after="240"/>
        <w:ind w:left="1440"/>
        <w:jc w:val="both"/>
        <w:rPr>
          <w:color w:val="000000"/>
        </w:rPr>
      </w:pPr>
      <w:r w:rsidRPr="006E4A39">
        <w:rPr>
          <w:color w:val="000000"/>
        </w:rPr>
        <w:t>Any and all deductible amounts under policies provided by Seller pursuant to this Exhibit shall (as between Seller and Buyer) be assumed by, for the account of, and at the sole risk of Seller.</w:t>
      </w:r>
    </w:p>
    <w:p w14:paraId="5274674A" w14:textId="77777777" w:rsidR="004E50AB" w:rsidRPr="006E4A39" w:rsidRDefault="004E50AB" w:rsidP="004E50AB"/>
    <w:p w14:paraId="56AB5CD8" w14:textId="77777777" w:rsidR="00B30856" w:rsidRDefault="00B30856" w:rsidP="00B30856">
      <w:pPr>
        <w:sectPr w:rsidR="00B30856" w:rsidSect="004E50AB">
          <w:footerReference w:type="default" r:id="rId30"/>
          <w:pgSz w:w="12240" w:h="15840" w:code="1"/>
          <w:pgMar w:top="1440" w:right="1440" w:bottom="1440" w:left="1440" w:header="720" w:footer="720" w:gutter="0"/>
          <w:pgNumType w:start="1"/>
          <w:cols w:space="720"/>
          <w:docGrid w:linePitch="360"/>
        </w:sectPr>
      </w:pPr>
    </w:p>
    <w:p w14:paraId="3E3BB339" w14:textId="283B2E4B" w:rsidR="00B30856" w:rsidRPr="007D7676" w:rsidRDefault="006A64BA" w:rsidP="00B30856">
      <w:pPr>
        <w:spacing w:after="240"/>
        <w:jc w:val="center"/>
        <w:rPr>
          <w:b/>
          <w:caps/>
        </w:rPr>
      </w:pPr>
      <w:r>
        <w:rPr>
          <w:b/>
          <w:caps/>
          <w:color w:val="000000"/>
        </w:rPr>
        <w:t>APPENDIX 10</w:t>
      </w:r>
    </w:p>
    <w:p w14:paraId="13576448" w14:textId="77777777" w:rsidR="00B30856" w:rsidRPr="007D7676" w:rsidRDefault="00B30856" w:rsidP="00B30856">
      <w:pPr>
        <w:spacing w:after="240"/>
        <w:jc w:val="center"/>
        <w:rPr>
          <w:b/>
          <w:caps/>
        </w:rPr>
      </w:pPr>
      <w:r w:rsidRPr="007D7676">
        <w:rPr>
          <w:b/>
          <w:caps/>
          <w:color w:val="000000"/>
        </w:rPr>
        <w:t>FORM OF SELLER LETTER OF CREDIT</w:t>
      </w:r>
    </w:p>
    <w:p w14:paraId="1AAED814" w14:textId="77777777" w:rsidR="00B30856" w:rsidRPr="006E4A39" w:rsidRDefault="00B30856" w:rsidP="00B30856">
      <w:pPr>
        <w:spacing w:after="240"/>
        <w:jc w:val="center"/>
        <w:rPr>
          <w:color w:val="000000"/>
        </w:rPr>
      </w:pPr>
    </w:p>
    <w:p w14:paraId="40A43A67" w14:textId="77777777" w:rsidR="00B30856" w:rsidRPr="006E4A39" w:rsidRDefault="00B30856" w:rsidP="00B30856">
      <w:pPr>
        <w:spacing w:after="240"/>
        <w:rPr>
          <w:smallCaps/>
          <w:color w:val="000000"/>
        </w:rPr>
      </w:pPr>
      <w:r w:rsidRPr="006E4A39">
        <w:rPr>
          <w:smallCaps/>
          <w:color w:val="000000"/>
        </w:rPr>
        <w:t>[Issuing Bank Name]</w:t>
      </w:r>
    </w:p>
    <w:p w14:paraId="776151AA" w14:textId="77777777" w:rsidR="00B30856" w:rsidRPr="006E4A39" w:rsidRDefault="00B30856" w:rsidP="00B30856">
      <w:pPr>
        <w:spacing w:after="240"/>
        <w:rPr>
          <w:smallCaps/>
          <w:color w:val="000000"/>
        </w:rPr>
      </w:pPr>
      <w:r w:rsidRPr="006E4A39">
        <w:rPr>
          <w:smallCaps/>
          <w:color w:val="000000"/>
        </w:rPr>
        <w:t>Irrevocable Nontransferable Standby</w:t>
      </w:r>
    </w:p>
    <w:p w14:paraId="6B86D533" w14:textId="77777777" w:rsidR="00B30856" w:rsidRPr="006E4A39" w:rsidRDefault="00B30856" w:rsidP="00B30856">
      <w:pPr>
        <w:spacing w:after="720"/>
        <w:rPr>
          <w:smallCaps/>
          <w:color w:val="000000"/>
        </w:rPr>
      </w:pPr>
      <w:r w:rsidRPr="006E4A39">
        <w:rPr>
          <w:smallCaps/>
          <w:color w:val="000000"/>
        </w:rPr>
        <w:t xml:space="preserve">Letter of Credit No. </w:t>
      </w:r>
      <w:r w:rsidRPr="006E4A39">
        <w:rPr>
          <w:color w:val="000000"/>
        </w:rPr>
        <w:t>_________</w:t>
      </w:r>
    </w:p>
    <w:p w14:paraId="2EADFBD7" w14:textId="77777777" w:rsidR="00B30856" w:rsidRPr="006E4A39" w:rsidRDefault="00B30856" w:rsidP="00B30856">
      <w:pPr>
        <w:spacing w:after="720"/>
        <w:rPr>
          <w:color w:val="000000"/>
        </w:rPr>
      </w:pPr>
      <w:r w:rsidRPr="006E4A39">
        <w:rPr>
          <w:color w:val="000000"/>
        </w:rPr>
        <w:t>DATE:</w:t>
      </w:r>
    </w:p>
    <w:p w14:paraId="63A339C0" w14:textId="77777777" w:rsidR="00B30856" w:rsidRPr="006E4A39" w:rsidRDefault="00B30856" w:rsidP="00B30856">
      <w:pPr>
        <w:spacing w:after="240"/>
        <w:rPr>
          <w:color w:val="000000"/>
        </w:rPr>
      </w:pPr>
      <w:r w:rsidRPr="006E4A39">
        <w:rPr>
          <w:color w:val="000000"/>
        </w:rPr>
        <w:t>BENEFICIARY:</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APPLICANTS:</w:t>
      </w:r>
    </w:p>
    <w:p w14:paraId="07EB6201" w14:textId="77777777" w:rsidR="00B30856" w:rsidRPr="006E4A39" w:rsidRDefault="00B30856" w:rsidP="00B30856">
      <w:pPr>
        <w:spacing w:after="240"/>
        <w:rPr>
          <w:color w:val="000000"/>
        </w:rPr>
      </w:pPr>
      <w:r w:rsidRPr="006E4A39">
        <w:rPr>
          <w:color w:val="000000"/>
        </w:rPr>
        <w:t>Long Island Power Authority</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w:t>
      </w:r>
    </w:p>
    <w:p w14:paraId="6C1B7F60" w14:textId="77777777" w:rsidR="00B30856" w:rsidRPr="006E4A39" w:rsidRDefault="00B30856" w:rsidP="00B30856">
      <w:pPr>
        <w:spacing w:after="240"/>
        <w:rPr>
          <w:color w:val="000000"/>
        </w:rPr>
      </w:pPr>
      <w:r w:rsidRPr="006E4A39">
        <w:rPr>
          <w:color w:val="000000"/>
        </w:rPr>
        <w:t>333 Earle Ovington Boulevard, Suite 403</w:t>
      </w:r>
    </w:p>
    <w:p w14:paraId="75F27CDC" w14:textId="77777777" w:rsidR="00B30856" w:rsidRPr="006E4A39" w:rsidRDefault="00B30856" w:rsidP="00B30856">
      <w:pPr>
        <w:spacing w:after="240"/>
        <w:rPr>
          <w:color w:val="000000"/>
        </w:rPr>
      </w:pPr>
      <w:r w:rsidRPr="006E4A39">
        <w:rPr>
          <w:color w:val="000000"/>
        </w:rPr>
        <w:t>Uniondale, New York 11553</w:t>
      </w:r>
    </w:p>
    <w:p w14:paraId="72ACEED7" w14:textId="77777777" w:rsidR="00B30856" w:rsidRPr="006E4A39" w:rsidRDefault="00B30856" w:rsidP="00B30856">
      <w:pPr>
        <w:spacing w:after="720"/>
        <w:rPr>
          <w:color w:val="000000"/>
        </w:rPr>
      </w:pPr>
      <w:r w:rsidRPr="006E4A39">
        <w:rPr>
          <w:color w:val="000000"/>
        </w:rPr>
        <w:t xml:space="preserve">Attn:  </w:t>
      </w:r>
      <w:r w:rsidRPr="006E4A39">
        <w:rPr>
          <w:color w:val="000000"/>
        </w:rPr>
        <w:tab/>
        <w:t>Vice President, Power Markets</w:t>
      </w:r>
    </w:p>
    <w:p w14:paraId="6F53B619" w14:textId="77777777" w:rsidR="00B30856" w:rsidRPr="006E4A39" w:rsidRDefault="00B30856" w:rsidP="00B30856">
      <w:pPr>
        <w:spacing w:after="240"/>
        <w:rPr>
          <w:color w:val="000000"/>
        </w:rPr>
      </w:pPr>
      <w:r w:rsidRPr="006E4A39">
        <w:rPr>
          <w:color w:val="000000"/>
        </w:rPr>
        <w:t xml:space="preserve">INITIAL AMOUNT: </w:t>
      </w:r>
      <w:r w:rsidRPr="006E4A39">
        <w:rPr>
          <w:color w:val="000000"/>
        </w:rPr>
        <w:tab/>
        <w:t>USD $</w:t>
      </w:r>
      <w:r w:rsidR="0003598D">
        <w:rPr>
          <w:color w:val="000000"/>
        </w:rPr>
        <w:t xml:space="preserve"> </w:t>
      </w:r>
      <w:r w:rsidR="0003598D" w:rsidRPr="0003598D">
        <w:rPr>
          <w:b/>
          <w:i/>
          <w:color w:val="000000"/>
        </w:rPr>
        <w:t>[</w:t>
      </w:r>
      <w:r w:rsidR="00905CA4">
        <w:rPr>
          <w:b/>
          <w:i/>
          <w:color w:val="000000"/>
        </w:rPr>
        <w:t>RESPONDENT</w:t>
      </w:r>
      <w:r w:rsidR="0003598D" w:rsidRPr="0003598D">
        <w:rPr>
          <w:b/>
          <w:i/>
          <w:color w:val="000000"/>
        </w:rPr>
        <w:t xml:space="preserve"> TO INSERT AMOUNT THAT IS $100,000 PER MW OF </w:t>
      </w:r>
      <w:r w:rsidR="00823317">
        <w:rPr>
          <w:b/>
          <w:i/>
          <w:color w:val="000000"/>
        </w:rPr>
        <w:t xml:space="preserve">PROJECT </w:t>
      </w:r>
      <w:r w:rsidR="0003598D" w:rsidRPr="0003598D">
        <w:rPr>
          <w:b/>
          <w:i/>
          <w:color w:val="000000"/>
        </w:rPr>
        <w:t>CAPACITY]</w:t>
      </w:r>
    </w:p>
    <w:p w14:paraId="797DD0FE" w14:textId="77777777" w:rsidR="00B30856" w:rsidRPr="006E4A39" w:rsidRDefault="00B30856" w:rsidP="00B30856">
      <w:pPr>
        <w:spacing w:after="240"/>
        <w:rPr>
          <w:color w:val="000000"/>
        </w:rPr>
      </w:pPr>
      <w:r w:rsidRPr="006E4A39">
        <w:rPr>
          <w:color w:val="000000"/>
        </w:rPr>
        <w:t>DATE OF EXPIRY:</w:t>
      </w:r>
      <w:r w:rsidRPr="006E4A39">
        <w:rPr>
          <w:color w:val="000000"/>
        </w:rPr>
        <w:tab/>
        <w:t>On the Expiration Date (as hereinafter defined), as the same may be extended from time to time pursuant to the terms hereof</w:t>
      </w:r>
    </w:p>
    <w:p w14:paraId="6AC7A079" w14:textId="77777777" w:rsidR="00B30856" w:rsidRPr="006E4A39" w:rsidRDefault="00B30856" w:rsidP="00B30856">
      <w:pPr>
        <w:spacing w:after="720"/>
        <w:rPr>
          <w:color w:val="000000"/>
        </w:rPr>
      </w:pPr>
      <w:r w:rsidRPr="006E4A39">
        <w:rPr>
          <w:color w:val="000000"/>
        </w:rPr>
        <w:t>PLACE OF EXPIRY:</w:t>
      </w:r>
      <w:r w:rsidRPr="006E4A39">
        <w:rPr>
          <w:color w:val="000000"/>
        </w:rPr>
        <w:tab/>
        <w:t>At our Counters</w:t>
      </w:r>
    </w:p>
    <w:p w14:paraId="07643A12" w14:textId="77777777" w:rsidR="00B30856" w:rsidRPr="006E4A39" w:rsidRDefault="00B30856" w:rsidP="00B30856">
      <w:pPr>
        <w:spacing w:after="240"/>
        <w:jc w:val="both"/>
        <w:rPr>
          <w:b/>
          <w:bCs/>
          <w:i/>
          <w:iCs/>
          <w:color w:val="000000"/>
        </w:rPr>
      </w:pPr>
      <w:r w:rsidRPr="006E4A39">
        <w:rPr>
          <w:color w:val="000000"/>
        </w:rPr>
        <w:t xml:space="preserve">We hereby issue in your favor our Irrevocable Nontransferable Standby Letter of Credit No. </w:t>
      </w:r>
      <w:r w:rsidR="008D7339">
        <w:rPr>
          <w:color w:val="000000"/>
        </w:rPr>
        <w:t>_____</w:t>
      </w:r>
      <w:r w:rsidRPr="006E4A39">
        <w:rPr>
          <w:color w:val="000000"/>
        </w:rPr>
        <w:t xml:space="preserve"> (this </w:t>
      </w:r>
      <w:r>
        <w:rPr>
          <w:color w:val="000000"/>
        </w:rPr>
        <w:t>“</w:t>
      </w:r>
      <w:r w:rsidRPr="006E4A39">
        <w:rPr>
          <w:color w:val="000000"/>
        </w:rPr>
        <w:t>Letter of Credit</w:t>
      </w:r>
      <w:r>
        <w:rPr>
          <w:color w:val="000000"/>
        </w:rPr>
        <w:t>”</w:t>
      </w:r>
      <w:r w:rsidRPr="006E4A39">
        <w:rPr>
          <w:color w:val="000000"/>
        </w:rPr>
        <w:t xml:space="preserve">) for the account of __________________, [and __________________________] ([collectively], the </w:t>
      </w:r>
      <w:r>
        <w:rPr>
          <w:color w:val="000000"/>
        </w:rPr>
        <w:t>“</w:t>
      </w:r>
      <w:r w:rsidRPr="006E4A39">
        <w:rPr>
          <w:color w:val="000000"/>
        </w:rPr>
        <w:t>Applicant(s)</w:t>
      </w:r>
      <w:r>
        <w:rPr>
          <w:color w:val="000000"/>
        </w:rPr>
        <w:t>”</w:t>
      </w:r>
      <w:r w:rsidRPr="006E4A39">
        <w:rPr>
          <w:color w:val="000000"/>
        </w:rPr>
        <w:t>),</w:t>
      </w:r>
      <w:r w:rsidRPr="006E4A39">
        <w:rPr>
          <w:b/>
          <w:bCs/>
          <w:i/>
          <w:iCs/>
          <w:color w:val="000000"/>
        </w:rPr>
        <w:t xml:space="preserve"> </w:t>
      </w:r>
      <w:r w:rsidRPr="006E4A39">
        <w:rPr>
          <w:color w:val="000000"/>
        </w:rPr>
        <w:t>[on behalf of _______________________ (</w:t>
      </w:r>
      <w:r>
        <w:rPr>
          <w:color w:val="000000"/>
        </w:rPr>
        <w:t>“</w:t>
      </w:r>
      <w:r w:rsidRPr="006E4A39">
        <w:rPr>
          <w:color w:val="000000"/>
        </w:rPr>
        <w:t>Seller</w:t>
      </w:r>
      <w:r>
        <w:rPr>
          <w:color w:val="000000"/>
        </w:rPr>
        <w:t>”</w:t>
      </w:r>
      <w:r w:rsidRPr="006E4A39">
        <w:rPr>
          <w:color w:val="000000"/>
        </w:rPr>
        <w:t xml:space="preserve">)], in the aggregate stated amount not to exceed  AND  /100 US DOLLARS (US$  ) (as the same may be reduced from time to time as a result of draws made pursuant to the provisions of this Letter of Credit, the </w:t>
      </w:r>
      <w:r>
        <w:rPr>
          <w:color w:val="000000"/>
        </w:rPr>
        <w:t>“</w:t>
      </w:r>
      <w:r w:rsidRPr="006E4A39">
        <w:rPr>
          <w:color w:val="000000"/>
        </w:rPr>
        <w:t>Available Amount</w:t>
      </w:r>
      <w:r>
        <w:rPr>
          <w:color w:val="000000"/>
        </w:rPr>
        <w:t>”</w:t>
      </w:r>
      <w:r w:rsidRPr="006E4A39">
        <w:rPr>
          <w:color w:val="000000"/>
        </w:rPr>
        <w:t>), effective immediately and expiring at 5:00 p.m., New York, New York, time, on the Expiration Date (as hereinafter defined) at our counters at [  ].</w:t>
      </w:r>
    </w:p>
    <w:p w14:paraId="2B147E9C" w14:textId="77777777" w:rsidR="00B30856" w:rsidRPr="006E4A39" w:rsidRDefault="00B30856" w:rsidP="00B30856">
      <w:pPr>
        <w:spacing w:after="240"/>
        <w:jc w:val="both"/>
        <w:rPr>
          <w:color w:val="000000"/>
        </w:rPr>
      </w:pPr>
      <w:r w:rsidRPr="006E4A39">
        <w:rPr>
          <w:color w:val="000000"/>
        </w:rPr>
        <w:t xml:space="preserve">This Letter of Credit shall be of no further force or effect upon the close of business on [  , ____] (or, if such day is not a Business Day (as hereinafter defined), on the next preceding Business Day (the </w:t>
      </w:r>
      <w:r>
        <w:rPr>
          <w:color w:val="000000"/>
        </w:rPr>
        <w:t>“</w:t>
      </w:r>
      <w:r w:rsidRPr="006E4A39">
        <w:rPr>
          <w:color w:val="000000"/>
        </w:rPr>
        <w:t>Expiration Date</w:t>
      </w:r>
      <w:r>
        <w:rPr>
          <w:color w:val="000000"/>
        </w:rPr>
        <w:t>”</w:t>
      </w:r>
      <w:r w:rsidRPr="006E4A39">
        <w:rPr>
          <w:color w:val="000000"/>
        </w:rPr>
        <w:t xml:space="preserve">)); provided, however, that this Letter of Credit may be extended at the written request of the Applicant(s) but at our option for a period of one or more years per extension, effective upon the then applicable Expiration Date (each such extended expiration date being referred to as the </w:t>
      </w:r>
      <w:r>
        <w:rPr>
          <w:color w:val="000000"/>
        </w:rPr>
        <w:t>“</w:t>
      </w:r>
      <w:r w:rsidRPr="006E4A39">
        <w:rPr>
          <w:color w:val="000000"/>
        </w:rPr>
        <w:t>New Expiration Date</w:t>
      </w:r>
      <w:r>
        <w:rPr>
          <w:color w:val="000000"/>
        </w:rPr>
        <w:t>”</w:t>
      </w:r>
      <w:r w:rsidRPr="006E4A39">
        <w:rPr>
          <w:color w:val="000000"/>
        </w:rPr>
        <w:t xml:space="preserve">) upon written notice of such extension given by us to you.  Such notice of extension must be given not less than forty-five (45) days prior to the Expiration Date or any New Expiration Date and if such notice of extension is not given at such time, this Letter of Credit expires on the Expiration Date or any New Expiration Date.  For the purposes hereof, </w:t>
      </w:r>
      <w:r>
        <w:rPr>
          <w:color w:val="000000"/>
        </w:rPr>
        <w:t>“</w:t>
      </w:r>
      <w:r w:rsidRPr="006E4A39">
        <w:rPr>
          <w:color w:val="000000"/>
        </w:rPr>
        <w:t>Business Day</w:t>
      </w:r>
      <w:r>
        <w:rPr>
          <w:color w:val="000000"/>
        </w:rPr>
        <w:t>”</w:t>
      </w:r>
      <w:r w:rsidRPr="006E4A39">
        <w:rPr>
          <w:color w:val="000000"/>
        </w:rPr>
        <w:t xml:space="preserve"> shall mean any day on which commercial banks are not authorized or required to close in New York, New York.</w:t>
      </w:r>
    </w:p>
    <w:p w14:paraId="4C49F7BE" w14:textId="77777777" w:rsidR="00B30856" w:rsidRPr="006E4A39" w:rsidRDefault="00B30856" w:rsidP="00B30856">
      <w:pPr>
        <w:spacing w:after="240"/>
        <w:jc w:val="both"/>
        <w:rPr>
          <w:color w:val="000000"/>
        </w:rPr>
      </w:pPr>
      <w:r w:rsidRPr="006E4A39">
        <w:rPr>
          <w:color w:val="000000"/>
        </w:rPr>
        <w:t>Subject to the terms and conditions herein, funds under this Letter of Credit are available to you by presentation in strict compliance on or prior to 5:00 p.m., New York, New York time, on or prior to the Expiration Date or any New Expiration Date at our counters of:</w:t>
      </w:r>
    </w:p>
    <w:p w14:paraId="4CB22264" w14:textId="77777777" w:rsidR="00B30856" w:rsidRPr="006E4A39" w:rsidRDefault="00B30856" w:rsidP="00B30856">
      <w:pPr>
        <w:tabs>
          <w:tab w:val="left" w:pos="720"/>
        </w:tabs>
        <w:spacing w:after="240"/>
        <w:ind w:right="720"/>
        <w:rPr>
          <w:color w:val="000000"/>
        </w:rPr>
      </w:pPr>
      <w:r w:rsidRPr="006E4A39">
        <w:rPr>
          <w:color w:val="000000"/>
        </w:rPr>
        <w:t>(1)</w:t>
      </w:r>
      <w:r w:rsidRPr="006E4A39">
        <w:rPr>
          <w:color w:val="000000"/>
        </w:rPr>
        <w:tab/>
        <w:t>the original of this Letter of Credit and all amendments; and</w:t>
      </w:r>
    </w:p>
    <w:p w14:paraId="68DE4585" w14:textId="77777777" w:rsidR="00B30856" w:rsidRPr="006E4A39" w:rsidRDefault="00B30856" w:rsidP="00B30856">
      <w:pPr>
        <w:tabs>
          <w:tab w:val="left" w:pos="720"/>
        </w:tabs>
        <w:spacing w:after="240"/>
        <w:ind w:right="720"/>
        <w:rPr>
          <w:color w:val="000000"/>
        </w:rPr>
      </w:pPr>
      <w:r w:rsidRPr="006E4A39">
        <w:rPr>
          <w:color w:val="000000"/>
        </w:rPr>
        <w:t>(2)</w:t>
      </w:r>
      <w:r w:rsidRPr="006E4A39">
        <w:rPr>
          <w:color w:val="000000"/>
        </w:rPr>
        <w:tab/>
        <w:t>your sight draft drawn on us; and</w:t>
      </w:r>
    </w:p>
    <w:p w14:paraId="321DEE70" w14:textId="77777777" w:rsidR="00B30856" w:rsidRPr="006E4A39" w:rsidRDefault="00B30856" w:rsidP="00B30856">
      <w:pPr>
        <w:tabs>
          <w:tab w:val="left" w:pos="720"/>
        </w:tabs>
        <w:spacing w:after="240"/>
        <w:rPr>
          <w:color w:val="000000"/>
        </w:rPr>
      </w:pPr>
      <w:r w:rsidRPr="006E4A39">
        <w:rPr>
          <w:color w:val="000000"/>
        </w:rPr>
        <w:t>(3)</w:t>
      </w:r>
      <w:r w:rsidRPr="006E4A39">
        <w:rPr>
          <w:color w:val="000000"/>
        </w:rPr>
        <w:tab/>
        <w:t>either:</w:t>
      </w:r>
    </w:p>
    <w:p w14:paraId="4151007A" w14:textId="77777777" w:rsidR="00B30856" w:rsidRPr="006E4A39" w:rsidRDefault="00B30856" w:rsidP="00B30856">
      <w:pPr>
        <w:spacing w:after="240"/>
        <w:ind w:left="720"/>
        <w:jc w:val="both"/>
        <w:rPr>
          <w:color w:val="000000"/>
        </w:rPr>
      </w:pPr>
      <w:r w:rsidRPr="006E4A39">
        <w:rPr>
          <w:color w:val="000000"/>
        </w:rPr>
        <w:t>(i)</w:t>
      </w:r>
      <w:r w:rsidRPr="006E4A39">
        <w:rPr>
          <w:color w:val="000000"/>
        </w:rPr>
        <w:tab/>
        <w:t>Beneficiary</w:t>
      </w:r>
      <w:r>
        <w:rPr>
          <w:color w:val="000000"/>
        </w:rPr>
        <w:t>’</w:t>
      </w:r>
      <w:r w:rsidRPr="006E4A39">
        <w:rPr>
          <w:color w:val="000000"/>
        </w:rPr>
        <w:t>s Certificate issued in the form of Annex I attached hereto and which forms an integral part hereof, duly completed and purportedly bearing the original signature of an officer of the Beneficiary; or</w:t>
      </w:r>
    </w:p>
    <w:p w14:paraId="5B8C0E3A" w14:textId="77777777" w:rsidR="00B30856" w:rsidRPr="006E4A39" w:rsidRDefault="00B30856" w:rsidP="00B30856">
      <w:pPr>
        <w:spacing w:after="240"/>
        <w:ind w:left="720"/>
        <w:jc w:val="both"/>
        <w:rPr>
          <w:color w:val="000000"/>
        </w:rPr>
      </w:pPr>
      <w:r w:rsidRPr="006E4A39">
        <w:rPr>
          <w:color w:val="000000"/>
        </w:rPr>
        <w:t>(ii)</w:t>
      </w:r>
      <w:r w:rsidRPr="006E4A39">
        <w:rPr>
          <w:color w:val="000000"/>
        </w:rPr>
        <w:tab/>
        <w:t>Beneficiary</w:t>
      </w:r>
      <w:r>
        <w:rPr>
          <w:color w:val="000000"/>
        </w:rPr>
        <w:t>’</w:t>
      </w:r>
      <w:r w:rsidRPr="006E4A39">
        <w:rPr>
          <w:color w:val="000000"/>
        </w:rPr>
        <w:t>s Certificate issued in the form of Annex II attached hereto and which forms an integral part hereof, duly completed and purportedly bearing the original signature of an officer of the Beneficiary.</w:t>
      </w:r>
    </w:p>
    <w:p w14:paraId="270AB2F8" w14:textId="77777777" w:rsidR="00B30856" w:rsidRPr="006E4A39" w:rsidRDefault="00B30856" w:rsidP="00B30856">
      <w:pPr>
        <w:spacing w:after="240"/>
        <w:jc w:val="both"/>
        <w:rPr>
          <w:color w:val="000000"/>
        </w:rPr>
      </w:pPr>
      <w:r w:rsidRPr="006E4A39">
        <w:rPr>
          <w:color w:val="000000"/>
        </w:rPr>
        <w:t xml:space="preserve">Drafts drawn under this Letter of Credit must contain the clause: </w:t>
      </w:r>
      <w:r>
        <w:rPr>
          <w:color w:val="000000"/>
        </w:rPr>
        <w:t>“</w:t>
      </w:r>
      <w:r w:rsidRPr="006E4A39">
        <w:rPr>
          <w:color w:val="000000"/>
        </w:rPr>
        <w:t>Drawn under [Issuing Bank Name] Irrevocable Nontransferable Standby Letter of Credit No. _________, dated  , ____.</w:t>
      </w:r>
      <w:r>
        <w:rPr>
          <w:color w:val="000000"/>
        </w:rPr>
        <w:t>”</w:t>
      </w:r>
    </w:p>
    <w:p w14:paraId="60809D26" w14:textId="77777777" w:rsidR="00B30856" w:rsidRPr="006E4A39" w:rsidRDefault="00B30856" w:rsidP="00B30856">
      <w:pPr>
        <w:spacing w:after="240"/>
        <w:jc w:val="both"/>
        <w:rPr>
          <w:color w:val="000000"/>
        </w:rPr>
      </w:pPr>
      <w:r w:rsidRPr="006E4A39">
        <w:rPr>
          <w:color w:val="000000"/>
        </w:rPr>
        <w:t>Multiple draws are permitted under this Letter of Credit; provided that the Available Amount of this Letter of Credit shall be permanently reduced by the amount of each such draw.</w:t>
      </w:r>
    </w:p>
    <w:p w14:paraId="41199877" w14:textId="77777777" w:rsidR="00B30856" w:rsidRPr="006E4A39" w:rsidRDefault="00B30856" w:rsidP="00B30856">
      <w:pPr>
        <w:spacing w:after="240"/>
        <w:jc w:val="both"/>
        <w:rPr>
          <w:b/>
          <w:bCs/>
          <w:i/>
          <w:iCs/>
          <w:color w:val="000000"/>
        </w:rPr>
      </w:pPr>
      <w:r w:rsidRPr="006E4A39">
        <w:rPr>
          <w:color w:val="000000"/>
        </w:rPr>
        <w:t>This Letter of Credit may not be transferred or any of the rights hereunder assigned.  Any purported transfer or assignment shall be void and of no force or effect.</w:t>
      </w:r>
    </w:p>
    <w:p w14:paraId="0DFAE905" w14:textId="77777777" w:rsidR="00B30856" w:rsidRPr="006E4A39" w:rsidRDefault="00B30856" w:rsidP="00B30856">
      <w:pPr>
        <w:spacing w:after="240"/>
        <w:jc w:val="both"/>
        <w:rPr>
          <w:color w:val="000000"/>
        </w:rPr>
      </w:pPr>
      <w:r w:rsidRPr="006E4A39">
        <w:rPr>
          <w:color w:val="000000"/>
        </w:rPr>
        <w:t>This Letter of Credit sets forth in full our undertaking and such undertaking shall not in any way be modified, amended, amplified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6DCA2BD9" w14:textId="77777777" w:rsidR="00B30856" w:rsidRPr="006E4A39" w:rsidRDefault="00B30856" w:rsidP="00B30856">
      <w:pPr>
        <w:spacing w:after="240"/>
        <w:jc w:val="both"/>
        <w:rPr>
          <w:color w:val="000000"/>
        </w:rPr>
      </w:pPr>
      <w:r w:rsidRPr="006E4A39">
        <w:rPr>
          <w:color w:val="000000"/>
        </w:rPr>
        <w:t>We engage with you that your drafts drawn under and in strict compliance with the terms of this Letter of Credit will be duly honored if presented to us on or before the Expiration Date or any New Expiration Date.</w:t>
      </w:r>
    </w:p>
    <w:p w14:paraId="0001052B" w14:textId="77777777" w:rsidR="00B30856" w:rsidRPr="006E4A39" w:rsidRDefault="00B30856" w:rsidP="00B30856">
      <w:pPr>
        <w:spacing w:after="240"/>
        <w:jc w:val="both"/>
        <w:rPr>
          <w:color w:val="000000"/>
        </w:rPr>
      </w:pPr>
      <w:r w:rsidRPr="006E4A39">
        <w:rPr>
          <w:color w:val="000000"/>
        </w:rPr>
        <w:t xml:space="preserve">Except so far as otherwise stated, this Letter of Credit is subject to the </w:t>
      </w:r>
      <w:r>
        <w:rPr>
          <w:color w:val="000000"/>
        </w:rPr>
        <w:t>“</w:t>
      </w:r>
      <w:r w:rsidRPr="006E4A39">
        <w:rPr>
          <w:color w:val="000000"/>
        </w:rPr>
        <w:t>International Standby Practices ISP98</w:t>
      </w:r>
      <w:r>
        <w:rPr>
          <w:color w:val="000000"/>
        </w:rPr>
        <w:t>”</w:t>
      </w:r>
      <w:r w:rsidRPr="006E4A39">
        <w:rPr>
          <w:color w:val="000000"/>
        </w:rPr>
        <w:t xml:space="preserve"> of the International Chamber of Commerce as in effect on the date of issuance thereof (the </w:t>
      </w:r>
      <w:r>
        <w:rPr>
          <w:color w:val="000000"/>
        </w:rPr>
        <w:t>“</w:t>
      </w:r>
      <w:r w:rsidRPr="006E4A39">
        <w:rPr>
          <w:color w:val="000000"/>
        </w:rPr>
        <w:t>ISP98</w:t>
      </w:r>
      <w:r>
        <w:rPr>
          <w:color w:val="000000"/>
        </w:rPr>
        <w:t>”</w:t>
      </w:r>
      <w:r w:rsidRPr="006E4A39">
        <w:rPr>
          <w:color w:val="000000"/>
        </w:rPr>
        <w:t>).  As to matters not covered by the ISP98, this Letter of Credit shall be governed by and construed in accordance with the laws of the State of New York, without regard to the principles of conflicts of laws thereunder.</w:t>
      </w:r>
    </w:p>
    <w:p w14:paraId="422FF44C" w14:textId="77777777" w:rsidR="00B30856" w:rsidRPr="006E4A39" w:rsidRDefault="00B30856" w:rsidP="00B30856">
      <w:pPr>
        <w:spacing w:after="960"/>
        <w:rPr>
          <w:color w:val="000000"/>
        </w:rPr>
      </w:pPr>
      <w:r w:rsidRPr="006E4A39">
        <w:rPr>
          <w:smallCaps/>
          <w:color w:val="000000"/>
        </w:rPr>
        <w:t>[Issuing Bank Name]</w:t>
      </w:r>
    </w:p>
    <w:p w14:paraId="44BBF1DC" w14:textId="77777777" w:rsidR="00B30856" w:rsidRPr="006E4A39" w:rsidRDefault="00B30856" w:rsidP="00B30856">
      <w:pPr>
        <w:rPr>
          <w:color w:val="000000"/>
        </w:rPr>
      </w:pPr>
      <w:r w:rsidRPr="006E4A39">
        <w:rPr>
          <w:color w:val="000000"/>
        </w:rPr>
        <w:t>By:</w:t>
      </w:r>
    </w:p>
    <w:p w14:paraId="793A5BFC" w14:textId="77777777" w:rsidR="00B30856" w:rsidRPr="006E4A39" w:rsidRDefault="00B30856" w:rsidP="00B30856">
      <w:pPr>
        <w:spacing w:after="240"/>
        <w:rPr>
          <w:color w:val="000000"/>
        </w:rPr>
      </w:pPr>
      <w:r w:rsidRPr="006E4A39">
        <w:rPr>
          <w:color w:val="000000"/>
        </w:rPr>
        <w:tab/>
        <w:t>Authorized Signature</w:t>
      </w:r>
    </w:p>
    <w:p w14:paraId="4EE7D54C" w14:textId="77777777" w:rsidR="00B30856" w:rsidRPr="006E4A39" w:rsidRDefault="00B30856" w:rsidP="00B30856">
      <w:pPr>
        <w:rPr>
          <w:color w:val="000000"/>
        </w:rPr>
      </w:pPr>
      <w:r w:rsidRPr="006E4A39">
        <w:rPr>
          <w:color w:val="000000"/>
        </w:rPr>
        <w:t>Address:</w:t>
      </w:r>
      <w:r w:rsidRPr="006E4A39">
        <w:rPr>
          <w:color w:val="000000"/>
        </w:rPr>
        <w:tab/>
        <w:t>[</w:t>
      </w:r>
      <w:r w:rsidR="007D7676">
        <w:rPr>
          <w:color w:val="000000"/>
        </w:rPr>
        <w:t>                    </w:t>
      </w:r>
      <w:r w:rsidRPr="006E4A39">
        <w:rPr>
          <w:color w:val="000000"/>
        </w:rPr>
        <w:t>]</w:t>
      </w:r>
    </w:p>
    <w:p w14:paraId="2EEE9D1A" w14:textId="77777777" w:rsidR="00B30856" w:rsidRPr="006E4A39" w:rsidRDefault="00B30856" w:rsidP="00B30856">
      <w:pPr>
        <w:rPr>
          <w:color w:val="000000"/>
        </w:rPr>
      </w:pPr>
      <w:r w:rsidRPr="006E4A39">
        <w:rPr>
          <w:color w:val="000000"/>
        </w:rPr>
        <w:tab/>
      </w:r>
      <w:r w:rsidRPr="006E4A39">
        <w:rPr>
          <w:color w:val="000000"/>
        </w:rPr>
        <w:tab/>
      </w:r>
      <w:r w:rsidR="007D7676" w:rsidRPr="006E4A39">
        <w:rPr>
          <w:color w:val="000000"/>
        </w:rPr>
        <w:t>[</w:t>
      </w:r>
      <w:r w:rsidR="007D7676">
        <w:rPr>
          <w:color w:val="000000"/>
        </w:rPr>
        <w:t>                    </w:t>
      </w:r>
      <w:r w:rsidR="007D7676" w:rsidRPr="006E4A39">
        <w:rPr>
          <w:color w:val="000000"/>
        </w:rPr>
        <w:t>]</w:t>
      </w:r>
    </w:p>
    <w:p w14:paraId="130DB5C8" w14:textId="77777777" w:rsidR="00B30856" w:rsidRPr="006E4A39" w:rsidRDefault="00B30856" w:rsidP="00B30856">
      <w:pPr>
        <w:rPr>
          <w:color w:val="000000"/>
        </w:rPr>
      </w:pPr>
      <w:r w:rsidRPr="006E4A39">
        <w:rPr>
          <w:color w:val="000000"/>
        </w:rPr>
        <w:tab/>
      </w:r>
      <w:r w:rsidRPr="006E4A39">
        <w:rPr>
          <w:color w:val="000000"/>
        </w:rPr>
        <w:tab/>
      </w:r>
      <w:r w:rsidR="007D7676" w:rsidRPr="006E4A39">
        <w:rPr>
          <w:color w:val="000000"/>
        </w:rPr>
        <w:t>[</w:t>
      </w:r>
      <w:r w:rsidR="007D7676">
        <w:rPr>
          <w:color w:val="000000"/>
        </w:rPr>
        <w:t>                    </w:t>
      </w:r>
      <w:r w:rsidR="007D7676" w:rsidRPr="006E4A39">
        <w:rPr>
          <w:color w:val="000000"/>
        </w:rPr>
        <w:t>]</w:t>
      </w:r>
    </w:p>
    <w:p w14:paraId="71DE7AEE" w14:textId="77777777" w:rsidR="00623755" w:rsidRDefault="00623755" w:rsidP="00B30856">
      <w:pPr>
        <w:jc w:val="center"/>
      </w:pPr>
    </w:p>
    <w:p w14:paraId="5F3800E3" w14:textId="77777777" w:rsidR="00623755" w:rsidRDefault="00623755" w:rsidP="00B30856">
      <w:pPr>
        <w:jc w:val="center"/>
        <w:sectPr w:rsidR="00623755" w:rsidSect="003719F0">
          <w:footerReference w:type="default" r:id="rId31"/>
          <w:footerReference w:type="first" r:id="rId32"/>
          <w:pgSz w:w="12240" w:h="15840"/>
          <w:pgMar w:top="1440" w:right="1440" w:bottom="1440" w:left="1440" w:header="720" w:footer="720" w:gutter="0"/>
          <w:pgNumType w:start="1"/>
          <w:cols w:space="720"/>
          <w:titlePg/>
          <w:docGrid w:linePitch="360"/>
        </w:sectPr>
      </w:pPr>
    </w:p>
    <w:p w14:paraId="10036A23" w14:textId="0286F34A" w:rsidR="00B30856" w:rsidRPr="006E4A39" w:rsidRDefault="00B30856" w:rsidP="00B30856">
      <w:pPr>
        <w:jc w:val="center"/>
      </w:pPr>
      <w:r w:rsidRPr="006E4A39">
        <w:t>ANNEX I TO [Issuing Bank Name]</w:t>
      </w:r>
    </w:p>
    <w:p w14:paraId="6E0B8832" w14:textId="77777777" w:rsidR="00B30856" w:rsidRPr="006E4A39" w:rsidRDefault="00B30856" w:rsidP="00B30856">
      <w:pPr>
        <w:spacing w:after="720"/>
        <w:jc w:val="center"/>
      </w:pPr>
      <w:r w:rsidRPr="006E4A39">
        <w:t>IRREVOCABLE NONTRANSFERABLE STANDBY LETTER OF CREDIT NO. _________</w:t>
      </w:r>
    </w:p>
    <w:p w14:paraId="4B74CAF1" w14:textId="77777777" w:rsidR="00B30856" w:rsidRPr="006E4A39" w:rsidRDefault="00B30856" w:rsidP="00B30856">
      <w:r w:rsidRPr="006E4A39">
        <w:t>[Issuing Bank Name]</w:t>
      </w:r>
      <w:r w:rsidRPr="006E4A39">
        <w:tab/>
      </w:r>
      <w:r w:rsidRPr="006E4A39">
        <w:tab/>
      </w:r>
      <w:r w:rsidRPr="006E4A39">
        <w:tab/>
      </w:r>
      <w:r w:rsidRPr="006E4A39">
        <w:tab/>
      </w:r>
      <w:r w:rsidRPr="006E4A39">
        <w:tab/>
      </w:r>
      <w:r w:rsidRPr="006E4A39">
        <w:tab/>
        <w:t xml:space="preserve">Date:  </w:t>
      </w:r>
      <w:r w:rsidR="00B12AB9">
        <w:t>___________</w:t>
      </w:r>
      <w:r w:rsidRPr="006E4A39">
        <w:t>,</w:t>
      </w:r>
      <w:r w:rsidR="00B12AB9">
        <w:t xml:space="preserve"> ____</w:t>
      </w:r>
    </w:p>
    <w:p w14:paraId="5A9A653A" w14:textId="77777777" w:rsidR="00B30856" w:rsidRPr="006E4A39" w:rsidRDefault="007D7676" w:rsidP="00B30856">
      <w:r w:rsidRPr="006E4A39">
        <w:rPr>
          <w:color w:val="000000"/>
        </w:rPr>
        <w:t>[</w:t>
      </w:r>
      <w:r>
        <w:rPr>
          <w:color w:val="000000"/>
        </w:rPr>
        <w:t>                                    </w:t>
      </w:r>
      <w:r w:rsidRPr="006E4A39">
        <w:rPr>
          <w:color w:val="000000"/>
        </w:rPr>
        <w:t>]</w:t>
      </w:r>
    </w:p>
    <w:p w14:paraId="702A4E90" w14:textId="77777777" w:rsidR="007D7676" w:rsidRDefault="007D7676" w:rsidP="007D7676">
      <w:r w:rsidRPr="006E4A39">
        <w:rPr>
          <w:color w:val="000000"/>
        </w:rPr>
        <w:t>[</w:t>
      </w:r>
      <w:r>
        <w:rPr>
          <w:color w:val="000000"/>
        </w:rPr>
        <w:t>                                    </w:t>
      </w:r>
      <w:r w:rsidRPr="006E4A39">
        <w:rPr>
          <w:color w:val="000000"/>
        </w:rPr>
        <w:t>]</w:t>
      </w:r>
    </w:p>
    <w:p w14:paraId="2214EB1E" w14:textId="77777777" w:rsidR="00B30856" w:rsidRPr="006E4A39" w:rsidRDefault="007D7676" w:rsidP="00B30856">
      <w:pPr>
        <w:spacing w:after="240"/>
      </w:pPr>
      <w:r w:rsidRPr="006E4A39">
        <w:rPr>
          <w:color w:val="000000"/>
        </w:rPr>
        <w:t>[</w:t>
      </w:r>
      <w:r>
        <w:rPr>
          <w:color w:val="000000"/>
        </w:rPr>
        <w:t>                                    </w:t>
      </w:r>
      <w:r w:rsidRPr="006E4A39">
        <w:rPr>
          <w:color w:val="000000"/>
        </w:rPr>
        <w:t>]</w:t>
      </w:r>
    </w:p>
    <w:p w14:paraId="178C9AAB" w14:textId="77777777" w:rsidR="00B30856" w:rsidRPr="006E4A39" w:rsidRDefault="00B30856" w:rsidP="00B30856">
      <w:pPr>
        <w:spacing w:after="240"/>
      </w:pPr>
      <w:r w:rsidRPr="006E4A39">
        <w:t>Ladies and Gentlemen:</w:t>
      </w:r>
    </w:p>
    <w:p w14:paraId="08165184" w14:textId="77777777" w:rsidR="00B30856" w:rsidRPr="006E4A39" w:rsidRDefault="00B30856" w:rsidP="007D7676">
      <w:pPr>
        <w:spacing w:after="240"/>
        <w:ind w:firstLine="720"/>
        <w:jc w:val="both"/>
      </w:pPr>
      <w:r w:rsidRPr="006E4A39">
        <w:t xml:space="preserve">The undersigned  , the duly elected and acting  of LONG ISLAND POWER AUTHORITY (the </w:t>
      </w:r>
      <w:r>
        <w:t>“</w:t>
      </w:r>
      <w:r w:rsidRPr="006E4A39">
        <w:t>Beneficiary</w:t>
      </w:r>
      <w:r>
        <w:t>”</w:t>
      </w:r>
      <w:r w:rsidRPr="006E4A39">
        <w:t xml:space="preserve">), hereby certifies to [Issuing Bank Name] (the </w:t>
      </w:r>
      <w:r>
        <w:t>“</w:t>
      </w:r>
      <w:r w:rsidRPr="006E4A39">
        <w:t>Bank</w:t>
      </w:r>
      <w:r>
        <w:t>”</w:t>
      </w:r>
      <w:r w:rsidRPr="006E4A39">
        <w:t xml:space="preserve">), _______________, [and _________________] ([collectively], the </w:t>
      </w:r>
      <w:r>
        <w:t>“</w:t>
      </w:r>
      <w:r w:rsidRPr="006E4A39">
        <w:t>Applicant(s)</w:t>
      </w:r>
      <w:r>
        <w:t>”</w:t>
      </w:r>
      <w:r w:rsidRPr="006E4A39">
        <w:t>), and ____________________ (</w:t>
      </w:r>
      <w:r>
        <w:t>“</w:t>
      </w:r>
      <w:r w:rsidRPr="006E4A39">
        <w:t>Seller</w:t>
      </w:r>
      <w:r>
        <w:t>”</w:t>
      </w:r>
      <w:r w:rsidRPr="006E4A39">
        <w:t xml:space="preserve">), with reference to Irrevocable Nontransferable Standby Letter of Credit No. _________, dated  , _____ (the </w:t>
      </w:r>
      <w:r>
        <w:t>“</w:t>
      </w:r>
      <w:r w:rsidRPr="006E4A39">
        <w:t>Letter of Credit</w:t>
      </w:r>
      <w:r>
        <w:t>”</w:t>
      </w:r>
      <w:r w:rsidRPr="006E4A39">
        <w:t>), issued by the Bank in favor of the Beneficiary, as follows as of the date hereof:</w:t>
      </w:r>
    </w:p>
    <w:p w14:paraId="5B41DBB1" w14:textId="77777777" w:rsidR="00B30856" w:rsidRPr="006E4A39" w:rsidRDefault="00B30856" w:rsidP="00B30856">
      <w:pPr>
        <w:tabs>
          <w:tab w:val="left" w:pos="720"/>
        </w:tabs>
        <w:spacing w:after="240"/>
        <w:ind w:left="720" w:hanging="720"/>
        <w:jc w:val="both"/>
      </w:pPr>
      <w:r w:rsidRPr="006E4A39">
        <w:t>1.</w:t>
      </w:r>
      <w:r w:rsidRPr="006E4A39">
        <w:tab/>
        <w:t xml:space="preserve">The Beneficiary is a party to that certain Contract for the Purchase &amp; Sale of </w:t>
      </w:r>
      <w:r w:rsidR="00155F5F">
        <w:t>Renewable</w:t>
      </w:r>
      <w:r w:rsidRPr="006E4A39">
        <w:t xml:space="preserve"> Energy</w:t>
      </w:r>
      <w:r w:rsidR="00012D7E">
        <w:t xml:space="preserve">, </w:t>
      </w:r>
      <w:r w:rsidR="008D7339" w:rsidRPr="006E4A39">
        <w:t>Related Capacity</w:t>
      </w:r>
      <w:r w:rsidRPr="006E4A39">
        <w:t xml:space="preserve"> and Renewable Attributes dated as of </w:t>
      </w:r>
      <w:r w:rsidR="004D472B">
        <w:t>____________</w:t>
      </w:r>
      <w:r w:rsidRPr="006E4A39">
        <w:t xml:space="preserve">(as amended from time to time, the </w:t>
      </w:r>
      <w:r>
        <w:t>“</w:t>
      </w:r>
      <w:r w:rsidRPr="006E4A39">
        <w:t>Agreement</w:t>
      </w:r>
      <w:r>
        <w:t>”</w:t>
      </w:r>
      <w:r w:rsidRPr="006E4A39">
        <w:t>), between the Beneficiary and Seller.</w:t>
      </w:r>
    </w:p>
    <w:p w14:paraId="0895EB9F" w14:textId="77777777" w:rsidR="00B30856" w:rsidRPr="006E4A39" w:rsidRDefault="00B30856" w:rsidP="00B30856">
      <w:pPr>
        <w:tabs>
          <w:tab w:val="left" w:pos="720"/>
        </w:tabs>
        <w:spacing w:after="240"/>
        <w:ind w:left="720" w:hanging="720"/>
        <w:jc w:val="both"/>
      </w:pPr>
      <w:r w:rsidRPr="006E4A39">
        <w:t>2.</w:t>
      </w:r>
      <w:r w:rsidRPr="006E4A39">
        <w:tab/>
        <w:t>The Beneficiary has not heretofore disposed of its right, title or interest in or to the Agreement.</w:t>
      </w:r>
    </w:p>
    <w:p w14:paraId="7A7CEFD3" w14:textId="77777777" w:rsidR="00B30856" w:rsidRPr="006E4A39" w:rsidRDefault="00B30856" w:rsidP="00B30856">
      <w:pPr>
        <w:tabs>
          <w:tab w:val="left" w:pos="720"/>
        </w:tabs>
        <w:spacing w:after="240"/>
        <w:ind w:left="720" w:hanging="720"/>
        <w:jc w:val="both"/>
      </w:pPr>
      <w:r w:rsidRPr="006E4A39">
        <w:t>3.</w:t>
      </w:r>
      <w:r w:rsidRPr="006E4A39">
        <w:tab/>
        <w:t>The Beneficiary is entitled to draw under the Letter of Credit an amount equal to $</w:t>
      </w:r>
      <w:r w:rsidR="00012D7E">
        <w:t>_______</w:t>
      </w:r>
      <w:r w:rsidRPr="006E4A39">
        <w:t xml:space="preserve">, pursuant to the provisions of </w:t>
      </w:r>
      <w:r w:rsidR="000E6D83">
        <w:t>Section</w:t>
      </w:r>
      <w:r w:rsidRPr="006E4A39">
        <w:t xml:space="preserve"> </w:t>
      </w:r>
      <w:r>
        <w:t>9</w:t>
      </w:r>
      <w:r w:rsidRPr="006E4A39">
        <w:t xml:space="preserve">.3 or </w:t>
      </w:r>
      <w:r>
        <w:t>9</w:t>
      </w:r>
      <w:r w:rsidRPr="006E4A39">
        <w:t>.5 of the Agreement because [indicate applicable reason]:</w:t>
      </w:r>
    </w:p>
    <w:p w14:paraId="26097348" w14:textId="77777777" w:rsidR="00B30856" w:rsidRPr="006E4A39" w:rsidRDefault="00B30856" w:rsidP="00B30856">
      <w:pPr>
        <w:tabs>
          <w:tab w:val="left" w:pos="720"/>
        </w:tabs>
        <w:spacing w:after="240"/>
        <w:ind w:left="1440" w:hanging="720"/>
        <w:jc w:val="both"/>
      </w:pPr>
      <w:r w:rsidRPr="006E4A39">
        <w:t>[</w:t>
      </w:r>
      <w:r w:rsidR="007D7676">
        <w:t>   </w:t>
      </w:r>
      <w:r w:rsidRPr="006E4A39">
        <w:t>]</w:t>
      </w:r>
      <w:r w:rsidRPr="006E4A39">
        <w:tab/>
        <w:t>The amount drawn hereunder constitute</w:t>
      </w:r>
      <w:r w:rsidR="008D7339">
        <w:t>s</w:t>
      </w:r>
      <w:r w:rsidRPr="006E4A39">
        <w:t xml:space="preserve"> undisputed amounts that are owed to Beneficiary by Seller under the Agreement and that remain unsatisfied for at least </w:t>
      </w:r>
      <w:r>
        <w:t xml:space="preserve">ten (10) </w:t>
      </w:r>
      <w:r w:rsidRPr="006E4A39">
        <w:t>Days (as defined in the Agreement) of becoming due and payable.</w:t>
      </w:r>
    </w:p>
    <w:p w14:paraId="53984DEC" w14:textId="77777777" w:rsidR="00B30856" w:rsidRPr="006E4A39" w:rsidRDefault="007D7676" w:rsidP="00B30856">
      <w:pPr>
        <w:tabs>
          <w:tab w:val="left" w:pos="720"/>
        </w:tabs>
        <w:spacing w:after="240"/>
        <w:ind w:left="1440" w:hanging="720"/>
        <w:jc w:val="both"/>
      </w:pPr>
      <w:r w:rsidRPr="006E4A39">
        <w:t>[</w:t>
      </w:r>
      <w:r>
        <w:t>   </w:t>
      </w:r>
      <w:r w:rsidRPr="006E4A39">
        <w:t>]</w:t>
      </w:r>
      <w:r w:rsidR="00B30856" w:rsidRPr="006E4A39">
        <w:tab/>
        <w:t>The amount drawn hereunder constitute</w:t>
      </w:r>
      <w:r w:rsidR="008D7339">
        <w:t>s</w:t>
      </w:r>
      <w:r w:rsidR="00B30856" w:rsidRPr="006E4A39">
        <w:t xml:space="preserve"> undisputed amounts that are owed to Beneficiary by Seller under the Agreement as a result of a declaration of an early termination date by Beneficiary as a result of a Seller Event of Default (as defined in the Agreement).</w:t>
      </w:r>
    </w:p>
    <w:p w14:paraId="14F23C7D" w14:textId="77777777" w:rsidR="00B30856" w:rsidRPr="006E4A39" w:rsidRDefault="007D7676" w:rsidP="00B30856">
      <w:pPr>
        <w:tabs>
          <w:tab w:val="left" w:pos="720"/>
        </w:tabs>
        <w:spacing w:after="240"/>
        <w:ind w:left="1440" w:hanging="720"/>
        <w:jc w:val="both"/>
      </w:pPr>
      <w:r w:rsidRPr="006E4A39">
        <w:t>[</w:t>
      </w:r>
      <w:r>
        <w:t>   </w:t>
      </w:r>
      <w:r w:rsidRPr="006E4A39">
        <w:t>]</w:t>
      </w:r>
      <w:r w:rsidR="00B30856" w:rsidRPr="006E4A39">
        <w:tab/>
        <w:t xml:space="preserve">The </w:t>
      </w:r>
      <w:r w:rsidR="00B30856">
        <w:t>Seller</w:t>
      </w:r>
      <w:r w:rsidR="00B30856" w:rsidRPr="006E4A39">
        <w:t xml:space="preserve"> is Bankrupt (as defined in the Agreement) and the amount drawn hereunder constitutes not less than the amounts paid by Seller to </w:t>
      </w:r>
      <w:r w:rsidR="00B30856">
        <w:t>Beneficiary</w:t>
      </w:r>
      <w:r w:rsidR="00B30856" w:rsidRPr="006E4A39">
        <w:t xml:space="preserve"> that could be challenged or recovered as a preference or fraudulent conveyance.</w:t>
      </w:r>
    </w:p>
    <w:p w14:paraId="2C075483" w14:textId="77777777" w:rsidR="00B30856" w:rsidRPr="006E4A39" w:rsidRDefault="007D7676" w:rsidP="00B30856">
      <w:pPr>
        <w:tabs>
          <w:tab w:val="left" w:pos="720"/>
        </w:tabs>
        <w:spacing w:after="240"/>
        <w:ind w:left="1440" w:hanging="720"/>
        <w:jc w:val="both"/>
        <w:rPr>
          <w:b/>
          <w:bCs/>
          <w:i/>
          <w:iCs/>
          <w:color w:val="000000"/>
        </w:rPr>
      </w:pPr>
      <w:r w:rsidRPr="006E4A39">
        <w:t>[</w:t>
      </w:r>
      <w:r>
        <w:t>   </w:t>
      </w:r>
      <w:r w:rsidRPr="006E4A39">
        <w:t>]</w:t>
      </w:r>
      <w:r w:rsidR="00B30856" w:rsidRPr="006E4A39">
        <w:tab/>
        <w:t xml:space="preserve">The Letter of Credit is to expire in five (5) Business Days (as defined in the Agreement) or less and Beneficiary has not </w:t>
      </w:r>
      <w:r w:rsidR="00B30856">
        <w:t xml:space="preserve">been </w:t>
      </w:r>
      <w:r w:rsidR="00B30856" w:rsidRPr="006E4A39">
        <w:t>provided substitute Seller Security (as defined in the Agreement), permitting Beneficiary to draw the entire amount of the Letter of Credit.</w:t>
      </w:r>
    </w:p>
    <w:p w14:paraId="3041FBE9" w14:textId="77777777" w:rsidR="00B30856" w:rsidRPr="006E4A39" w:rsidRDefault="00B30856" w:rsidP="00B30856">
      <w:pPr>
        <w:tabs>
          <w:tab w:val="left" w:pos="720"/>
        </w:tabs>
        <w:spacing w:after="240"/>
        <w:ind w:left="720" w:hanging="720"/>
        <w:jc w:val="both"/>
        <w:rPr>
          <w:color w:val="000000"/>
        </w:rPr>
      </w:pPr>
      <w:r w:rsidRPr="006E4A39">
        <w:rPr>
          <w:color w:val="000000"/>
        </w:rPr>
        <w:t>4.</w:t>
      </w:r>
      <w:r w:rsidRPr="006E4A39">
        <w:rPr>
          <w:color w:val="000000"/>
        </w:rPr>
        <w:tab/>
        <w:t>Based upon the foregoing, the Beneficiary hereby makes demand under the Letter of Credit for payment of U.S. DOLLARS  AND  /100ths (U.S.$  ), which amount does not exceed (i) the amount set forth in Paragraph 3, above, and (ii) the Available Amount under the Letter of Credit as of the date hereof.</w:t>
      </w:r>
    </w:p>
    <w:p w14:paraId="6E69D6B5" w14:textId="77777777" w:rsidR="00B30856" w:rsidRPr="006E4A39" w:rsidRDefault="00B30856" w:rsidP="00B30856">
      <w:pPr>
        <w:tabs>
          <w:tab w:val="left" w:pos="720"/>
        </w:tabs>
        <w:spacing w:after="240"/>
        <w:ind w:left="720" w:hanging="720"/>
        <w:jc w:val="both"/>
        <w:rPr>
          <w:color w:val="000000"/>
        </w:rPr>
      </w:pPr>
      <w:r w:rsidRPr="006E4A39">
        <w:rPr>
          <w:color w:val="000000"/>
        </w:rPr>
        <w:t>5.</w:t>
      </w:r>
      <w:r w:rsidRPr="006E4A39">
        <w:rPr>
          <w:color w:val="000000"/>
        </w:rPr>
        <w:tab/>
        <w:t>The undersigned has concurrently presented to you its sight draft drawn in the amount specified in Paragraph 4 above.  The date of the sight draft is the date hereof, which is not later than the Expiration Date or any New Expiration Date.</w:t>
      </w:r>
    </w:p>
    <w:p w14:paraId="6D5EDF61" w14:textId="77777777" w:rsidR="00B30856" w:rsidRPr="006E4A39" w:rsidRDefault="00B30856" w:rsidP="00B30856">
      <w:pPr>
        <w:tabs>
          <w:tab w:val="left" w:pos="720"/>
        </w:tabs>
        <w:spacing w:after="240"/>
        <w:ind w:left="720" w:hanging="720"/>
        <w:jc w:val="both"/>
        <w:rPr>
          <w:color w:val="000000"/>
        </w:rPr>
      </w:pPr>
      <w:r w:rsidRPr="006E4A39">
        <w:rPr>
          <w:color w:val="000000"/>
        </w:rPr>
        <w:t>6.</w:t>
      </w:r>
      <w:r w:rsidRPr="006E4A39">
        <w:rPr>
          <w:color w:val="000000"/>
        </w:rPr>
        <w:tab/>
        <w:t>Funds paid pursuant to the provisions of the Letter of Credit shall be wire transferred to the Beneficiary in accordance with the following instructions:</w:t>
      </w:r>
    </w:p>
    <w:p w14:paraId="6BAC6F5E" w14:textId="77777777" w:rsidR="00B30856" w:rsidRPr="006E4A39" w:rsidRDefault="00B30856" w:rsidP="007D7676"/>
    <w:p w14:paraId="51394EFA" w14:textId="77777777" w:rsidR="00B30856" w:rsidRPr="006E4A39" w:rsidRDefault="00B30856" w:rsidP="007D7676"/>
    <w:p w14:paraId="1E97A0F8" w14:textId="77777777" w:rsidR="00B30856" w:rsidRPr="006E4A39" w:rsidRDefault="00B30856" w:rsidP="007D7676"/>
    <w:p w14:paraId="3A06FCE5" w14:textId="77777777" w:rsidR="00B30856" w:rsidRPr="006E4A39" w:rsidRDefault="00B30856" w:rsidP="007D7676">
      <w:pPr>
        <w:spacing w:after="240"/>
        <w:ind w:firstLine="720"/>
        <w:rPr>
          <w:color w:val="000000"/>
        </w:rPr>
      </w:pPr>
      <w:r w:rsidRPr="006E4A39">
        <w:rPr>
          <w:color w:val="000000"/>
        </w:rPr>
        <w:t>Unless otherwise provided herein, capitalized terms which are used and not defined herein shall have the meaning given each such term in the Letter of Credit.</w:t>
      </w:r>
    </w:p>
    <w:p w14:paraId="3920BCE0" w14:textId="77777777" w:rsidR="00B30856" w:rsidRPr="006E4A39" w:rsidRDefault="00B30856" w:rsidP="007D7676">
      <w:pPr>
        <w:spacing w:after="240"/>
        <w:ind w:firstLine="720"/>
        <w:jc w:val="both"/>
        <w:rPr>
          <w:color w:val="000000"/>
        </w:rPr>
      </w:pPr>
      <w:r w:rsidRPr="006E4A39">
        <w:rPr>
          <w:color w:val="000000"/>
        </w:rPr>
        <w:t xml:space="preserve">IN WITNESS WHEREOF, this Certificate has been duly executed and delivered on behalf of the Beneficiary by its duly elected and acting </w:t>
      </w:r>
      <w:r w:rsidR="007D7676">
        <w:rPr>
          <w:color w:val="000000"/>
        </w:rPr>
        <w:t>___________</w:t>
      </w:r>
      <w:r w:rsidRPr="006E4A39">
        <w:rPr>
          <w:color w:val="000000"/>
        </w:rPr>
        <w:t xml:space="preserve"> as of this ____ day of </w:t>
      </w:r>
      <w:r w:rsidR="007D7676">
        <w:rPr>
          <w:color w:val="000000"/>
        </w:rPr>
        <w:t>___________</w:t>
      </w:r>
      <w:r w:rsidRPr="006E4A39">
        <w:rPr>
          <w:color w:val="000000"/>
        </w:rPr>
        <w:t xml:space="preserve">, </w:t>
      </w:r>
      <w:r w:rsidR="007D7676">
        <w:rPr>
          <w:color w:val="000000"/>
        </w:rPr>
        <w:t>_____</w:t>
      </w:r>
      <w:r w:rsidRPr="006E4A39">
        <w:rPr>
          <w:color w:val="000000"/>
        </w:rPr>
        <w:t>.</w:t>
      </w:r>
    </w:p>
    <w:p w14:paraId="37FAB57E" w14:textId="77777777" w:rsidR="00B30856" w:rsidRPr="006E4A39" w:rsidRDefault="007D7676" w:rsidP="007D7676">
      <w:pPr>
        <w:spacing w:after="720"/>
        <w:ind w:left="5040" w:hanging="5040"/>
        <w:rPr>
          <w:color w:val="000000"/>
        </w:rPr>
      </w:pPr>
      <w:r>
        <w:rPr>
          <w:color w:val="000000"/>
        </w:rPr>
        <w:t>Beneficiary:</w:t>
      </w:r>
      <w:r>
        <w:rPr>
          <w:color w:val="000000"/>
        </w:rPr>
        <w:tab/>
      </w:r>
      <w:r w:rsidR="00B30856" w:rsidRPr="006E4A39">
        <w:rPr>
          <w:color w:val="000000"/>
        </w:rPr>
        <w:t>LONG ISLAND POWER AUTHORITY</w:t>
      </w:r>
    </w:p>
    <w:p w14:paraId="28116DA1" w14:textId="77777777" w:rsidR="007D7676" w:rsidRPr="006E4A39" w:rsidRDefault="007D7676" w:rsidP="007D7676">
      <w:pPr>
        <w:tabs>
          <w:tab w:val="right" w:pos="9000"/>
        </w:tabs>
        <w:ind w:left="5515" w:hanging="475"/>
        <w:rPr>
          <w:color w:val="000000"/>
        </w:rPr>
      </w:pPr>
      <w:r w:rsidRPr="006E4A39">
        <w:rPr>
          <w:color w:val="000000"/>
        </w:rPr>
        <w:t>By:</w:t>
      </w:r>
      <w:r>
        <w:rPr>
          <w:color w:val="000000"/>
        </w:rPr>
        <w:tab/>
      </w:r>
      <w:r>
        <w:rPr>
          <w:color w:val="000000"/>
          <w:u w:val="single"/>
        </w:rPr>
        <w:tab/>
      </w:r>
      <w:r>
        <w:rPr>
          <w:color w:val="000000"/>
          <w:u w:val="single"/>
        </w:rPr>
        <w:br/>
      </w:r>
      <w:r w:rsidRPr="006E4A39">
        <w:rPr>
          <w:color w:val="000000"/>
        </w:rPr>
        <w:t>Name:</w:t>
      </w:r>
      <w:r>
        <w:rPr>
          <w:color w:val="000000"/>
        </w:rPr>
        <w:br/>
      </w:r>
      <w:r w:rsidRPr="006E4A39">
        <w:rPr>
          <w:color w:val="000000"/>
        </w:rPr>
        <w:t>Title:</w:t>
      </w:r>
    </w:p>
    <w:p w14:paraId="3FA77E93" w14:textId="77777777" w:rsidR="00B30856" w:rsidRPr="006E4A39" w:rsidRDefault="007D7676" w:rsidP="00B30856">
      <w:pPr>
        <w:jc w:val="center"/>
      </w:pPr>
      <w:r>
        <w:br w:type="page"/>
      </w:r>
      <w:r w:rsidR="00B30856" w:rsidRPr="006E4A39">
        <w:t>ANNEX II TO [Issuing Bank Name]</w:t>
      </w:r>
    </w:p>
    <w:p w14:paraId="17AF9303" w14:textId="77777777" w:rsidR="00B30856" w:rsidRPr="006E4A39" w:rsidRDefault="00B30856" w:rsidP="00B30856">
      <w:pPr>
        <w:spacing w:after="720"/>
        <w:jc w:val="center"/>
      </w:pPr>
      <w:r w:rsidRPr="006E4A39">
        <w:t>IRREVOCABLE NONTRANSFERABLE STANDBY LETTER OF CREDIT NO. _________</w:t>
      </w:r>
    </w:p>
    <w:p w14:paraId="45A7AA1D" w14:textId="77777777" w:rsidR="00B30856" w:rsidRPr="006E4A39" w:rsidRDefault="00B30856" w:rsidP="00B30856">
      <w:r w:rsidRPr="006E4A39">
        <w:t>[Issuing Bank Name]</w:t>
      </w:r>
      <w:r w:rsidRPr="006E4A39">
        <w:tab/>
      </w:r>
      <w:r w:rsidRPr="006E4A39">
        <w:tab/>
      </w:r>
      <w:r w:rsidRPr="006E4A39">
        <w:tab/>
      </w:r>
      <w:r w:rsidRPr="006E4A39">
        <w:tab/>
      </w:r>
      <w:r w:rsidRPr="006E4A39">
        <w:tab/>
      </w:r>
      <w:r w:rsidRPr="006E4A39">
        <w:tab/>
        <w:t xml:space="preserve">Date:  </w:t>
      </w:r>
      <w:r w:rsidR="00B12AB9">
        <w:t>___________</w:t>
      </w:r>
      <w:r w:rsidRPr="006E4A39">
        <w:t>,</w:t>
      </w:r>
      <w:r w:rsidR="00B12AB9">
        <w:t xml:space="preserve"> ____</w:t>
      </w:r>
    </w:p>
    <w:p w14:paraId="4C35F413" w14:textId="77777777" w:rsidR="00B30856" w:rsidRPr="006E4A39" w:rsidRDefault="007D7676" w:rsidP="00B30856">
      <w:r w:rsidRPr="006E4A39">
        <w:rPr>
          <w:color w:val="000000"/>
        </w:rPr>
        <w:t>[</w:t>
      </w:r>
      <w:r>
        <w:rPr>
          <w:color w:val="000000"/>
        </w:rPr>
        <w:t>                                    </w:t>
      </w:r>
      <w:r w:rsidRPr="006E4A39">
        <w:rPr>
          <w:color w:val="000000"/>
        </w:rPr>
        <w:t>]</w:t>
      </w:r>
    </w:p>
    <w:p w14:paraId="4CE15910" w14:textId="77777777" w:rsidR="00B30856" w:rsidRPr="006E4A39" w:rsidRDefault="007D7676" w:rsidP="00B30856">
      <w:r w:rsidRPr="006E4A39">
        <w:rPr>
          <w:color w:val="000000"/>
        </w:rPr>
        <w:t>[</w:t>
      </w:r>
      <w:r>
        <w:rPr>
          <w:color w:val="000000"/>
        </w:rPr>
        <w:t>                                    </w:t>
      </w:r>
      <w:r w:rsidRPr="006E4A39">
        <w:rPr>
          <w:color w:val="000000"/>
        </w:rPr>
        <w:t>]</w:t>
      </w:r>
    </w:p>
    <w:p w14:paraId="7C22A4AF" w14:textId="77777777" w:rsidR="00B30856" w:rsidRPr="006E4A39" w:rsidRDefault="007D7676" w:rsidP="00B30856">
      <w:pPr>
        <w:spacing w:after="240"/>
      </w:pPr>
      <w:r w:rsidRPr="006E4A39">
        <w:rPr>
          <w:color w:val="000000"/>
        </w:rPr>
        <w:t>[</w:t>
      </w:r>
      <w:r>
        <w:rPr>
          <w:color w:val="000000"/>
        </w:rPr>
        <w:t>                                    </w:t>
      </w:r>
      <w:r w:rsidRPr="006E4A39">
        <w:rPr>
          <w:color w:val="000000"/>
        </w:rPr>
        <w:t>]</w:t>
      </w:r>
    </w:p>
    <w:p w14:paraId="5814C0AA" w14:textId="77777777" w:rsidR="00B30856" w:rsidRPr="006E4A39" w:rsidRDefault="00B30856" w:rsidP="00B30856">
      <w:pPr>
        <w:spacing w:after="240"/>
      </w:pPr>
      <w:r w:rsidRPr="006E4A39">
        <w:t>Ladies and Gentlemen:</w:t>
      </w:r>
    </w:p>
    <w:p w14:paraId="2F301399" w14:textId="77777777" w:rsidR="00B30856" w:rsidRPr="006E4A39" w:rsidRDefault="00B30856" w:rsidP="007D7676">
      <w:pPr>
        <w:spacing w:after="240"/>
        <w:ind w:firstLine="720"/>
        <w:jc w:val="both"/>
      </w:pPr>
      <w:r w:rsidRPr="006E4A39">
        <w:t xml:space="preserve">The undersigned  , the duly elected and acting  of  LONG ISLAND POWER AUTHORITY (the </w:t>
      </w:r>
      <w:r>
        <w:t>“</w:t>
      </w:r>
      <w:r w:rsidRPr="006E4A39">
        <w:t>Beneficiary</w:t>
      </w:r>
      <w:r>
        <w:t>”</w:t>
      </w:r>
      <w:r w:rsidRPr="006E4A39">
        <w:t xml:space="preserve">), hereby certifies to [Issuing Bank Name] (the </w:t>
      </w:r>
      <w:r>
        <w:t>“</w:t>
      </w:r>
      <w:r w:rsidRPr="006E4A39">
        <w:t>Bank</w:t>
      </w:r>
      <w:r>
        <w:t>”</w:t>
      </w:r>
      <w:r w:rsidRPr="006E4A39">
        <w:t xml:space="preserve">), __________ [and __________] ([collectively,] the </w:t>
      </w:r>
      <w:r>
        <w:t>“</w:t>
      </w:r>
      <w:r w:rsidRPr="006E4A39">
        <w:t>Applicant(s)</w:t>
      </w:r>
      <w:r>
        <w:t>”</w:t>
      </w:r>
      <w:r w:rsidRPr="006E4A39">
        <w:t>), and [__________________, a _______________ (</w:t>
      </w:r>
      <w:r>
        <w:t>“</w:t>
      </w:r>
      <w:r w:rsidRPr="006E4A39">
        <w:t>Seller</w:t>
      </w:r>
      <w:r>
        <w:t>”</w:t>
      </w:r>
      <w:r w:rsidRPr="006E4A39">
        <w:t xml:space="preserve">)], with reference to Irrevocable Nontransferable Standby Letter of Credit No. _________, dated  , _____ (the </w:t>
      </w:r>
      <w:r>
        <w:t>“</w:t>
      </w:r>
      <w:r w:rsidRPr="006E4A39">
        <w:t>Letter of Credit</w:t>
      </w:r>
      <w:r>
        <w:t>”</w:t>
      </w:r>
      <w:r w:rsidRPr="006E4A39">
        <w:t>), issued by the Bank in favor of the Beneficiary, as follows as of the date hereof:</w:t>
      </w:r>
    </w:p>
    <w:p w14:paraId="626CA641" w14:textId="77777777" w:rsidR="00B30856" w:rsidRPr="006E4A39" w:rsidRDefault="00B30856" w:rsidP="00B30856">
      <w:pPr>
        <w:tabs>
          <w:tab w:val="left" w:pos="720"/>
        </w:tabs>
        <w:spacing w:after="240"/>
        <w:ind w:left="720" w:hanging="720"/>
        <w:jc w:val="both"/>
      </w:pPr>
      <w:r w:rsidRPr="006E4A39">
        <w:t>1.</w:t>
      </w:r>
      <w:r w:rsidRPr="006E4A39">
        <w:tab/>
        <w:t>The Beneficiary is a party to that certain Contract for the Purchase &amp; Sale of Energy</w:t>
      </w:r>
      <w:r w:rsidR="00012D7E">
        <w:t>,</w:t>
      </w:r>
      <w:r w:rsidR="008D7339" w:rsidRPr="006E4A39">
        <w:t xml:space="preserve"> Related Capacity</w:t>
      </w:r>
      <w:r w:rsidRPr="006E4A39">
        <w:t xml:space="preserve"> and Renewable Attributes dated as of </w:t>
      </w:r>
      <w:r w:rsidR="004D472B">
        <w:t>_____________</w:t>
      </w:r>
      <w:r w:rsidRPr="006E4A39">
        <w:t xml:space="preserve">(as amended from time to time, the </w:t>
      </w:r>
      <w:r>
        <w:t>“</w:t>
      </w:r>
      <w:r w:rsidRPr="006E4A39">
        <w:t>Agreement</w:t>
      </w:r>
      <w:r>
        <w:t>”</w:t>
      </w:r>
      <w:r w:rsidRPr="006E4A39">
        <w:t>), between the Beneficiary and Seller.</w:t>
      </w:r>
    </w:p>
    <w:p w14:paraId="7D32E500" w14:textId="77777777" w:rsidR="00B30856" w:rsidRPr="006E4A39" w:rsidRDefault="00B30856" w:rsidP="00B30856">
      <w:pPr>
        <w:tabs>
          <w:tab w:val="left" w:pos="720"/>
        </w:tabs>
        <w:spacing w:after="240"/>
        <w:ind w:left="720" w:hanging="720"/>
        <w:jc w:val="both"/>
      </w:pPr>
      <w:r w:rsidRPr="006E4A39">
        <w:t>2.</w:t>
      </w:r>
      <w:r w:rsidRPr="006E4A39">
        <w:tab/>
        <w:t>The Beneficiary has not heretofore pledged, assigned, transferred or disposed of any of its right, title or interest in or to the Agreement.</w:t>
      </w:r>
    </w:p>
    <w:p w14:paraId="24882597" w14:textId="77777777" w:rsidR="00B30856" w:rsidRPr="006E4A39" w:rsidRDefault="00B30856" w:rsidP="00B30856">
      <w:pPr>
        <w:tabs>
          <w:tab w:val="left" w:pos="720"/>
        </w:tabs>
        <w:spacing w:after="240"/>
        <w:ind w:left="720" w:hanging="720"/>
        <w:jc w:val="both"/>
      </w:pPr>
      <w:r w:rsidRPr="006E4A39">
        <w:t>3.</w:t>
      </w:r>
      <w:r w:rsidRPr="006E4A39">
        <w:tab/>
        <w:t>The Beneficiary has not heretofore disposed of its right, title or interest in or to the Agreement.</w:t>
      </w:r>
    </w:p>
    <w:p w14:paraId="1616DD9C" w14:textId="77777777" w:rsidR="00B30856" w:rsidRPr="006E4A39" w:rsidRDefault="00B30856" w:rsidP="00B30856">
      <w:pPr>
        <w:tabs>
          <w:tab w:val="left" w:pos="720"/>
        </w:tabs>
        <w:spacing w:after="240"/>
        <w:ind w:left="720" w:hanging="720"/>
        <w:jc w:val="both"/>
        <w:rPr>
          <w:b/>
          <w:bCs/>
          <w:i/>
          <w:iCs/>
          <w:color w:val="000000"/>
        </w:rPr>
      </w:pPr>
      <w:r w:rsidRPr="006E4A39">
        <w:t>4.</w:t>
      </w:r>
      <w:r w:rsidRPr="006E4A39">
        <w:tab/>
        <w:t>The Beneficiary has provided at least forty (40) days</w:t>
      </w:r>
      <w:r>
        <w:t>’</w:t>
      </w:r>
      <w:r w:rsidRPr="006E4A39">
        <w:t xml:space="preserve"> prior written notice to the Applicants of the Bank</w:t>
      </w:r>
      <w:r>
        <w:t>’</w:t>
      </w:r>
      <w:r w:rsidRPr="006E4A39">
        <w:t>s intent not to renew the Letter of Credit following the present Expiration Date or any New Expiration Date.</w:t>
      </w:r>
    </w:p>
    <w:p w14:paraId="064075A7" w14:textId="77777777" w:rsidR="00B30856" w:rsidRPr="006E4A39" w:rsidRDefault="00B30856" w:rsidP="00B30856">
      <w:pPr>
        <w:tabs>
          <w:tab w:val="left" w:pos="720"/>
        </w:tabs>
        <w:spacing w:after="240"/>
        <w:ind w:left="720" w:hanging="720"/>
        <w:jc w:val="both"/>
        <w:rPr>
          <w:b/>
          <w:bCs/>
          <w:i/>
          <w:iCs/>
          <w:color w:val="000000"/>
        </w:rPr>
      </w:pPr>
      <w:r w:rsidRPr="006E4A39">
        <w:rPr>
          <w:color w:val="000000"/>
        </w:rPr>
        <w:t>5.</w:t>
      </w:r>
      <w:r w:rsidRPr="006E4A39">
        <w:rPr>
          <w:color w:val="000000"/>
        </w:rPr>
        <w:tab/>
        <w:t>The Applicants have failed to provide the Beneficiary with a substitute letter of credit substantially in the same form as the Letter of Credit within the forty (40) day period referred to in Paragraph 4 above.</w:t>
      </w:r>
    </w:p>
    <w:p w14:paraId="71EE422F" w14:textId="77777777" w:rsidR="00B30856" w:rsidRPr="006E4A39" w:rsidRDefault="00B30856" w:rsidP="00B30856">
      <w:pPr>
        <w:tabs>
          <w:tab w:val="left" w:pos="720"/>
        </w:tabs>
        <w:spacing w:after="240"/>
        <w:ind w:left="720" w:hanging="720"/>
        <w:jc w:val="both"/>
        <w:rPr>
          <w:color w:val="000000"/>
        </w:rPr>
      </w:pPr>
      <w:r w:rsidRPr="006E4A39">
        <w:rPr>
          <w:color w:val="000000"/>
        </w:rPr>
        <w:t>6.</w:t>
      </w:r>
      <w:r w:rsidRPr="006E4A39">
        <w:rPr>
          <w:color w:val="000000"/>
        </w:rPr>
        <w:tab/>
        <w:t>Based upon the foregoing, the Beneficiary hereby makes demand under the Letter of Credit for payment of U.S. DOLLARS  &amp;  /100ths (U.S. $  ).</w:t>
      </w:r>
    </w:p>
    <w:p w14:paraId="5C6DFFF5" w14:textId="77777777" w:rsidR="00B30856" w:rsidRPr="006E4A39" w:rsidRDefault="00B30856" w:rsidP="00B30856">
      <w:pPr>
        <w:tabs>
          <w:tab w:val="left" w:pos="720"/>
        </w:tabs>
        <w:spacing w:after="240"/>
        <w:ind w:left="720" w:hanging="720"/>
        <w:jc w:val="both"/>
        <w:rPr>
          <w:color w:val="000000"/>
        </w:rPr>
      </w:pPr>
      <w:r w:rsidRPr="006E4A39">
        <w:rPr>
          <w:color w:val="000000"/>
        </w:rPr>
        <w:t>7.</w:t>
      </w:r>
      <w:r w:rsidRPr="006E4A39">
        <w:rPr>
          <w:color w:val="000000"/>
        </w:rPr>
        <w:tab/>
        <w:t>The undersigned has concurrently presented to you its sight draft drawn in the amount specified in Paragraph 6 above, which amount does not exceed the Available Amount as of the date hereof.  The date of the sight draft is the date of this Certificate, which is not later than the Expiration Date or any New Expiration Date.</w:t>
      </w:r>
    </w:p>
    <w:p w14:paraId="03012FA7" w14:textId="77777777" w:rsidR="00B30856" w:rsidRPr="006E4A39" w:rsidRDefault="00B30856" w:rsidP="00B30856">
      <w:pPr>
        <w:tabs>
          <w:tab w:val="left" w:pos="720"/>
        </w:tabs>
        <w:spacing w:after="240"/>
        <w:ind w:left="720" w:hanging="720"/>
        <w:jc w:val="both"/>
        <w:rPr>
          <w:color w:val="000000"/>
        </w:rPr>
      </w:pPr>
      <w:r w:rsidRPr="006E4A39">
        <w:rPr>
          <w:color w:val="000000"/>
        </w:rPr>
        <w:t>8.</w:t>
      </w:r>
      <w:r w:rsidRPr="006E4A39">
        <w:rPr>
          <w:color w:val="000000"/>
        </w:rPr>
        <w:tab/>
        <w:t>Funds paid pursuant to the provisions of the Letter of Credit shall be wire transferred to the Beneficiary in accordance with the following instructions:</w:t>
      </w:r>
    </w:p>
    <w:p w14:paraId="5F8DBE62" w14:textId="77777777" w:rsidR="00B30856" w:rsidRPr="006E4A39" w:rsidRDefault="00B30856" w:rsidP="00B30856">
      <w:pPr>
        <w:ind w:left="2880" w:right="2880"/>
        <w:rPr>
          <w:color w:val="000000"/>
        </w:rPr>
      </w:pPr>
    </w:p>
    <w:p w14:paraId="5BCD8F97" w14:textId="77777777" w:rsidR="00B30856" w:rsidRPr="006E4A39" w:rsidRDefault="00B30856" w:rsidP="00B30856">
      <w:pPr>
        <w:ind w:left="2880" w:right="2880"/>
        <w:rPr>
          <w:color w:val="000000"/>
        </w:rPr>
      </w:pPr>
    </w:p>
    <w:p w14:paraId="780A8A77" w14:textId="77777777" w:rsidR="00B30856" w:rsidRPr="006E4A39" w:rsidRDefault="00B30856" w:rsidP="00B30856">
      <w:pPr>
        <w:spacing w:after="240"/>
        <w:ind w:left="2880" w:right="2880"/>
        <w:rPr>
          <w:color w:val="000000"/>
        </w:rPr>
      </w:pPr>
    </w:p>
    <w:p w14:paraId="476EE5AD" w14:textId="77777777" w:rsidR="00B30856" w:rsidRPr="006E4A39" w:rsidRDefault="00B30856" w:rsidP="007D7676">
      <w:pPr>
        <w:spacing w:after="240"/>
        <w:ind w:firstLine="720"/>
        <w:jc w:val="both"/>
        <w:rPr>
          <w:color w:val="000000"/>
        </w:rPr>
      </w:pPr>
      <w:r w:rsidRPr="006E4A39">
        <w:rPr>
          <w:color w:val="000000"/>
        </w:rPr>
        <w:t>Unless otherwise provided herein, capitalized terms which are used and not defined herein shall have the meaning given each such term in the Letter of Credit.</w:t>
      </w:r>
    </w:p>
    <w:p w14:paraId="046DEDCD" w14:textId="77777777" w:rsidR="00B30856" w:rsidRPr="006E4A39" w:rsidRDefault="00B30856" w:rsidP="007D7676">
      <w:pPr>
        <w:spacing w:after="240"/>
        <w:ind w:firstLine="720"/>
        <w:jc w:val="both"/>
        <w:rPr>
          <w:color w:val="000000"/>
        </w:rPr>
      </w:pPr>
      <w:r w:rsidRPr="006E4A39">
        <w:rPr>
          <w:color w:val="000000"/>
        </w:rPr>
        <w:t xml:space="preserve">IN WITNESS WHEREOF, this Certificate has been duly executed and delivered on behalf of the Beneficiary by its duly elected and acting </w:t>
      </w:r>
      <w:r w:rsidR="007D7676">
        <w:rPr>
          <w:color w:val="000000"/>
        </w:rPr>
        <w:t>___________</w:t>
      </w:r>
      <w:r w:rsidRPr="006E4A39">
        <w:rPr>
          <w:color w:val="000000"/>
        </w:rPr>
        <w:t xml:space="preserve"> as of this </w:t>
      </w:r>
      <w:r w:rsidR="007D7676">
        <w:rPr>
          <w:color w:val="000000"/>
        </w:rPr>
        <w:t>_____</w:t>
      </w:r>
      <w:r w:rsidRPr="006E4A39">
        <w:rPr>
          <w:color w:val="000000"/>
        </w:rPr>
        <w:t xml:space="preserve"> day of </w:t>
      </w:r>
      <w:r w:rsidR="007D7676">
        <w:rPr>
          <w:color w:val="000000"/>
        </w:rPr>
        <w:t>___________</w:t>
      </w:r>
      <w:r w:rsidRPr="006E4A39">
        <w:rPr>
          <w:color w:val="000000"/>
        </w:rPr>
        <w:t xml:space="preserve">, </w:t>
      </w:r>
      <w:r w:rsidR="007D7676">
        <w:rPr>
          <w:color w:val="000000"/>
        </w:rPr>
        <w:t>_____</w:t>
      </w:r>
      <w:r w:rsidRPr="006E4A39">
        <w:rPr>
          <w:color w:val="000000"/>
        </w:rPr>
        <w:t>.</w:t>
      </w:r>
    </w:p>
    <w:p w14:paraId="08487DAF" w14:textId="77777777" w:rsidR="00B30856" w:rsidRPr="006E4A39" w:rsidRDefault="00B30856" w:rsidP="007D7676">
      <w:pPr>
        <w:spacing w:after="720"/>
        <w:ind w:left="5040" w:hanging="5040"/>
        <w:rPr>
          <w:color w:val="000000"/>
        </w:rPr>
      </w:pPr>
      <w:r w:rsidRPr="006E4A39">
        <w:rPr>
          <w:color w:val="000000"/>
        </w:rPr>
        <w:t>Beneficiary:</w:t>
      </w:r>
      <w:r w:rsidRPr="006E4A39">
        <w:rPr>
          <w:color w:val="000000"/>
        </w:rPr>
        <w:tab/>
        <w:t>LONG ISLAND POWER AUTHORITY</w:t>
      </w:r>
    </w:p>
    <w:p w14:paraId="600A5C7E" w14:textId="77777777" w:rsidR="00B30856" w:rsidRPr="006E4A39" w:rsidRDefault="00B30856" w:rsidP="007D7676">
      <w:pPr>
        <w:tabs>
          <w:tab w:val="right" w:pos="9000"/>
        </w:tabs>
        <w:ind w:left="5515" w:hanging="475"/>
        <w:rPr>
          <w:color w:val="000000"/>
        </w:rPr>
      </w:pPr>
      <w:r w:rsidRPr="006E4A39">
        <w:rPr>
          <w:color w:val="000000"/>
        </w:rPr>
        <w:t>By:</w:t>
      </w:r>
      <w:r w:rsidR="007D7676">
        <w:rPr>
          <w:color w:val="000000"/>
        </w:rPr>
        <w:tab/>
      </w:r>
      <w:r w:rsidR="007D7676">
        <w:rPr>
          <w:color w:val="000000"/>
          <w:u w:val="single"/>
        </w:rPr>
        <w:tab/>
      </w:r>
      <w:r w:rsidR="007D7676">
        <w:rPr>
          <w:color w:val="000000"/>
          <w:u w:val="single"/>
        </w:rPr>
        <w:br/>
      </w:r>
      <w:r w:rsidRPr="006E4A39">
        <w:rPr>
          <w:color w:val="000000"/>
        </w:rPr>
        <w:t>Name:</w:t>
      </w:r>
      <w:r w:rsidR="007D7676">
        <w:rPr>
          <w:color w:val="000000"/>
        </w:rPr>
        <w:br/>
      </w:r>
      <w:r w:rsidRPr="006E4A39">
        <w:rPr>
          <w:color w:val="000000"/>
        </w:rPr>
        <w:t>Title:</w:t>
      </w:r>
    </w:p>
    <w:p w14:paraId="088B3747" w14:textId="77777777" w:rsidR="00B30856" w:rsidRDefault="00B30856" w:rsidP="00B30856"/>
    <w:p w14:paraId="77FF35FD" w14:textId="395A7770" w:rsidR="00623755" w:rsidRDefault="00623755"/>
    <w:p w14:paraId="14C73575" w14:textId="77777777" w:rsidR="00623755" w:rsidRDefault="00623755">
      <w:pPr>
        <w:sectPr w:rsidR="00623755" w:rsidSect="002E5B0C">
          <w:footerReference w:type="first" r:id="rId33"/>
          <w:pgSz w:w="12240" w:h="15840"/>
          <w:pgMar w:top="1440" w:right="1440" w:bottom="1440" w:left="1440" w:header="720" w:footer="720" w:gutter="0"/>
          <w:cols w:space="720"/>
          <w:titlePg/>
          <w:docGrid w:linePitch="360"/>
        </w:sectPr>
      </w:pPr>
    </w:p>
    <w:p w14:paraId="38FB5033" w14:textId="3E3E52E7" w:rsidR="0047658C" w:rsidRDefault="0047658C"/>
    <w:p w14:paraId="7F9298A1" w14:textId="0C5ABD5E" w:rsidR="0047658C" w:rsidRPr="002774B4" w:rsidRDefault="0047658C" w:rsidP="0047658C">
      <w:pPr>
        <w:pStyle w:val="Title"/>
      </w:pPr>
      <w:bookmarkStart w:id="410" w:name="_Toc433460561"/>
      <w:r w:rsidRPr="002774B4">
        <w:t>APPENDIX 1</w:t>
      </w:r>
      <w:r>
        <w:t>1</w:t>
      </w:r>
      <w:bookmarkEnd w:id="410"/>
    </w:p>
    <w:p w14:paraId="35F661AF" w14:textId="77777777" w:rsidR="0047658C" w:rsidRPr="002774B4" w:rsidRDefault="0047658C" w:rsidP="0047658C">
      <w:pPr>
        <w:pStyle w:val="Title"/>
        <w:rPr>
          <w:u w:val="single"/>
        </w:rPr>
      </w:pPr>
      <w:bookmarkStart w:id="411" w:name="_Toc433460562"/>
      <w:r w:rsidRPr="002774B4">
        <w:rPr>
          <w:u w:val="single"/>
        </w:rPr>
        <w:t>FORM OF CONSENT AND AGREEMENT</w:t>
      </w:r>
      <w:bookmarkEnd w:id="411"/>
    </w:p>
    <w:p w14:paraId="480E4087" w14:textId="77777777" w:rsidR="0047658C" w:rsidRPr="002774B4" w:rsidRDefault="0047658C" w:rsidP="0047658C">
      <w:pPr>
        <w:pStyle w:val="BodyTextJ"/>
      </w:pPr>
      <w:r w:rsidRPr="002774B4">
        <w:t>This CONSENT AND AGREEMENT (this “</w:t>
      </w:r>
      <w:r w:rsidRPr="002774B4">
        <w:rPr>
          <w:u w:val="single"/>
        </w:rPr>
        <w:t>Consent</w:t>
      </w:r>
      <w:r w:rsidRPr="002774B4">
        <w:t>”), dated as of [_____________] among LONG ISLAND POWER AUTHORITY, a corporate municipal instrumentality of the State of New York (the “</w:t>
      </w:r>
      <w:r w:rsidRPr="002774B4">
        <w:rPr>
          <w:u w:val="single"/>
        </w:rPr>
        <w:t>Consenting Party</w:t>
      </w:r>
      <w:r w:rsidRPr="002774B4">
        <w:t>”), [SELLER], a [STATE] [ENTITY] (the “Company”), and [___________], as collateral agent (together with its successors in such capacity, the “</w:t>
      </w:r>
      <w:r w:rsidRPr="002774B4">
        <w:rPr>
          <w:u w:val="single"/>
        </w:rPr>
        <w:t>Collateral Agent</w:t>
      </w:r>
      <w:r w:rsidRPr="002774B4">
        <w:t>”) under the Security Documents (as defined below) for the benefit of the Financing Parties (as defined below).  Capitalized terms not otherwise defined herein shall have the meaning assigned to such terms in the Assigned Agreement (as defined below).</w:t>
      </w:r>
    </w:p>
    <w:p w14:paraId="65CE5F98" w14:textId="77777777" w:rsidR="0047658C" w:rsidRPr="002774B4" w:rsidRDefault="0047658C" w:rsidP="0047658C">
      <w:pPr>
        <w:pStyle w:val="BodyTextCenter"/>
      </w:pPr>
      <w:r w:rsidRPr="002774B4">
        <w:t>RECITALS</w:t>
      </w:r>
    </w:p>
    <w:p w14:paraId="39364148" w14:textId="77777777" w:rsidR="0047658C" w:rsidRPr="002774B4" w:rsidRDefault="0047658C" w:rsidP="0047658C">
      <w:pPr>
        <w:pStyle w:val="BodyTextJ"/>
      </w:pPr>
      <w:r w:rsidRPr="002774B4">
        <w:t>WHEREAS the Company intends to develop, site, construct, install, operate, maintain and finance generating facility and all related and ancillary facilities to be used in connection with the generation, metering and transmission of the energy produced by generating facility located in [CITY, STATE];</w:t>
      </w:r>
    </w:p>
    <w:p w14:paraId="717332AE" w14:textId="77777777" w:rsidR="0047658C" w:rsidRPr="002774B4" w:rsidRDefault="0047658C" w:rsidP="0047658C">
      <w:pPr>
        <w:pStyle w:val="BodyTextJ"/>
      </w:pPr>
      <w:r w:rsidRPr="002774B4">
        <w:t>WHEREAS the Company intends to finance the development, siting, construction, purchase, installation and operation of the Project through senior or subordinated construction, interim or long-term debt or equity financing or refinancing, which may take the form of private debt, public debt or any other form (including debt financing or refinancing provided to a member or other direct or indirect owner of the Company), including any equity and tax investor directly or indirectly providing financing or refinancing for the Project, any Person providing any interest rate protection agreements to hedge any of the foregoing obligations, and any trustee or agent acting on behalf of one or more of the foregoing Persons (the “</w:t>
      </w:r>
      <w:r w:rsidRPr="002774B4">
        <w:rPr>
          <w:u w:val="single"/>
        </w:rPr>
        <w:t>Financing</w:t>
      </w:r>
      <w:r w:rsidRPr="002774B4">
        <w:t>”);</w:t>
      </w:r>
    </w:p>
    <w:p w14:paraId="6B6C4102" w14:textId="77777777" w:rsidR="0047658C" w:rsidRPr="002774B4" w:rsidRDefault="0047658C" w:rsidP="0047658C">
      <w:pPr>
        <w:pStyle w:val="BodyTextJ"/>
      </w:pPr>
      <w:r w:rsidRPr="002774B4">
        <w:t>WHEREAS all of the obligations of the Company with respect to the Financing and any other agreements related thereto (collectively, the “</w:t>
      </w:r>
      <w:r w:rsidRPr="002774B4">
        <w:rPr>
          <w:u w:val="single"/>
        </w:rPr>
        <w:t>Financing Documents</w:t>
      </w:r>
      <w:r w:rsidRPr="002774B4">
        <w:t>”) to the Collateral Agent and each other Person that becomes a party to whom Finance Obligations (as defined below) are owed under any Financing Documents (with the Collateral Agent, collectively, the “</w:t>
      </w:r>
      <w:r w:rsidRPr="002774B4">
        <w:rPr>
          <w:u w:val="single"/>
        </w:rPr>
        <w:t>Financing Parties</w:t>
      </w:r>
      <w:r w:rsidRPr="002774B4">
        <w:t>”) will be secured by one or more security agreements, pledge agreements, or other document providing for any lien on, pledge of, encumbrance on, mortgage of or security interest in the Company’s property or assets and any related documentation including third-party consents (collectively, the “</w:t>
      </w:r>
      <w:r w:rsidRPr="002774B4">
        <w:rPr>
          <w:u w:val="single"/>
        </w:rPr>
        <w:t>Security Documents</w:t>
      </w:r>
      <w:r w:rsidRPr="002774B4">
        <w:t>”);</w:t>
      </w:r>
    </w:p>
    <w:p w14:paraId="3306D70C" w14:textId="77777777" w:rsidR="0047658C" w:rsidRPr="002774B4" w:rsidRDefault="0047658C" w:rsidP="0047658C">
      <w:pPr>
        <w:pStyle w:val="BodyTextJ"/>
      </w:pPr>
      <w:r w:rsidRPr="002774B4">
        <w:t>WHEREAS the Collateral Agent is the representative of the Financing Parties;</w:t>
      </w:r>
    </w:p>
    <w:p w14:paraId="2874C1CD" w14:textId="77777777" w:rsidR="0047658C" w:rsidRPr="002774B4" w:rsidRDefault="0047658C" w:rsidP="0047658C">
      <w:pPr>
        <w:pStyle w:val="BodyTextJ"/>
      </w:pPr>
      <w:r w:rsidRPr="002774B4">
        <w:t>WHEREAS the Company and the Consenting Party have entered into that certain Power Purchase Agreement, dated as of [DATE] (as amended, restated, supplemented or otherwise modified from time to time in accordance with the terms thereof, the “</w:t>
      </w:r>
      <w:r w:rsidRPr="002774B4">
        <w:rPr>
          <w:u w:val="single"/>
        </w:rPr>
        <w:t>Assigned Agreement</w:t>
      </w:r>
      <w:r w:rsidRPr="002774B4">
        <w:t>”);</w:t>
      </w:r>
    </w:p>
    <w:p w14:paraId="223B922B" w14:textId="77777777" w:rsidR="0047658C" w:rsidRPr="002774B4" w:rsidRDefault="0047658C" w:rsidP="0047658C">
      <w:pPr>
        <w:pStyle w:val="BodyTextJ"/>
      </w:pPr>
      <w:r w:rsidRPr="002774B4">
        <w:t>WHEREAS the Company has notified the Consenting Party that all of the Company’s right, title and interest in, to and under the Assigned Agreement is to be assigned to the Collateral Agent as security pursuant to one or more of the Security Documents; and</w:t>
      </w:r>
    </w:p>
    <w:p w14:paraId="6263340A" w14:textId="77777777" w:rsidR="0047658C" w:rsidRPr="002774B4" w:rsidRDefault="0047658C" w:rsidP="0047658C">
      <w:pPr>
        <w:pStyle w:val="BodyTextJ"/>
      </w:pPr>
      <w:r w:rsidRPr="002774B4">
        <w:t>WHEREAS it is a condition precedent to the Financing Parties’ obligation to make the Financing available to the Company under the Financing Documents that the Consenting Party execute and deliver this Consent for the benefit of the Financing Parties;</w:t>
      </w:r>
    </w:p>
    <w:p w14:paraId="12D05B39" w14:textId="77777777" w:rsidR="0047658C" w:rsidRPr="002774B4" w:rsidRDefault="0047658C" w:rsidP="0047658C">
      <w:pPr>
        <w:pStyle w:val="BodyTextJ"/>
      </w:pPr>
      <w:r w:rsidRPr="002774B4">
        <w:t>NOW, THEREFORE, as an inducement to the Collateral Agent and the Financing Parties to enter into the Financing Documents and the Security Documents and to make the Financing available to the Company, and in consideration of good and valuable consideration, the receipt and sufficiency of which is hereby acknowledged, and intending to be legally bound, the Consenting Party hereby agrees as follows:</w:t>
      </w:r>
    </w:p>
    <w:p w14:paraId="5E484949" w14:textId="77777777" w:rsidR="0047658C" w:rsidRPr="002774B4" w:rsidRDefault="0047658C" w:rsidP="0047658C">
      <w:pPr>
        <w:pStyle w:val="BodyTextCenter"/>
        <w:rPr>
          <w:u w:val="single"/>
        </w:rPr>
      </w:pPr>
      <w:r w:rsidRPr="002774B4">
        <w:rPr>
          <w:u w:val="single"/>
        </w:rPr>
        <w:t>ARTICLE I</w:t>
      </w:r>
    </w:p>
    <w:p w14:paraId="16305C79" w14:textId="77777777" w:rsidR="0047658C" w:rsidRPr="002774B4" w:rsidRDefault="0047658C" w:rsidP="0047658C">
      <w:pPr>
        <w:pStyle w:val="BodyTextCenter"/>
        <w:rPr>
          <w:u w:val="single"/>
        </w:rPr>
      </w:pPr>
      <w:r w:rsidRPr="002774B4">
        <w:rPr>
          <w:u w:val="single"/>
        </w:rPr>
        <w:t>CONSENT TO ASSIGNMENT, ETC.</w:t>
      </w:r>
    </w:p>
    <w:p w14:paraId="58585776" w14:textId="77777777" w:rsidR="0047658C" w:rsidRPr="002774B4" w:rsidRDefault="0047658C" w:rsidP="0047658C">
      <w:pPr>
        <w:pStyle w:val="BodyTextJ"/>
      </w:pPr>
      <w:r w:rsidRPr="002774B4">
        <w:t>Section 1.01</w:t>
      </w:r>
      <w:r w:rsidRPr="002774B4">
        <w:tab/>
      </w:r>
      <w:r w:rsidRPr="002774B4">
        <w:rPr>
          <w:u w:val="single"/>
        </w:rPr>
        <w:t>Consent to Assignment</w:t>
      </w:r>
      <w:r w:rsidRPr="002774B4">
        <w:t>.  Each of the Company and the Consenting Party (a) acknowledges that the Collateral Agent and the Financing Parties are entering into the Financing Documents and the Security Documents and making the Financing available to the Company in reliance upon the execution and delivery by the Consenting Party of the Assigned Agreement and this Consent, (b) consents in all respects to the pledge and collateral assignment to the Collateral Agent of all of the Company’s right, title and interest in, to and under the Assigned Agreement pursuant to one or more of the Security Documents and (c) acknowledges the right, but not the obligation, of the Collateral Agent or the Collateral Agent’s designee, in the exercise of the Collateral Agent’s rights and remedies under the Security Documents, to make all demands, give all notices, cure all defaults, take all actions and exercise all rights of the Company in accordance with the Assigned Agreement, and upon the Collateral Agent providing written notice to the Consenting Party, the Consenting Party shall recognize all such demands, notices, actions and exercises of rights as actions of the Company under the Assigned Agreement, may consider such actions as superseding any contrary actions taken by the Company and shall accept and respond to such actions as if such actions had been taken by the Company.  In any such event, the Consenting Party agrees that it shall continue to perform its obligations under the Assigned Agreement.</w:t>
      </w:r>
    </w:p>
    <w:p w14:paraId="50202AF9" w14:textId="77777777" w:rsidR="0047658C" w:rsidRPr="002774B4" w:rsidRDefault="0047658C" w:rsidP="0047658C">
      <w:pPr>
        <w:pStyle w:val="BodyTextJ"/>
      </w:pPr>
      <w:r w:rsidRPr="002774B4">
        <w:t>Section 1.02</w:t>
      </w:r>
      <w:r w:rsidRPr="002774B4">
        <w:tab/>
      </w:r>
      <w:r w:rsidRPr="002774B4">
        <w:rPr>
          <w:u w:val="single"/>
        </w:rPr>
        <w:t>Substitute Owner</w:t>
      </w:r>
      <w:r w:rsidRPr="002774B4">
        <w:t>.  The Consenting Party and Company each agree that, if the Collateral Agent shall notify the Consenting Party that an event of default under any of the Financing Documents has occurred and is continuing and that the Collateral Agent has exercised its rights (a) to have itself or its designee substituted for the Company under the Assigned Agreement or (b) to sell, assign, transfer or otherwise dispose of the Assigned Agreement to any Person, including, without limitation, any purchaser or grantee at a judicial or non-judicial foreclosure sale or by a conveyance by the Company in lieu of foreclosure, then the Collateral Agent, the Collateral Agent’s designee or such Person (each, a “</w:t>
      </w:r>
      <w:r w:rsidRPr="002774B4">
        <w:rPr>
          <w:u w:val="single"/>
        </w:rPr>
        <w:t>Substitute Owner</w:t>
      </w:r>
      <w:r w:rsidRPr="002774B4">
        <w:t>”) shall be substituted for the Company under the Assigned Agreement and that, in such event, the Consenting Party will continue to perform its obligations under the Assigned Agreement in favor of the Substitute Owner, provided that any Substitute Owner under this Section 1.02 will cause the Project to be operated by an experienced, qualified operator of generating facilities.</w:t>
      </w:r>
    </w:p>
    <w:p w14:paraId="7D1D7BE1" w14:textId="77777777" w:rsidR="0047658C" w:rsidRPr="002774B4" w:rsidRDefault="0047658C" w:rsidP="0047658C">
      <w:pPr>
        <w:pStyle w:val="BodyTextJ"/>
      </w:pPr>
      <w:r w:rsidRPr="002774B4">
        <w:t>Section 1.03</w:t>
      </w:r>
      <w:r w:rsidRPr="002774B4">
        <w:tab/>
      </w:r>
      <w:r w:rsidRPr="002774B4">
        <w:rPr>
          <w:u w:val="single"/>
        </w:rPr>
        <w:t>Right to Cure</w:t>
      </w:r>
      <w:r w:rsidRPr="002774B4">
        <w:t>.  The Consenting Party agrees that in the event of a default by the Company in the performance of any of its obligations under the Assigned Agreement, or upon the occurrence or non-occurrence of any event or condition under the Assigned Agreement which would immediately or with the passage of any applicable grace period or the giving of notice, or both, enable the Consenting Party to terminate or suspend its obligations or exercise any other right or remedy under the Assigned Agreement or under applicable legal requirements (hereinafter a “</w:t>
      </w:r>
      <w:r w:rsidRPr="002774B4">
        <w:rPr>
          <w:u w:val="single"/>
        </w:rPr>
        <w:t>default</w:t>
      </w:r>
      <w:r w:rsidRPr="002774B4">
        <w:t xml:space="preserve">”), the Consenting Party will continue to perform its obligations under the Assigned Agreement and will not exercise any such right or remedy until it first gives prompt written notice of such default to the Collateral Agent and affords the Collateral Agent, the Collateral Agent’s designee and the Financing Parties a period of at least ten (10) Days (or if such default is a non-monetary default, such longer period not to exceed thirty (30) Days as is required so long as any such party has commenced and is diligently pursuing appropriate action to cure such default) from receipt of such notice to cure such default; </w:t>
      </w:r>
      <w:r w:rsidRPr="002774B4">
        <w:rPr>
          <w:u w:val="single"/>
        </w:rPr>
        <w:t>provided</w:t>
      </w:r>
      <w:r w:rsidRPr="002774B4">
        <w:t xml:space="preserve">, </w:t>
      </w:r>
      <w:r w:rsidRPr="002774B4">
        <w:rPr>
          <w:u w:val="single"/>
        </w:rPr>
        <w:t>however</w:t>
      </w:r>
      <w:r w:rsidRPr="002774B4">
        <w:t>, that (i) Collateral Agent shall have the right, but not the obligation, to cure such default, (ii) cure of any default by the Collateral Agent, if timely performed by Collateral Agent, shall be effective to prevent or cure a default as if done by the Company, and (iii) if any such party is prohibited from curing any such default by any process, stay or injunction issued by any governmental authority or pursuant to any bankruptcy or insolvency proceeding involving the Company, then the time periods specified in this Section 1.03 for curing a default shall not include the period of such prohibition.  Neither Collateral Agent nor any lender or third party to any Financing Documents or Security Documents shall be obligated to perform any obligation of the Company under the Assigned Agreement or have any obligation or liability to the Consenting Party except and to the extent the Collateral Agent or such party has expressly assumed such obligation, provided that the Consenting Party shall be entitled to exercise all its rights under the Assigned Agreement in the event that Collateral Agent or such other party fails to perform Company’s obligations.</w:t>
      </w:r>
    </w:p>
    <w:p w14:paraId="6F265661" w14:textId="77777777" w:rsidR="0047658C" w:rsidRPr="002774B4" w:rsidRDefault="0047658C" w:rsidP="0047658C">
      <w:pPr>
        <w:pStyle w:val="BodyTextJ"/>
      </w:pPr>
      <w:r w:rsidRPr="002774B4">
        <w:t>Section 1.04</w:t>
      </w:r>
      <w:r w:rsidRPr="002774B4">
        <w:tab/>
      </w:r>
      <w:r w:rsidRPr="002774B4">
        <w:rPr>
          <w:u w:val="single"/>
        </w:rPr>
        <w:t>No Termination, Assignment or Material Amendment</w:t>
      </w:r>
      <w:r w:rsidRPr="002774B4">
        <w:t xml:space="preserve">. </w:t>
      </w:r>
    </w:p>
    <w:p w14:paraId="2CCCB9F4" w14:textId="77777777" w:rsidR="0047658C" w:rsidRPr="002774B4" w:rsidRDefault="0047658C" w:rsidP="0047658C">
      <w:pPr>
        <w:pStyle w:val="BodyTextFirstIndent05Indent"/>
      </w:pPr>
      <w:r w:rsidRPr="002774B4">
        <w:t>(a)</w:t>
      </w:r>
      <w:r w:rsidRPr="002774B4">
        <w:tab/>
        <w:t>The Consenting Party will not, without the prior written consent of the Collateral Agent enter into any consensual cancellation or termination of the Assigned Agreement (which consent shall not be unreasonably withheld, delayed or conditioned), or assign or otherwise transfer, any of its right, title and interest thereunder except to the extent permitted by the Assigned Agreement, or consent to any such assignment or transfer by the Company other than this Consent.</w:t>
      </w:r>
    </w:p>
    <w:p w14:paraId="4506A314" w14:textId="77777777" w:rsidR="0047658C" w:rsidRPr="002774B4" w:rsidRDefault="0047658C" w:rsidP="0047658C">
      <w:pPr>
        <w:pStyle w:val="BodyTextFirstIndent05Indent"/>
      </w:pPr>
      <w:r w:rsidRPr="002774B4">
        <w:t>(b)</w:t>
      </w:r>
      <w:r w:rsidRPr="002774B4">
        <w:tab/>
        <w:t>The Consenting Party will not enter into any material amendment, restatement, supplement or other modification of the Assigned Agreement (an “Amendment”) until after the Collateral Agent has been given twenty (20) Days prior written notice of the proposed Amendment by the Company (a copy of which notice will be provided to the Consenting Party by the Company), and will not then enter into such Amendment if the Consenting Party has, within such twenty (20) Day period, received a copy of (a) the Collateral Agent’s objection to such Amendment (not to be unreasonable) or (b) the Collateral Agent’s request to the Company for additional information with respect to such Amendment.</w:t>
      </w:r>
    </w:p>
    <w:p w14:paraId="2AAAFD26" w14:textId="77777777" w:rsidR="0047658C" w:rsidRPr="002774B4" w:rsidRDefault="0047658C" w:rsidP="0047658C">
      <w:pPr>
        <w:pStyle w:val="BodyTextJ"/>
      </w:pPr>
      <w:r w:rsidRPr="002774B4">
        <w:t>Section 1.05</w:t>
      </w:r>
      <w:r w:rsidRPr="002774B4">
        <w:tab/>
      </w:r>
      <w:r w:rsidRPr="002774B4">
        <w:rPr>
          <w:u w:val="single"/>
        </w:rPr>
        <w:t>Replacement Agreement</w:t>
      </w:r>
      <w:r w:rsidRPr="002774B4">
        <w:t>.  In the event that the Assigned Agreement is terminated as a result of any bankruptcy or insolvency proceeding affecting the Company, the Consenting Party will, at the option of the Collateral Agent, within ninety (90) Days after such termination, enter into a new agreement with the Substitute Owner on the same terms as the terms of the Assigned Agreement (including prices) except for any conforming changes to designate the Substitute Owner and to establish the term of the replacement agreement which shall be for the remainder of the term of the Assigned Agreement on the date of execution of the replacement agreement provided that any Substitute Owner will cause the Project to be operated by an experienced, qualified operator of generating facilities such as the Project.</w:t>
      </w:r>
    </w:p>
    <w:p w14:paraId="7CBE6E32" w14:textId="77777777" w:rsidR="0047658C" w:rsidRPr="002774B4" w:rsidRDefault="0047658C" w:rsidP="0047658C">
      <w:pPr>
        <w:pStyle w:val="BodyTextJ"/>
      </w:pPr>
      <w:r w:rsidRPr="002774B4">
        <w:t>Section 1.06</w:t>
      </w:r>
      <w:r w:rsidRPr="002774B4">
        <w:tab/>
      </w:r>
      <w:r w:rsidRPr="002774B4">
        <w:rPr>
          <w:u w:val="single"/>
        </w:rPr>
        <w:t>No Liability</w:t>
      </w:r>
      <w:r w:rsidRPr="002774B4">
        <w:t>.  The Consenting Party acknowledges and agrees that none of the Collateral Agent, the Collateral Agent’s designee or the Financing Parties shall have any liability or obligation under the Assigned Agreement solely as a result of this Consent or the Security Documents, nor shall the Collateral Agent, the Collateral Agent’s designee or the Financing Parties be obligated or required to (a) perform any of the Company’s obligations under the Assigned Agreement, except, in the case of the Collateral Agent or the Collateral Agent’s designee, during any period in which the Collateral Agent or the Collateral Agent’s designee is a Substitute Owner pursuant to Section 1.02, in which case (i) the obligations of such Substitute Owner shall be no more and no less than those of the Company under the Assigned Agreement and (ii) such Substitute Owner shall cure any continuing defaults under the Assigned Agreement (including, for the avoidance of doubt, any defaults for failure to pay amounts owed), or (b) take any action to collect or enforce any claim for payment assigned under the Security Documents.</w:t>
      </w:r>
    </w:p>
    <w:p w14:paraId="30967ABD" w14:textId="77777777" w:rsidR="0047658C" w:rsidRPr="002774B4" w:rsidRDefault="0047658C" w:rsidP="0047658C">
      <w:pPr>
        <w:pStyle w:val="BodyTextJ"/>
      </w:pPr>
      <w:r w:rsidRPr="002774B4">
        <w:t>Section 1.07</w:t>
      </w:r>
      <w:r w:rsidRPr="002774B4">
        <w:tab/>
      </w:r>
      <w:r w:rsidRPr="002774B4">
        <w:rPr>
          <w:u w:val="single"/>
        </w:rPr>
        <w:t>Performance under Assigned Agreement</w:t>
      </w:r>
      <w:r w:rsidRPr="002774B4">
        <w:t>.  The Consenting Party shall perform and comply with all material terms and provisions of the Assigned Agreement to be performed or complied with by it to the extent provided therein and shall maintain the Assigned Agreement in full force and effect in accordance with its terms.</w:t>
      </w:r>
    </w:p>
    <w:p w14:paraId="17EF60D5" w14:textId="77777777" w:rsidR="0047658C" w:rsidRPr="002774B4" w:rsidRDefault="0047658C" w:rsidP="0047658C">
      <w:pPr>
        <w:pStyle w:val="BodyTextJ"/>
      </w:pPr>
      <w:r w:rsidRPr="002774B4">
        <w:t>Section 1.08</w:t>
      </w:r>
      <w:r w:rsidRPr="002774B4">
        <w:tab/>
      </w:r>
      <w:r w:rsidRPr="002774B4">
        <w:rPr>
          <w:u w:val="single"/>
        </w:rPr>
        <w:t>Delivery of Notices</w:t>
      </w:r>
      <w:r w:rsidRPr="002774B4">
        <w:t>.  The Consenting Party shall deliver to the Collateral Agent, concurrently with the delivery thereof to the Company, a copy of each notice of default given by the Consenting Party pursuant to the Assigned Agreement.</w:t>
      </w:r>
    </w:p>
    <w:p w14:paraId="55627962" w14:textId="77777777" w:rsidR="0047658C" w:rsidRPr="002774B4" w:rsidRDefault="0047658C" w:rsidP="0047658C">
      <w:pPr>
        <w:pStyle w:val="BodyTextCenter"/>
        <w:rPr>
          <w:u w:val="single"/>
        </w:rPr>
      </w:pPr>
      <w:r w:rsidRPr="002774B4">
        <w:rPr>
          <w:u w:val="single"/>
        </w:rPr>
        <w:t>ARTICLE II</w:t>
      </w:r>
    </w:p>
    <w:p w14:paraId="3DD792AC" w14:textId="77777777" w:rsidR="0047658C" w:rsidRPr="002774B4" w:rsidRDefault="0047658C" w:rsidP="0047658C">
      <w:pPr>
        <w:pStyle w:val="BodyTextCenter"/>
        <w:rPr>
          <w:u w:val="single"/>
        </w:rPr>
      </w:pPr>
      <w:r w:rsidRPr="002774B4">
        <w:rPr>
          <w:u w:val="single"/>
        </w:rPr>
        <w:t>PAYMENTS UNDER THE ASSIGNED AGREEMENT.</w:t>
      </w:r>
    </w:p>
    <w:p w14:paraId="1222A3CF" w14:textId="77777777" w:rsidR="0047658C" w:rsidRPr="002774B4" w:rsidRDefault="0047658C" w:rsidP="0047658C">
      <w:pPr>
        <w:pStyle w:val="BodyTextJ"/>
      </w:pPr>
      <w:r w:rsidRPr="002774B4">
        <w:t>Section 2.01</w:t>
      </w:r>
      <w:r w:rsidRPr="002774B4">
        <w:tab/>
      </w:r>
      <w:r w:rsidRPr="002774B4">
        <w:rPr>
          <w:u w:val="single"/>
        </w:rPr>
        <w:t>Payments</w:t>
      </w:r>
      <w:r w:rsidRPr="002774B4">
        <w:t xml:space="preserve">.  The Consenting Party will pay all amounts payable by it under the Assigned Agreement, if any, in the manner required by the Assigned Agreement directly into the account specified on </w:t>
      </w:r>
      <w:r w:rsidRPr="002774B4">
        <w:rPr>
          <w:u w:val="single"/>
        </w:rPr>
        <w:t>Exhibit A</w:t>
      </w:r>
      <w:r w:rsidRPr="002774B4">
        <w:t xml:space="preserve"> hereto, or to such other Person or account as shall be specified from time to time by the Collateral Agent to the Consenting Party in writing upon forty-five (45) Days’ prior notice.</w:t>
      </w:r>
    </w:p>
    <w:p w14:paraId="55F2EF13" w14:textId="77777777" w:rsidR="0047658C" w:rsidRPr="002774B4" w:rsidRDefault="0047658C" w:rsidP="0047658C">
      <w:pPr>
        <w:pStyle w:val="BodyTextJ"/>
      </w:pPr>
      <w:r w:rsidRPr="002774B4">
        <w:t>Section 2.02</w:t>
      </w:r>
      <w:r w:rsidRPr="002774B4">
        <w:tab/>
      </w:r>
      <w:r w:rsidRPr="002774B4">
        <w:rPr>
          <w:u w:val="single"/>
        </w:rPr>
        <w:t>No Offset, et</w:t>
      </w:r>
      <w:r w:rsidRPr="002774B4">
        <w:t>c.  All payments required to be made by the Consenting Party under the Assigned Agreement shall be made without any offset, recoupment, abatement, withholding, reduction or defense whatsoever, except as specifically permitted under the Assigned Agreement.</w:t>
      </w:r>
    </w:p>
    <w:p w14:paraId="63CA928D" w14:textId="77777777" w:rsidR="0047658C" w:rsidRPr="002774B4" w:rsidRDefault="0047658C" w:rsidP="0047658C">
      <w:pPr>
        <w:pStyle w:val="BodyTextCenter"/>
        <w:rPr>
          <w:u w:val="single"/>
        </w:rPr>
      </w:pPr>
      <w:r w:rsidRPr="002774B4">
        <w:rPr>
          <w:u w:val="single"/>
        </w:rPr>
        <w:t>ARTICLE III</w:t>
      </w:r>
    </w:p>
    <w:p w14:paraId="6D652594" w14:textId="77777777" w:rsidR="0047658C" w:rsidRPr="002774B4" w:rsidRDefault="0047658C" w:rsidP="0047658C">
      <w:pPr>
        <w:pStyle w:val="BodyTextCenter"/>
        <w:rPr>
          <w:u w:val="single"/>
        </w:rPr>
      </w:pPr>
      <w:r w:rsidRPr="002774B4">
        <w:rPr>
          <w:u w:val="single"/>
        </w:rPr>
        <w:t>REPRESENTATIONS AND WARRANTIES OF THE CONSENTING PARTY</w:t>
      </w:r>
    </w:p>
    <w:p w14:paraId="5C5F905B" w14:textId="77777777" w:rsidR="0047658C" w:rsidRPr="002774B4" w:rsidRDefault="0047658C" w:rsidP="0047658C">
      <w:pPr>
        <w:pStyle w:val="BodyTextJ"/>
      </w:pPr>
      <w:r w:rsidRPr="002774B4">
        <w:t>In order to induce the Collateral Agent and the Financing Parties to enter into the Financing Documents and the Security Documents and to make the Financing available to the Company, the Consenting Party makes the following representations and warranties, which shall survive the execution and delivery of this Consent and the Assigned Agreement and the consummation of the transactions contemplated hereby and thereby.</w:t>
      </w:r>
    </w:p>
    <w:p w14:paraId="5931DAFC" w14:textId="77777777" w:rsidR="0047658C" w:rsidRPr="002774B4" w:rsidRDefault="0047658C" w:rsidP="0047658C">
      <w:pPr>
        <w:pStyle w:val="BodyTextJ"/>
      </w:pPr>
      <w:r w:rsidRPr="002774B4">
        <w:t>Section 3.01</w:t>
      </w:r>
      <w:r w:rsidRPr="002774B4">
        <w:tab/>
      </w:r>
      <w:r w:rsidRPr="002774B4">
        <w:rPr>
          <w:u w:val="single"/>
        </w:rPr>
        <w:t>Organization; Power and Authority</w:t>
      </w:r>
      <w:r w:rsidRPr="002774B4">
        <w:t>.  The Consenting Party is duly organized, validly existing and in good standing under the laws of the jurisdiction of its formation, and is duly qualified, authorized to do business and in good standing in every jurisdiction in which it owns or leases real property or in which the nature of its business requires it to be so qualified, [and has all requisite power and authority, corporate and otherwise, to enter into and to perform its obligations hereunder and under the Assigned Agreement, and to carry out the terms hereof and thereof and the transactions contemplated hereby and thereby.] [Subject to confirmation at time of execution.]</w:t>
      </w:r>
    </w:p>
    <w:p w14:paraId="68AACCE9" w14:textId="77777777" w:rsidR="0047658C" w:rsidRPr="002774B4" w:rsidRDefault="0047658C" w:rsidP="0047658C">
      <w:pPr>
        <w:pStyle w:val="BodyTextJ"/>
      </w:pPr>
      <w:r w:rsidRPr="002774B4">
        <w:t>Section 3.02</w:t>
      </w:r>
      <w:r w:rsidRPr="002774B4">
        <w:tab/>
      </w:r>
      <w:r w:rsidRPr="002774B4">
        <w:rPr>
          <w:u w:val="single"/>
        </w:rPr>
        <w:t>Authorization</w:t>
      </w:r>
      <w:r w:rsidRPr="002774B4">
        <w:t>.  The execution, delivery and performance by the Consenting Party of this Consent and the Assigned Agreement have been duly authorized by all necessary action on the part of the Consenting Party and do not require any approval or consent of any holder (or any trustee for any holder) of any indebtedness or other obligation of (a) the Consenting Party or (b) any other Person, in each case except for [Deferred Approvals and] approvals or consents which have previously been obtained.  The Consenting Party has all regulatory authorizations necessary for it to legally perform its obligations under this Consent and the Assigned Agreement [other than the Deferred Approvals].</w:t>
      </w:r>
    </w:p>
    <w:p w14:paraId="7B83FEE7" w14:textId="77777777" w:rsidR="0047658C" w:rsidRPr="002774B4" w:rsidRDefault="0047658C" w:rsidP="0047658C">
      <w:pPr>
        <w:pStyle w:val="BodyTextJ"/>
      </w:pPr>
      <w:r w:rsidRPr="002774B4">
        <w:t>Section 3.03</w:t>
      </w:r>
      <w:r w:rsidRPr="002774B4">
        <w:tab/>
      </w:r>
      <w:r w:rsidRPr="002774B4">
        <w:rPr>
          <w:u w:val="single"/>
        </w:rPr>
        <w:t>Execution and Delivery; Binding Agreements</w:t>
      </w:r>
      <w:r w:rsidRPr="002774B4">
        <w:t>.  [Subject to the Deferred Approvals,] each of this Consent and the Assigned Agreement is in full force and effect, has been duly executed and delivered on behalf of the Consenting Party by the appropriate officers of the Consenting Party, and constitutes the legal, valid and binding obligation of the Consenting Party, enforceable against the Consenting Party in accordance with its terms, except as the enforceability thereof may be limited by (a) bankruptcy, insolvency, reorganization, or other similar laws affecting the enforcement of creditors’ rights generally and (b) general equitable principles (whether considered in a proceeding in equity or at law).</w:t>
      </w:r>
    </w:p>
    <w:p w14:paraId="11D6D237" w14:textId="77777777" w:rsidR="0047658C" w:rsidRPr="002774B4" w:rsidRDefault="0047658C" w:rsidP="0047658C">
      <w:pPr>
        <w:pStyle w:val="BodyTextJ"/>
      </w:pPr>
      <w:r w:rsidRPr="002774B4">
        <w:t>Section 3.04</w:t>
      </w:r>
      <w:r w:rsidRPr="002774B4">
        <w:tab/>
      </w:r>
      <w:r w:rsidRPr="002774B4">
        <w:rPr>
          <w:u w:val="single"/>
        </w:rPr>
        <w:t>Litigation</w:t>
      </w:r>
      <w:r w:rsidRPr="002774B4">
        <w:t>.  There is no litigation, action, suit, proceeding or investigation pending or (to the Consenting Party’s knowledge) threatened against or involving the Consenting Party before or by any court, administrative agency, arbitrator or governmental authority, body or agency which, if adversely determined, individually or in the aggregate, (a) is reasonably expected to materially adversely affect the performance by the Consenting Party of its obligations hereunder or under the Assigned Agreement, or which could modify or otherwise materially adversely affect the Approvals (as defined in Section 3.06), (b) questions the validity, binding effect or enforceability hereof or of the Assigned Agreement, any action taken or to be taken pursuant hereto or thereto or any of the transactions contemplated hereby or thereby or (c) is reasonably likely to have a material adverse effect upon (i) the operations, properties, assets, or condition (financial or otherwise) of the Consenting Party, (ii) the ability of the Consenting Party to perform under the Assigned Agreement or this Consent, (iii) the operations, properties, assets or condition (financial or otherwise) of the Project, (iv) the value, validity, perfection and enforceability of the liens granted to the Collateral Agent under the Security Documents or (v) the ability of the Collateral Agent or the Financing Parties to enforce any of their material rights and remedies under the Assigned Agreement or this Consent (collectively, a “</w:t>
      </w:r>
      <w:r w:rsidRPr="002774B4">
        <w:rPr>
          <w:u w:val="single"/>
        </w:rPr>
        <w:t>Material Adverse Effect</w:t>
      </w:r>
      <w:r w:rsidRPr="002774B4">
        <w:t>”).</w:t>
      </w:r>
    </w:p>
    <w:p w14:paraId="794B49D7" w14:textId="77777777" w:rsidR="0047658C" w:rsidRPr="002774B4" w:rsidRDefault="0047658C" w:rsidP="0047658C">
      <w:pPr>
        <w:pStyle w:val="BodyTextJ"/>
      </w:pPr>
      <w:r w:rsidRPr="002774B4">
        <w:t>Section 3.05</w:t>
      </w:r>
      <w:r w:rsidRPr="002774B4">
        <w:tab/>
      </w:r>
      <w:r w:rsidRPr="002774B4">
        <w:rPr>
          <w:u w:val="single"/>
        </w:rPr>
        <w:t>Compliance with Other Instruments, etc</w:t>
      </w:r>
      <w:r w:rsidRPr="002774B4">
        <w:t>.  The Consenting Party is not in violation of its charter or by-laws, and [upon receipt of the Deferred Approvals] the execution, delivery and performance by the Consenting Party of this Consent and the Assigned Agreement and the consummation of the transactions contemplated hereby and thereby will not result in any violation of, breach of or default under any term of its charter or by-laws, or of any contract or agreement to which it is a party or by which it or its property is bound, or of any license, permit, franchise, judgment, writ, injunction, decree, order, charter, law, ordinance, rule or regulation applicable to it, except for any such violations which, individually or in the aggregate, would not have a Material Adverse Effect.</w:t>
      </w:r>
    </w:p>
    <w:p w14:paraId="585CB058" w14:textId="77777777" w:rsidR="0047658C" w:rsidRPr="002774B4" w:rsidRDefault="0047658C" w:rsidP="0047658C">
      <w:pPr>
        <w:pStyle w:val="BodyTextJ"/>
      </w:pPr>
      <w:r w:rsidRPr="002774B4">
        <w:t>Section 3.06</w:t>
      </w:r>
      <w:r w:rsidRPr="002774B4">
        <w:tab/>
      </w:r>
      <w:r w:rsidRPr="002774B4">
        <w:rPr>
          <w:u w:val="single"/>
        </w:rPr>
        <w:t>Government Consent</w:t>
      </w:r>
      <w:r w:rsidRPr="002774B4">
        <w:t>.  No consent, order, authorization, waiver, approval or any other action, or registration, declaration or filing with, any Person, board or body, public or private (collectively, the “</w:t>
      </w:r>
      <w:r w:rsidRPr="002774B4">
        <w:rPr>
          <w:u w:val="single"/>
        </w:rPr>
        <w:t>Approvals</w:t>
      </w:r>
      <w:r w:rsidRPr="002774B4">
        <w:t xml:space="preserve">”), is required to be obtained by the Consenting Party in connection with the execution, delivery or performance of the Assigned Agreement or the consummation of the transactions contemplated thereunder, except as listed on </w:t>
      </w:r>
      <w:r w:rsidRPr="002774B4">
        <w:rPr>
          <w:u w:val="single"/>
        </w:rPr>
        <w:t>Exhibit B</w:t>
      </w:r>
      <w:r w:rsidRPr="002774B4">
        <w:t xml:space="preserve"> hereto.  All such Approvals listed on </w:t>
      </w:r>
      <w:r w:rsidRPr="002774B4">
        <w:rPr>
          <w:u w:val="single"/>
        </w:rPr>
        <w:t>Exhibit B</w:t>
      </w:r>
      <w:r w:rsidRPr="002774B4">
        <w:t>, except for those set forth in Part II thereof (the “</w:t>
      </w:r>
      <w:r w:rsidRPr="002774B4">
        <w:rPr>
          <w:u w:val="single"/>
        </w:rPr>
        <w:t>Deferred Approvals</w:t>
      </w:r>
      <w:r w:rsidRPr="002774B4">
        <w:t>”), are Final (as defined below).  An Approval shall be “Final” if it has been validly issued, is in full force and effect, is not subject to any condition (other than compliance with the terms thereof), does not impose restrictions or requirements inconsistent with the terms of the Assigned Agreement, and is final and not subject to any appeal.  The Consenting Party reasonably believes that each Deferred Approval will be obtained in the ordinary course of business.</w:t>
      </w:r>
    </w:p>
    <w:p w14:paraId="76E607E4" w14:textId="77777777" w:rsidR="0047658C" w:rsidRPr="002774B4" w:rsidRDefault="0047658C" w:rsidP="0047658C">
      <w:pPr>
        <w:pStyle w:val="BodyTextJ"/>
      </w:pPr>
      <w:r w:rsidRPr="002774B4">
        <w:t>Section 3.07</w:t>
      </w:r>
      <w:r w:rsidRPr="002774B4">
        <w:tab/>
      </w:r>
      <w:r w:rsidRPr="002774B4">
        <w:rPr>
          <w:u w:val="single"/>
        </w:rPr>
        <w:t>No Default or Amendment</w:t>
      </w:r>
      <w:r w:rsidRPr="002774B4">
        <w:t>.  Neither the Consenting Party nor, to the Consenting Party’s knowledge, any other party to the Assigned Agreement is in default of any of its obligations thereunder.  To its knowledge, the Consenting Party has no existing counterclaims, offsets or defenses against the Company.  [The Assigned Agreement is in full force and effect] [subject to confirmation at time of execution] and, to the Consenting Party’s knowledge, no event or condition exists which would either immediately or with the passage of any applicable grace period or giving of notice, or both, enable either the Consenting Party or the Company to terminate or suspend its obligations under the Assigned Agreement.  The Assigned Agreement has not been amended, modified or supplemented.  [Subject to confirmation at time of execution.]</w:t>
      </w:r>
    </w:p>
    <w:p w14:paraId="71C9B38E" w14:textId="77777777" w:rsidR="0047658C" w:rsidRPr="002774B4" w:rsidRDefault="0047658C" w:rsidP="0047658C">
      <w:pPr>
        <w:pStyle w:val="BodyTextJ"/>
      </w:pPr>
      <w:r w:rsidRPr="002774B4">
        <w:t>Section 3.08</w:t>
      </w:r>
      <w:r w:rsidRPr="002774B4">
        <w:tab/>
      </w:r>
      <w:r w:rsidRPr="002774B4">
        <w:rPr>
          <w:u w:val="single"/>
        </w:rPr>
        <w:t>No Previous Assignments</w:t>
      </w:r>
      <w:r w:rsidRPr="002774B4">
        <w:t>.  The Consenting Party has no notice of, and has not consented to, any previous assignment of all or any part of its rights under the Assigned Agreement.</w:t>
      </w:r>
    </w:p>
    <w:p w14:paraId="61FA46FE" w14:textId="77777777" w:rsidR="0047658C" w:rsidRPr="002774B4" w:rsidRDefault="0047658C" w:rsidP="0047658C">
      <w:pPr>
        <w:pStyle w:val="BodyTextJ"/>
      </w:pPr>
      <w:r w:rsidRPr="002774B4">
        <w:t>Section 3.09</w:t>
      </w:r>
      <w:r w:rsidRPr="002774B4">
        <w:tab/>
      </w:r>
      <w:r w:rsidRPr="002774B4">
        <w:rPr>
          <w:u w:val="single"/>
        </w:rPr>
        <w:t>Representations and Warranties</w:t>
      </w:r>
      <w:r w:rsidRPr="002774B4">
        <w:t>.  All representations, warranties and other statements made by the Consenting Party in the Assigned Agreement were true and correct as of the date when made [and, unless made as of a specified date, are true and correct as of the date of this Consent.] [Subject to confirmation at time of execution.]</w:t>
      </w:r>
    </w:p>
    <w:p w14:paraId="59827A94" w14:textId="77777777" w:rsidR="0047658C" w:rsidRPr="002774B4" w:rsidRDefault="0047658C" w:rsidP="0047658C">
      <w:pPr>
        <w:pStyle w:val="BodyTextCenter"/>
        <w:rPr>
          <w:u w:val="single"/>
        </w:rPr>
      </w:pPr>
      <w:r w:rsidRPr="002774B4">
        <w:rPr>
          <w:u w:val="single"/>
        </w:rPr>
        <w:t>ARTICLE IV</w:t>
      </w:r>
    </w:p>
    <w:p w14:paraId="7DA566B7" w14:textId="77777777" w:rsidR="0047658C" w:rsidRPr="002774B4" w:rsidRDefault="0047658C" w:rsidP="0047658C">
      <w:pPr>
        <w:pStyle w:val="BodyTextCenter"/>
        <w:rPr>
          <w:u w:val="single"/>
        </w:rPr>
      </w:pPr>
      <w:r w:rsidRPr="002774B4">
        <w:rPr>
          <w:u w:val="single"/>
        </w:rPr>
        <w:t>OPINION OF COUNSEL</w:t>
      </w:r>
    </w:p>
    <w:p w14:paraId="4D626A59" w14:textId="77777777" w:rsidR="0047658C" w:rsidRPr="002774B4" w:rsidRDefault="0047658C" w:rsidP="0047658C">
      <w:pPr>
        <w:pStyle w:val="BodyTextJ"/>
      </w:pPr>
      <w:r w:rsidRPr="002774B4">
        <w:t>The Consenting Party shall deliver to the Collateral Agent an opinion of counsel relating to the Assigned Agreement and this Consent, which opinion shall be in form and substance reasonably satisfactory to the Collateral Agent.  The Company agrees to pay for the Consenting Party’s reasonable attorney’s fees and expenses incurred in providing such opinion of counsel.</w:t>
      </w:r>
    </w:p>
    <w:p w14:paraId="5396B983" w14:textId="77777777" w:rsidR="0047658C" w:rsidRPr="002774B4" w:rsidRDefault="0047658C" w:rsidP="0047658C">
      <w:pPr>
        <w:pStyle w:val="BodyTextCenter"/>
        <w:keepNext/>
        <w:rPr>
          <w:u w:val="single"/>
        </w:rPr>
      </w:pPr>
      <w:r w:rsidRPr="002774B4">
        <w:rPr>
          <w:u w:val="single"/>
        </w:rPr>
        <w:t>ARTICLE V</w:t>
      </w:r>
    </w:p>
    <w:p w14:paraId="5857C6FB" w14:textId="77777777" w:rsidR="0047658C" w:rsidRPr="002774B4" w:rsidRDefault="0047658C" w:rsidP="0047658C">
      <w:pPr>
        <w:pStyle w:val="BodyTextCenter"/>
        <w:keepNext/>
        <w:rPr>
          <w:u w:val="single"/>
        </w:rPr>
      </w:pPr>
      <w:r w:rsidRPr="002774B4">
        <w:rPr>
          <w:u w:val="single"/>
        </w:rPr>
        <w:t>MISCELLANEOUS</w:t>
      </w:r>
    </w:p>
    <w:p w14:paraId="3A7976B5" w14:textId="77777777" w:rsidR="0047658C" w:rsidRPr="002774B4" w:rsidRDefault="0047658C" w:rsidP="0047658C">
      <w:pPr>
        <w:pStyle w:val="BodyTextJ"/>
      </w:pPr>
      <w:r w:rsidRPr="002774B4">
        <w:t>Section 5.01</w:t>
      </w:r>
      <w:r w:rsidRPr="002774B4">
        <w:tab/>
      </w:r>
      <w:r w:rsidRPr="002774B4">
        <w:rPr>
          <w:u w:val="single"/>
        </w:rPr>
        <w:t>Notices</w:t>
      </w:r>
      <w:r w:rsidRPr="002774B4">
        <w:t>.  All notices and other communications hereunder shall be in writing, shall be deemed given upon receipt thereof by the party or parties to whom such notice is addressed, shall refer on their face to the Assigned Agreement (although failure to so refer shall not render any such notice of communication ineffective), shall be sent by first class mail, by personal delivery or by a nationally recognized courier service, and shall be directed as follows:</w:t>
      </w:r>
    </w:p>
    <w:p w14:paraId="60CBCA54" w14:textId="77777777" w:rsidR="0047658C" w:rsidRPr="002774B4" w:rsidRDefault="0047658C" w:rsidP="0047658C">
      <w:pPr>
        <w:pStyle w:val="Hang2Indent05"/>
      </w:pPr>
      <w:r w:rsidRPr="002774B4">
        <w:t>If to the Consenting Party:</w:t>
      </w:r>
      <w:r w:rsidRPr="002774B4">
        <w:tab/>
        <w:t>Long Island Power Authority</w:t>
      </w:r>
      <w:r w:rsidRPr="002774B4">
        <w:br/>
        <w:t>333 Earle Ovington Blvd., Suite 403</w:t>
      </w:r>
      <w:r w:rsidRPr="002774B4">
        <w:br/>
        <w:t>Uniondale, New York 11553</w:t>
      </w:r>
      <w:r w:rsidRPr="002774B4">
        <w:br/>
        <w:t>Attention:  Vice President of Power Markets</w:t>
      </w:r>
      <w:r w:rsidRPr="002774B4">
        <w:br/>
        <w:t>Telephone:  (516) 222-7700</w:t>
      </w:r>
      <w:r w:rsidRPr="002774B4">
        <w:br/>
        <w:t>Fax:  (516) 222-9137</w:t>
      </w:r>
      <w:r w:rsidRPr="002774B4">
        <w:br/>
      </w:r>
      <w:r w:rsidRPr="002774B4">
        <w:br/>
        <w:t>With a copy to:</w:t>
      </w:r>
      <w:r w:rsidRPr="002774B4">
        <w:br/>
      </w:r>
      <w:r w:rsidRPr="002774B4">
        <w:br/>
        <w:t>Long Island Power Authority</w:t>
      </w:r>
      <w:r w:rsidRPr="002774B4">
        <w:br/>
        <w:t>333 Earle Ovington Blvd., Suite 403</w:t>
      </w:r>
      <w:r w:rsidRPr="002774B4">
        <w:br/>
        <w:t>Uniondale, New York 11553</w:t>
      </w:r>
      <w:r w:rsidRPr="002774B4">
        <w:br/>
        <w:t>Attention:  General Counsel</w:t>
      </w:r>
      <w:r w:rsidRPr="002774B4">
        <w:br/>
        <w:t>Telephone:  (516) 222-7700</w:t>
      </w:r>
      <w:r w:rsidRPr="002774B4">
        <w:br/>
        <w:t>Fax:  (516) 222-9137</w:t>
      </w:r>
    </w:p>
    <w:p w14:paraId="051DEAC9" w14:textId="77777777" w:rsidR="0047658C" w:rsidRPr="002774B4" w:rsidRDefault="0047658C" w:rsidP="0047658C">
      <w:pPr>
        <w:pStyle w:val="Hang2Indent05"/>
      </w:pPr>
      <w:r w:rsidRPr="002774B4">
        <w:t>If to the Company:</w:t>
      </w:r>
      <w:r w:rsidRPr="002774B4">
        <w:tab/>
        <w:t>[___________________]</w:t>
      </w:r>
      <w:r w:rsidRPr="002774B4">
        <w:br/>
        <w:t xml:space="preserve">[ADDRESS] </w:t>
      </w:r>
      <w:r w:rsidRPr="002774B4">
        <w:br/>
        <w:t>Attention:</w:t>
      </w:r>
      <w:r w:rsidRPr="002774B4">
        <w:br/>
        <w:t>Telephone:</w:t>
      </w:r>
      <w:r w:rsidRPr="002774B4">
        <w:br/>
        <w:t>Fax:</w:t>
      </w:r>
    </w:p>
    <w:p w14:paraId="67C4D491" w14:textId="77777777" w:rsidR="0047658C" w:rsidRPr="002774B4" w:rsidRDefault="0047658C" w:rsidP="0047658C">
      <w:pPr>
        <w:pStyle w:val="Hang2Indent05"/>
      </w:pPr>
      <w:r w:rsidRPr="002774B4">
        <w:t>If to the Collateral Agent:</w:t>
      </w:r>
      <w:r w:rsidRPr="002774B4">
        <w:tab/>
        <w:t>[__________]</w:t>
      </w:r>
      <w:r w:rsidRPr="002774B4">
        <w:br/>
        <w:t>[ADDRESS]</w:t>
      </w:r>
      <w:r w:rsidRPr="002774B4">
        <w:br/>
        <w:t>Attention:</w:t>
      </w:r>
      <w:r w:rsidRPr="002774B4">
        <w:br/>
        <w:t>Telephone:</w:t>
      </w:r>
      <w:r w:rsidRPr="002774B4">
        <w:br/>
        <w:t>Fax:</w:t>
      </w:r>
    </w:p>
    <w:p w14:paraId="051BBDAF" w14:textId="77777777" w:rsidR="0047658C" w:rsidRPr="002774B4" w:rsidRDefault="0047658C" w:rsidP="0047658C">
      <w:pPr>
        <w:pStyle w:val="BlockTextJ"/>
      </w:pPr>
      <w:r w:rsidRPr="002774B4">
        <w:t>The above parties may, by notice given hereunder, designate any further or different addresses to which subsequent notices or other communications shall be sent.</w:t>
      </w:r>
    </w:p>
    <w:p w14:paraId="1448917B" w14:textId="77777777" w:rsidR="0047658C" w:rsidRPr="002774B4" w:rsidRDefault="0047658C" w:rsidP="0047658C">
      <w:pPr>
        <w:pStyle w:val="BodyTextJ"/>
      </w:pPr>
      <w:r w:rsidRPr="002774B4">
        <w:t>Section 5.02</w:t>
      </w:r>
      <w:r w:rsidRPr="002774B4">
        <w:tab/>
      </w:r>
      <w:r w:rsidRPr="002774B4">
        <w:rPr>
          <w:u w:val="single"/>
        </w:rPr>
        <w:t>Governing Law; Submission to Jurisdiction</w:t>
      </w:r>
      <w:r w:rsidRPr="002774B4">
        <w:t xml:space="preserve">. </w:t>
      </w:r>
    </w:p>
    <w:p w14:paraId="3F01EA49" w14:textId="77777777" w:rsidR="0047658C" w:rsidRPr="002774B4" w:rsidRDefault="0047658C" w:rsidP="0047658C">
      <w:pPr>
        <w:pStyle w:val="BodyTextFirstIndent05Indent"/>
      </w:pPr>
      <w:r w:rsidRPr="002774B4">
        <w:t xml:space="preserve">(a) </w:t>
      </w:r>
      <w:r w:rsidRPr="002774B4">
        <w:tab/>
        <w:t>THIS CONSENT AND THE RIGHTS AND OBLIGATIONS OF THE PARTIES HEREUNDER SHALL BE CONSTRUED IN ACCORDANCE WITH AND BE GOVERNED BY THE LAWS OF THE STATE OF NEW YORK (WITHOUT GIVING EFFECT TO THE PRINCIPLES THEREOF RELATING TO CONFLICTS OF LAW EXCEPT SECTION 5-1401 OF THE NEW YORK GENERAL OBLIGATIONS LAW).</w:t>
      </w:r>
    </w:p>
    <w:p w14:paraId="4785BAC0" w14:textId="77777777" w:rsidR="0047658C" w:rsidRPr="002774B4" w:rsidRDefault="0047658C" w:rsidP="0047658C">
      <w:pPr>
        <w:pStyle w:val="BodyTextFirstIndent05Indent"/>
      </w:pPr>
      <w:r w:rsidRPr="002774B4">
        <w:t>(b)</w:t>
      </w:r>
      <w:r w:rsidRPr="002774B4">
        <w:tab/>
        <w:t>Any legal action or proceeding with respect to this Consent and any action for enforcement of any judgment in respect thereof may be brought in the Supreme Court of the State of New York located in Nassau County or Suffolk County or in the Federal court of the United States of America for the Eastern District of New York, and, by execution and delivery of this Consent, each of the Consenting Party, the Company and the Collateral Agent hereby accepts for itself and in respect of its property, generally and unconditionally, the non-exclusive jurisdiction of the aforesaid courts and appellate courts from any appeal thereof.  Each of the Consenting Party, the Company and the Collateral Agent irrevocably consents to the service of process out of any of the aforementioned courts in any such action or proceeding by the mailing of copies thereof by registered or certified mail, postage prepaid, to the Consenting Party at its notice address provided pursuant to Section 5.01 hereof.  Each of the Consenting Party, the Company and the Collateral Agent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the Collateral Agent or its designees to serve process in any other manner permitted by law or to commence legal proceedings or otherwise proceed against the Consenting Party in any other jurisdiction.</w:t>
      </w:r>
    </w:p>
    <w:p w14:paraId="705A357C" w14:textId="77777777" w:rsidR="0047658C" w:rsidRPr="002774B4" w:rsidRDefault="0047658C" w:rsidP="0047658C">
      <w:pPr>
        <w:pStyle w:val="BodyTextJ"/>
      </w:pPr>
      <w:r w:rsidRPr="002774B4">
        <w:t>Section 5.03</w:t>
      </w:r>
      <w:r w:rsidRPr="002774B4">
        <w:tab/>
      </w:r>
      <w:r w:rsidRPr="002774B4">
        <w:rPr>
          <w:u w:val="single"/>
        </w:rPr>
        <w:t>Counterparts</w:t>
      </w:r>
      <w:r w:rsidRPr="002774B4">
        <w:t>.  This Consent may be executed in any number of counterparts and by the different parties hereto on separate counterparts, each of which when so executed and delivered shall be an original, but all of which shall together constitute one and the same instrument.</w:t>
      </w:r>
    </w:p>
    <w:p w14:paraId="4FC2B8CD" w14:textId="77777777" w:rsidR="0047658C" w:rsidRPr="002774B4" w:rsidRDefault="0047658C" w:rsidP="0047658C">
      <w:pPr>
        <w:pStyle w:val="BodyTextJ"/>
      </w:pPr>
      <w:r w:rsidRPr="002774B4">
        <w:t>Section 5.04</w:t>
      </w:r>
      <w:r w:rsidRPr="002774B4">
        <w:tab/>
      </w:r>
      <w:r w:rsidRPr="002774B4">
        <w:rPr>
          <w:u w:val="single"/>
        </w:rPr>
        <w:t>Headings Descriptive</w:t>
      </w:r>
      <w:r w:rsidRPr="002774B4">
        <w:t>.  The headings of the several sections and subsections of this Consent are inserted for convenience only and shall not in any way affect the meaning or construction of any provision of this Consent.</w:t>
      </w:r>
    </w:p>
    <w:p w14:paraId="7C3879E5" w14:textId="77777777" w:rsidR="0047658C" w:rsidRPr="002774B4" w:rsidRDefault="0047658C" w:rsidP="0047658C">
      <w:pPr>
        <w:pStyle w:val="BodyTextJ"/>
      </w:pPr>
      <w:r w:rsidRPr="002774B4">
        <w:t>Section 5.05</w:t>
      </w:r>
      <w:r w:rsidRPr="002774B4">
        <w:tab/>
      </w:r>
      <w:r w:rsidRPr="002774B4">
        <w:rPr>
          <w:u w:val="single"/>
        </w:rPr>
        <w:t>Severability</w:t>
      </w:r>
      <w:r w:rsidRPr="002774B4">
        <w:t>.  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1DA935D6" w14:textId="77777777" w:rsidR="0047658C" w:rsidRPr="002774B4" w:rsidRDefault="0047658C" w:rsidP="0047658C">
      <w:pPr>
        <w:pStyle w:val="BodyTextJ"/>
      </w:pPr>
      <w:r w:rsidRPr="002774B4">
        <w:t>Section 5.06</w:t>
      </w:r>
      <w:r w:rsidRPr="002774B4">
        <w:tab/>
      </w:r>
      <w:r w:rsidRPr="002774B4">
        <w:rPr>
          <w:u w:val="single"/>
        </w:rPr>
        <w:t>Amendment, Waiver</w:t>
      </w:r>
      <w:r w:rsidRPr="002774B4">
        <w:t>.  Neither this Consent nor any of the terms hereof may be terminated, amended, supplemented, waived or modified except by an instrument in writing signed by the Consenting Party, the Company and the Collateral Agent.  Notwithstanding the foregoing, the Company shall not have any right to consent to or approve any amendment, modification, termination or waiver of any provision of this Consent except to the extent its rights are directly affected.</w:t>
      </w:r>
    </w:p>
    <w:p w14:paraId="7F831F17" w14:textId="77777777" w:rsidR="0047658C" w:rsidRPr="002774B4" w:rsidRDefault="0047658C" w:rsidP="0047658C">
      <w:pPr>
        <w:pStyle w:val="BodyTextJ"/>
      </w:pPr>
      <w:r w:rsidRPr="002774B4">
        <w:t>Section 5.07</w:t>
      </w:r>
      <w:r w:rsidRPr="002774B4">
        <w:tab/>
      </w:r>
      <w:r w:rsidRPr="002774B4">
        <w:rPr>
          <w:u w:val="single"/>
        </w:rPr>
        <w:t>Termination</w:t>
      </w:r>
      <w:r w:rsidRPr="002774B4">
        <w:t xml:space="preserve">. </w:t>
      </w:r>
    </w:p>
    <w:p w14:paraId="644CB914" w14:textId="77777777" w:rsidR="0047658C" w:rsidRPr="002774B4" w:rsidRDefault="0047658C" w:rsidP="0047658C">
      <w:pPr>
        <w:pStyle w:val="BodyTextFirstIndent05Indent"/>
      </w:pPr>
      <w:r w:rsidRPr="002774B4">
        <w:t xml:space="preserve">(a) </w:t>
      </w:r>
      <w:r w:rsidRPr="002774B4">
        <w:tab/>
        <w:t>The Consenting Party’s obligations hereunder are absolute and unconditional, and the Consenting Party has no right, and shall have no right, to terminate this Consent or to be released, relieved or discharged from any obligation or liability hereunder until all obligations under the Financing Documents (the “</w:t>
      </w:r>
      <w:r w:rsidRPr="002774B4">
        <w:rPr>
          <w:u w:val="single"/>
        </w:rPr>
        <w:t>Finance Obligations</w:t>
      </w:r>
      <w:r w:rsidRPr="002774B4">
        <w:t>”) have been satisfied in full, notice of which shall be provided by or on behalf of the Collateral Agent when all such obligations have been so satisfied (the “</w:t>
      </w:r>
      <w:r w:rsidRPr="002774B4">
        <w:rPr>
          <w:u w:val="single"/>
        </w:rPr>
        <w:t>Termination Notice</w:t>
      </w:r>
      <w:r w:rsidRPr="002774B4">
        <w:t>”).</w:t>
      </w:r>
    </w:p>
    <w:p w14:paraId="6E651AB1" w14:textId="77777777" w:rsidR="0047658C" w:rsidRPr="002774B4" w:rsidRDefault="0047658C" w:rsidP="0047658C">
      <w:pPr>
        <w:pStyle w:val="BodyTextFirstIndent05Indent"/>
      </w:pPr>
      <w:r w:rsidRPr="002774B4">
        <w:t xml:space="preserve">(b) </w:t>
      </w:r>
      <w:r w:rsidRPr="002774B4">
        <w:tab/>
        <w:t xml:space="preserve">In the event that the Termination Notice is delivered to the Consenting Party pursuant to this Section 5.07, this Consent shall terminate for all purposes as to the Collateral Agent, the Financing Documents and the Security Documents, and the Collateral Agent and the Financing Parties (and if the proviso at the end of this sentence is not applicable, the Consenting Party) shall have no further rights or obligations under this Consent; </w:t>
      </w:r>
      <w:r w:rsidRPr="002774B4">
        <w:rPr>
          <w:u w:val="single"/>
        </w:rPr>
        <w:t>provided</w:t>
      </w:r>
      <w:r w:rsidRPr="002774B4">
        <w:t xml:space="preserve">, </w:t>
      </w:r>
      <w:r w:rsidRPr="002774B4">
        <w:rPr>
          <w:u w:val="single"/>
        </w:rPr>
        <w:t>however</w:t>
      </w:r>
      <w:r w:rsidRPr="002774B4">
        <w:t>, that the Consenting Party agrees that this Consent shall continue to apply for the benefit of the Company and the providers of new credit facilities under the documentation for the new credit facilities (the “</w:t>
      </w:r>
      <w:r w:rsidRPr="002774B4">
        <w:rPr>
          <w:u w:val="single"/>
        </w:rPr>
        <w:t>New Lender</w:t>
      </w:r>
      <w:r w:rsidRPr="002774B4">
        <w:t xml:space="preserve">”), if concurrently with the delivery by or on behalf of the Collateral Agent to the Consenting Party of the Termination Notice pursuant to this Section 5.07, (i) the New Lender or an agent, trustee or other representative of the New Lender shall have agreed in a writing sent to the Consenting Party that it assumes the rights and the prospective obligations of the “Collateral Agent” under this Consent, and shall have supplied substitute notice address information for Section 5.01 and new payment instructions (countersigned by the Company) for </w:t>
      </w:r>
      <w:r w:rsidRPr="002774B4">
        <w:rPr>
          <w:u w:val="single"/>
        </w:rPr>
        <w:t>Exhibit A</w:t>
      </w:r>
      <w:r w:rsidRPr="002774B4">
        <w:t xml:space="preserve"> and (ii) the amount of the new credit facilities does not exceed the original amount of commitments by the Financing Parties to make loans and extend other credit facilities under the original Financing Documents.  In such event, thereafter, (A) the term “Finance Obligations” under this Consent shall be deemed to refer to the new credit facilities, (B) the terms “Collateral Agent” or “Financing Parties” shall be deemed to refer to the New Lender or any agent or trustee for the New Lender (as appropriate), (C) the term “Financing Documents” shall be deemed to refer to the credit agreement, indenture or other instrument providing for the new credit facilities, and (D) the term “Security Documents” shall be deemed to refer to the security agreements and related documents under which the Assigned Agreement is assigned as collateral to secure performance of the obligations of the Company under the new credit facilities.</w:t>
      </w:r>
    </w:p>
    <w:p w14:paraId="37BDDDC1" w14:textId="77777777" w:rsidR="0047658C" w:rsidRPr="002774B4" w:rsidRDefault="0047658C" w:rsidP="0047658C">
      <w:pPr>
        <w:pStyle w:val="BodyTextJ"/>
      </w:pPr>
      <w:r w:rsidRPr="002774B4">
        <w:t>Section 5.08</w:t>
      </w:r>
      <w:r w:rsidRPr="002774B4">
        <w:tab/>
      </w:r>
      <w:r w:rsidRPr="002774B4">
        <w:rPr>
          <w:u w:val="single"/>
        </w:rPr>
        <w:t>Successors and Assigns</w:t>
      </w:r>
      <w:r w:rsidRPr="002774B4">
        <w:t>.  This Consent shall be binding upon the parties hereto and their respective permitted successors and assigns and shall inure to the benefit of the parties, their designees and their respective permitted successors and assigns.  Any corporation or association into which the Collateral Agent may be merged or converted or with which it may be consolidated, or any corporation or association resulting from any merger, conversion or consolidation to which the Collateral Agent shall be a party, or any corporation or association to which all or substantially all of the corporate business of the Collateral Agent may be sold or otherwise transferred, shall be the successor collateral agent hereunder following notice given by such entity to the Consenting Party.</w:t>
      </w:r>
    </w:p>
    <w:p w14:paraId="09F10CDC" w14:textId="77777777" w:rsidR="0047658C" w:rsidRPr="002774B4" w:rsidRDefault="0047658C" w:rsidP="0047658C">
      <w:pPr>
        <w:pStyle w:val="BodyTextJ"/>
      </w:pPr>
      <w:r w:rsidRPr="002774B4">
        <w:t>Section 5.09</w:t>
      </w:r>
      <w:r w:rsidRPr="002774B4">
        <w:tab/>
      </w:r>
      <w:r w:rsidRPr="002774B4">
        <w:rPr>
          <w:u w:val="single"/>
        </w:rPr>
        <w:t>Further Assurances</w:t>
      </w:r>
      <w:r w:rsidRPr="002774B4">
        <w:t>.  Each party hereto agrees to execute and deliver all such acknowledgments or such other instruments and take such other actions as another party hereto shall reasonably request in connection with the transactions provided for in this Consent.</w:t>
      </w:r>
    </w:p>
    <w:p w14:paraId="7F86FBEE" w14:textId="77777777" w:rsidR="0047658C" w:rsidRPr="002774B4" w:rsidRDefault="0047658C" w:rsidP="0047658C">
      <w:pPr>
        <w:pStyle w:val="BodyTextJ"/>
      </w:pPr>
      <w:r w:rsidRPr="002774B4">
        <w:t>Section 5.10</w:t>
      </w:r>
      <w:r w:rsidRPr="002774B4">
        <w:tab/>
      </w:r>
      <w:r w:rsidRPr="002774B4">
        <w:rPr>
          <w:u w:val="single"/>
        </w:rPr>
        <w:t>Waiver of Trial by Jury</w:t>
      </w:r>
      <w:r w:rsidRPr="002774B4">
        <w:t>.  TO THE EXTENT PERMITTED BY APPLICABLE LEGAL REQUIREMENTS, THE CONSENTING PARTY, THE COMPANY AND THE COLLATERAL AGENT HEREBY IRREVOCABLY WAIVE ALL RIGHT OF TRIAL BY JURY IN ANY ACTION, PROCEEDING OR COUNTERCLAIM ARISING OUT OF OR IN CONNECTION WITH THIS CONSENT.</w:t>
      </w:r>
    </w:p>
    <w:p w14:paraId="787BD983" w14:textId="77777777" w:rsidR="0047658C" w:rsidRPr="002774B4" w:rsidRDefault="0047658C" w:rsidP="0047658C">
      <w:pPr>
        <w:pStyle w:val="BodyTextJ"/>
      </w:pPr>
      <w:r w:rsidRPr="002774B4">
        <w:t>Section 5.11</w:t>
      </w:r>
      <w:r w:rsidRPr="002774B4">
        <w:tab/>
      </w:r>
      <w:r w:rsidRPr="002774B4">
        <w:rPr>
          <w:u w:val="single"/>
        </w:rPr>
        <w:t>Survival</w:t>
      </w:r>
      <w:r w:rsidRPr="002774B4">
        <w:t>.  All agreements, statements, representations and warranties made by any party herein shall be considered to have been relied upon by the other parties and shall survive the execution and delivery of this Consent.</w:t>
      </w:r>
    </w:p>
    <w:p w14:paraId="425460C3" w14:textId="77777777" w:rsidR="0047658C" w:rsidRPr="002774B4" w:rsidRDefault="0047658C" w:rsidP="0047658C">
      <w:pPr>
        <w:pStyle w:val="BodyTextJ"/>
      </w:pPr>
      <w:r w:rsidRPr="002774B4">
        <w:t>Section 5.12</w:t>
      </w:r>
      <w:r w:rsidRPr="002774B4">
        <w:tab/>
      </w:r>
      <w:r w:rsidRPr="002774B4">
        <w:rPr>
          <w:u w:val="single"/>
        </w:rPr>
        <w:t>No Waiver; Remedies Cumulative</w:t>
      </w:r>
      <w:r w:rsidRPr="002774B4">
        <w:t>.  No failure or delay on the part of the Collateral Agent in exercising any right, power or privilege hereunder and no course of dealing between the Consenting Party and the Collateral Agent shall operate as a waiver thereof; nor shall any single or partial exercise of any right, power or privilege hereunder preclude any other exercise, or the further exercise, of any other right, power or privilege hereunder.  The rights and remedies herein expressly provided are cumulative and not exclusive of any rights or remedies which the Collateral Agent would otherwise have.</w:t>
      </w:r>
    </w:p>
    <w:p w14:paraId="3A110184" w14:textId="77777777" w:rsidR="0047658C" w:rsidRPr="002774B4" w:rsidRDefault="0047658C" w:rsidP="0047658C">
      <w:pPr>
        <w:pStyle w:val="BodyTextJ"/>
      </w:pPr>
      <w:r w:rsidRPr="002774B4">
        <w:t>Section 5.13</w:t>
      </w:r>
      <w:r w:rsidRPr="002774B4">
        <w:tab/>
      </w:r>
      <w:r w:rsidRPr="002774B4">
        <w:rPr>
          <w:u w:val="single"/>
        </w:rPr>
        <w:t>Entire Agreement</w:t>
      </w:r>
      <w:r w:rsidRPr="002774B4">
        <w:t>.  This Consent embodies the complete agreement between the parties hereto with respect to the matters covered herein and supersedes all other oral or written understandings or agreements with respect to such matters.</w:t>
      </w:r>
    </w:p>
    <w:p w14:paraId="3973F547" w14:textId="77777777" w:rsidR="0047658C" w:rsidRPr="002774B4" w:rsidRDefault="0047658C" w:rsidP="0047658C">
      <w:r w:rsidRPr="002774B4">
        <w:br w:type="page"/>
      </w:r>
    </w:p>
    <w:p w14:paraId="309573D8" w14:textId="77777777" w:rsidR="0047658C" w:rsidRPr="002774B4" w:rsidRDefault="0047658C" w:rsidP="0047658C">
      <w:pPr>
        <w:pStyle w:val="BodyTextJ"/>
      </w:pPr>
      <w:r w:rsidRPr="002774B4">
        <w:t>IN WITNESS WHEREOF, the Consenting Party, the Company and the Collateral Agent have caused this Consent to be duly executed and delivered by their respective officers thereunto duly authorized as of the date first above written.</w:t>
      </w:r>
    </w:p>
    <w:tbl>
      <w:tblPr>
        <w:tblStyle w:val="TableGrid"/>
        <w:tblW w:w="0" w:type="auto"/>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4680"/>
      </w:tblGrid>
      <w:tr w:rsidR="0047658C" w:rsidRPr="002774B4" w14:paraId="76F503D0" w14:textId="77777777" w:rsidTr="003719F0">
        <w:tc>
          <w:tcPr>
            <w:tcW w:w="5400" w:type="dxa"/>
            <w:gridSpan w:val="2"/>
          </w:tcPr>
          <w:p w14:paraId="7089F125" w14:textId="77777777" w:rsidR="0047658C" w:rsidRPr="002774B4" w:rsidRDefault="0047658C" w:rsidP="003719F0">
            <w:r w:rsidRPr="002774B4">
              <w:t>LONG ISLAND POWER AUTHORITY</w:t>
            </w:r>
          </w:p>
        </w:tc>
      </w:tr>
      <w:tr w:rsidR="0047658C" w:rsidRPr="002774B4" w14:paraId="0B1D99C5" w14:textId="77777777" w:rsidTr="003719F0">
        <w:tc>
          <w:tcPr>
            <w:tcW w:w="5400" w:type="dxa"/>
            <w:gridSpan w:val="2"/>
          </w:tcPr>
          <w:p w14:paraId="30A027A4" w14:textId="77777777" w:rsidR="0047658C" w:rsidRPr="002774B4" w:rsidRDefault="0047658C" w:rsidP="003719F0"/>
        </w:tc>
      </w:tr>
      <w:tr w:rsidR="0047658C" w:rsidRPr="002774B4" w14:paraId="7960A9EA" w14:textId="77777777" w:rsidTr="003719F0">
        <w:tc>
          <w:tcPr>
            <w:tcW w:w="5400" w:type="dxa"/>
            <w:gridSpan w:val="2"/>
          </w:tcPr>
          <w:p w14:paraId="09A0D038" w14:textId="77777777" w:rsidR="0047658C" w:rsidRPr="002774B4" w:rsidRDefault="0047658C" w:rsidP="003719F0"/>
        </w:tc>
      </w:tr>
      <w:tr w:rsidR="0047658C" w:rsidRPr="002774B4" w14:paraId="3EA1181F" w14:textId="77777777" w:rsidTr="003719F0">
        <w:tc>
          <w:tcPr>
            <w:tcW w:w="720" w:type="dxa"/>
          </w:tcPr>
          <w:p w14:paraId="0C637158" w14:textId="77777777" w:rsidR="0047658C" w:rsidRPr="002774B4" w:rsidRDefault="0047658C" w:rsidP="003719F0">
            <w:r w:rsidRPr="002774B4">
              <w:t>By:</w:t>
            </w:r>
          </w:p>
        </w:tc>
        <w:tc>
          <w:tcPr>
            <w:tcW w:w="4680" w:type="dxa"/>
            <w:tcBorders>
              <w:bottom w:val="single" w:sz="4" w:space="0" w:color="auto"/>
            </w:tcBorders>
          </w:tcPr>
          <w:p w14:paraId="5DFFEFD8" w14:textId="77777777" w:rsidR="0047658C" w:rsidRPr="002774B4" w:rsidRDefault="0047658C" w:rsidP="003719F0"/>
        </w:tc>
      </w:tr>
      <w:tr w:rsidR="0047658C" w:rsidRPr="002774B4" w14:paraId="1A3EBED2" w14:textId="77777777" w:rsidTr="003719F0">
        <w:tc>
          <w:tcPr>
            <w:tcW w:w="720" w:type="dxa"/>
          </w:tcPr>
          <w:p w14:paraId="45273142" w14:textId="77777777" w:rsidR="0047658C" w:rsidRPr="002774B4" w:rsidRDefault="0047658C" w:rsidP="003719F0"/>
        </w:tc>
        <w:tc>
          <w:tcPr>
            <w:tcW w:w="4680" w:type="dxa"/>
          </w:tcPr>
          <w:p w14:paraId="0B997C35" w14:textId="77777777" w:rsidR="0047658C" w:rsidRPr="002774B4" w:rsidRDefault="0047658C" w:rsidP="003719F0">
            <w:r w:rsidRPr="002774B4">
              <w:t>Name:</w:t>
            </w:r>
          </w:p>
        </w:tc>
      </w:tr>
      <w:tr w:rsidR="0047658C" w:rsidRPr="002774B4" w14:paraId="2DA4AD73" w14:textId="77777777" w:rsidTr="003719F0">
        <w:tc>
          <w:tcPr>
            <w:tcW w:w="720" w:type="dxa"/>
          </w:tcPr>
          <w:p w14:paraId="742B2F4A" w14:textId="77777777" w:rsidR="0047658C" w:rsidRPr="002774B4" w:rsidRDefault="0047658C" w:rsidP="003719F0"/>
        </w:tc>
        <w:tc>
          <w:tcPr>
            <w:tcW w:w="4680" w:type="dxa"/>
          </w:tcPr>
          <w:p w14:paraId="37C22225" w14:textId="77777777" w:rsidR="0047658C" w:rsidRPr="002774B4" w:rsidRDefault="0047658C" w:rsidP="003719F0">
            <w:r w:rsidRPr="002774B4">
              <w:t>Title:</w:t>
            </w:r>
          </w:p>
        </w:tc>
      </w:tr>
      <w:tr w:rsidR="0047658C" w:rsidRPr="002774B4" w14:paraId="673AA7BF" w14:textId="77777777" w:rsidTr="003719F0">
        <w:tc>
          <w:tcPr>
            <w:tcW w:w="720" w:type="dxa"/>
          </w:tcPr>
          <w:p w14:paraId="219EDD9C" w14:textId="77777777" w:rsidR="0047658C" w:rsidRPr="002774B4" w:rsidRDefault="0047658C" w:rsidP="003719F0"/>
        </w:tc>
        <w:tc>
          <w:tcPr>
            <w:tcW w:w="4680" w:type="dxa"/>
          </w:tcPr>
          <w:p w14:paraId="66A8726D" w14:textId="77777777" w:rsidR="0047658C" w:rsidRPr="002774B4" w:rsidRDefault="0047658C" w:rsidP="003719F0"/>
        </w:tc>
      </w:tr>
      <w:tr w:rsidR="0047658C" w:rsidRPr="002774B4" w14:paraId="4F719184" w14:textId="77777777" w:rsidTr="003719F0">
        <w:tc>
          <w:tcPr>
            <w:tcW w:w="720" w:type="dxa"/>
          </w:tcPr>
          <w:p w14:paraId="504236A8" w14:textId="77777777" w:rsidR="0047658C" w:rsidRPr="002774B4" w:rsidRDefault="0047658C" w:rsidP="003719F0"/>
        </w:tc>
        <w:tc>
          <w:tcPr>
            <w:tcW w:w="4680" w:type="dxa"/>
          </w:tcPr>
          <w:p w14:paraId="1737B6EE" w14:textId="77777777" w:rsidR="0047658C" w:rsidRPr="002774B4" w:rsidRDefault="0047658C" w:rsidP="003719F0"/>
        </w:tc>
      </w:tr>
      <w:tr w:rsidR="0047658C" w:rsidRPr="002774B4" w14:paraId="35B62CD3" w14:textId="77777777" w:rsidTr="003719F0">
        <w:tc>
          <w:tcPr>
            <w:tcW w:w="5400" w:type="dxa"/>
            <w:gridSpan w:val="2"/>
          </w:tcPr>
          <w:p w14:paraId="52E8529D" w14:textId="77777777" w:rsidR="0047658C" w:rsidRPr="002774B4" w:rsidRDefault="0047658C" w:rsidP="003719F0">
            <w:r w:rsidRPr="002774B4">
              <w:t>[SELLER]</w:t>
            </w:r>
          </w:p>
        </w:tc>
      </w:tr>
      <w:tr w:rsidR="0047658C" w:rsidRPr="002774B4" w14:paraId="0FCA57E9" w14:textId="77777777" w:rsidTr="003719F0">
        <w:tc>
          <w:tcPr>
            <w:tcW w:w="5400" w:type="dxa"/>
            <w:gridSpan w:val="2"/>
          </w:tcPr>
          <w:p w14:paraId="28E261B0" w14:textId="77777777" w:rsidR="0047658C" w:rsidRPr="002774B4" w:rsidRDefault="0047658C" w:rsidP="003719F0"/>
        </w:tc>
      </w:tr>
      <w:tr w:rsidR="0047658C" w:rsidRPr="002774B4" w14:paraId="3DA34F2B" w14:textId="77777777" w:rsidTr="003719F0">
        <w:tc>
          <w:tcPr>
            <w:tcW w:w="5400" w:type="dxa"/>
            <w:gridSpan w:val="2"/>
          </w:tcPr>
          <w:p w14:paraId="609B373F" w14:textId="77777777" w:rsidR="0047658C" w:rsidRPr="002774B4" w:rsidRDefault="0047658C" w:rsidP="003719F0"/>
        </w:tc>
      </w:tr>
      <w:tr w:rsidR="0047658C" w:rsidRPr="002774B4" w14:paraId="68B461C8" w14:textId="77777777" w:rsidTr="003719F0">
        <w:tc>
          <w:tcPr>
            <w:tcW w:w="720" w:type="dxa"/>
          </w:tcPr>
          <w:p w14:paraId="3D20F1F3" w14:textId="77777777" w:rsidR="0047658C" w:rsidRPr="002774B4" w:rsidRDefault="0047658C" w:rsidP="003719F0">
            <w:r w:rsidRPr="002774B4">
              <w:t>By:</w:t>
            </w:r>
          </w:p>
        </w:tc>
        <w:tc>
          <w:tcPr>
            <w:tcW w:w="4680" w:type="dxa"/>
            <w:tcBorders>
              <w:bottom w:val="single" w:sz="4" w:space="0" w:color="auto"/>
            </w:tcBorders>
          </w:tcPr>
          <w:p w14:paraId="33EEBC23" w14:textId="77777777" w:rsidR="0047658C" w:rsidRPr="002774B4" w:rsidRDefault="0047658C" w:rsidP="003719F0"/>
        </w:tc>
      </w:tr>
      <w:tr w:rsidR="0047658C" w:rsidRPr="002774B4" w14:paraId="5F448ADF" w14:textId="77777777" w:rsidTr="003719F0">
        <w:tc>
          <w:tcPr>
            <w:tcW w:w="720" w:type="dxa"/>
          </w:tcPr>
          <w:p w14:paraId="6B18120A" w14:textId="77777777" w:rsidR="0047658C" w:rsidRPr="002774B4" w:rsidRDefault="0047658C" w:rsidP="003719F0"/>
        </w:tc>
        <w:tc>
          <w:tcPr>
            <w:tcW w:w="4680" w:type="dxa"/>
          </w:tcPr>
          <w:p w14:paraId="1579086A" w14:textId="77777777" w:rsidR="0047658C" w:rsidRPr="002774B4" w:rsidRDefault="0047658C" w:rsidP="003719F0">
            <w:r w:rsidRPr="002774B4">
              <w:t>Name:</w:t>
            </w:r>
          </w:p>
        </w:tc>
      </w:tr>
      <w:tr w:rsidR="0047658C" w:rsidRPr="002774B4" w14:paraId="12EA7467" w14:textId="77777777" w:rsidTr="003719F0">
        <w:tc>
          <w:tcPr>
            <w:tcW w:w="720" w:type="dxa"/>
          </w:tcPr>
          <w:p w14:paraId="639067F9" w14:textId="77777777" w:rsidR="0047658C" w:rsidRPr="002774B4" w:rsidRDefault="0047658C" w:rsidP="003719F0"/>
        </w:tc>
        <w:tc>
          <w:tcPr>
            <w:tcW w:w="4680" w:type="dxa"/>
          </w:tcPr>
          <w:p w14:paraId="35F1A8EE" w14:textId="77777777" w:rsidR="0047658C" w:rsidRPr="002774B4" w:rsidRDefault="0047658C" w:rsidP="003719F0">
            <w:r w:rsidRPr="002774B4">
              <w:t>Title:</w:t>
            </w:r>
          </w:p>
        </w:tc>
      </w:tr>
      <w:tr w:rsidR="0047658C" w:rsidRPr="002774B4" w14:paraId="15BD306D" w14:textId="77777777" w:rsidTr="003719F0">
        <w:tc>
          <w:tcPr>
            <w:tcW w:w="720" w:type="dxa"/>
          </w:tcPr>
          <w:p w14:paraId="478040E6" w14:textId="77777777" w:rsidR="0047658C" w:rsidRPr="002774B4" w:rsidRDefault="0047658C" w:rsidP="003719F0"/>
        </w:tc>
        <w:tc>
          <w:tcPr>
            <w:tcW w:w="4680" w:type="dxa"/>
          </w:tcPr>
          <w:p w14:paraId="1E469B36" w14:textId="77777777" w:rsidR="0047658C" w:rsidRPr="002774B4" w:rsidRDefault="0047658C" w:rsidP="003719F0"/>
        </w:tc>
      </w:tr>
      <w:tr w:rsidR="0047658C" w:rsidRPr="002774B4" w14:paraId="77DEDA7D" w14:textId="77777777" w:rsidTr="003719F0">
        <w:tc>
          <w:tcPr>
            <w:tcW w:w="720" w:type="dxa"/>
          </w:tcPr>
          <w:p w14:paraId="15F775DB" w14:textId="77777777" w:rsidR="0047658C" w:rsidRPr="002774B4" w:rsidRDefault="0047658C" w:rsidP="003719F0"/>
        </w:tc>
        <w:tc>
          <w:tcPr>
            <w:tcW w:w="4680" w:type="dxa"/>
          </w:tcPr>
          <w:p w14:paraId="51710522" w14:textId="77777777" w:rsidR="0047658C" w:rsidRPr="002774B4" w:rsidRDefault="0047658C" w:rsidP="003719F0"/>
        </w:tc>
      </w:tr>
      <w:tr w:rsidR="0047658C" w:rsidRPr="002774B4" w14:paraId="77F09F6A" w14:textId="77777777" w:rsidTr="003719F0">
        <w:tc>
          <w:tcPr>
            <w:tcW w:w="5400" w:type="dxa"/>
            <w:gridSpan w:val="2"/>
          </w:tcPr>
          <w:p w14:paraId="3B70F841" w14:textId="77777777" w:rsidR="0047658C" w:rsidRPr="002774B4" w:rsidRDefault="0047658C" w:rsidP="003719F0">
            <w:r w:rsidRPr="002774B4">
              <w:t>[_______________],</w:t>
            </w:r>
            <w:r w:rsidRPr="002774B4">
              <w:br/>
              <w:t>as Collateral Agent</w:t>
            </w:r>
          </w:p>
        </w:tc>
      </w:tr>
      <w:tr w:rsidR="0047658C" w:rsidRPr="002774B4" w14:paraId="30066E5A" w14:textId="77777777" w:rsidTr="003719F0">
        <w:tc>
          <w:tcPr>
            <w:tcW w:w="5400" w:type="dxa"/>
            <w:gridSpan w:val="2"/>
          </w:tcPr>
          <w:p w14:paraId="6520A27C" w14:textId="77777777" w:rsidR="0047658C" w:rsidRPr="002774B4" w:rsidRDefault="0047658C" w:rsidP="003719F0"/>
        </w:tc>
      </w:tr>
      <w:tr w:rsidR="0047658C" w:rsidRPr="002774B4" w14:paraId="60772F6F" w14:textId="77777777" w:rsidTr="003719F0">
        <w:tc>
          <w:tcPr>
            <w:tcW w:w="5400" w:type="dxa"/>
            <w:gridSpan w:val="2"/>
          </w:tcPr>
          <w:p w14:paraId="01C43D7A" w14:textId="77777777" w:rsidR="0047658C" w:rsidRPr="002774B4" w:rsidRDefault="0047658C" w:rsidP="003719F0"/>
        </w:tc>
      </w:tr>
      <w:tr w:rsidR="0047658C" w:rsidRPr="002774B4" w14:paraId="092B48AE" w14:textId="77777777" w:rsidTr="003719F0">
        <w:tc>
          <w:tcPr>
            <w:tcW w:w="720" w:type="dxa"/>
          </w:tcPr>
          <w:p w14:paraId="5763A56B" w14:textId="77777777" w:rsidR="0047658C" w:rsidRPr="002774B4" w:rsidRDefault="0047658C" w:rsidP="003719F0">
            <w:r w:rsidRPr="002774B4">
              <w:t>By:</w:t>
            </w:r>
          </w:p>
        </w:tc>
        <w:tc>
          <w:tcPr>
            <w:tcW w:w="4680" w:type="dxa"/>
            <w:tcBorders>
              <w:bottom w:val="single" w:sz="4" w:space="0" w:color="auto"/>
            </w:tcBorders>
          </w:tcPr>
          <w:p w14:paraId="24CDE086" w14:textId="77777777" w:rsidR="0047658C" w:rsidRPr="002774B4" w:rsidRDefault="0047658C" w:rsidP="003719F0"/>
        </w:tc>
      </w:tr>
      <w:tr w:rsidR="0047658C" w:rsidRPr="002774B4" w14:paraId="4BBC3C62" w14:textId="77777777" w:rsidTr="003719F0">
        <w:tc>
          <w:tcPr>
            <w:tcW w:w="720" w:type="dxa"/>
          </w:tcPr>
          <w:p w14:paraId="5C8FE013" w14:textId="77777777" w:rsidR="0047658C" w:rsidRPr="002774B4" w:rsidRDefault="0047658C" w:rsidP="003719F0"/>
        </w:tc>
        <w:tc>
          <w:tcPr>
            <w:tcW w:w="4680" w:type="dxa"/>
          </w:tcPr>
          <w:p w14:paraId="169420D5" w14:textId="77777777" w:rsidR="0047658C" w:rsidRPr="002774B4" w:rsidRDefault="0047658C" w:rsidP="003719F0">
            <w:r w:rsidRPr="002774B4">
              <w:t>Name:</w:t>
            </w:r>
          </w:p>
        </w:tc>
      </w:tr>
      <w:tr w:rsidR="0047658C" w:rsidRPr="002774B4" w14:paraId="07A03731" w14:textId="77777777" w:rsidTr="003719F0">
        <w:tc>
          <w:tcPr>
            <w:tcW w:w="720" w:type="dxa"/>
          </w:tcPr>
          <w:p w14:paraId="0F654D80" w14:textId="77777777" w:rsidR="0047658C" w:rsidRPr="002774B4" w:rsidRDefault="0047658C" w:rsidP="003719F0"/>
        </w:tc>
        <w:tc>
          <w:tcPr>
            <w:tcW w:w="4680" w:type="dxa"/>
          </w:tcPr>
          <w:p w14:paraId="3C5AEF6F" w14:textId="77777777" w:rsidR="0047658C" w:rsidRPr="002774B4" w:rsidRDefault="0047658C" w:rsidP="003719F0">
            <w:r w:rsidRPr="002774B4">
              <w:t>Title:</w:t>
            </w:r>
          </w:p>
        </w:tc>
      </w:tr>
    </w:tbl>
    <w:p w14:paraId="2871F951" w14:textId="77777777" w:rsidR="0047658C" w:rsidRPr="002774B4" w:rsidRDefault="0047658C" w:rsidP="0047658C">
      <w:r w:rsidRPr="002774B4">
        <w:t xml:space="preserve"> </w:t>
      </w:r>
    </w:p>
    <w:p w14:paraId="377659D7" w14:textId="77777777" w:rsidR="0047658C" w:rsidRPr="002774B4" w:rsidRDefault="0047658C" w:rsidP="0047658C">
      <w:pPr>
        <w:sectPr w:rsidR="0047658C" w:rsidRPr="002774B4" w:rsidSect="003719F0">
          <w:footerReference w:type="default" r:id="rId34"/>
          <w:footerReference w:type="first" r:id="rId35"/>
          <w:pgSz w:w="12240" w:h="15840"/>
          <w:pgMar w:top="1440" w:right="1440" w:bottom="1440" w:left="1440" w:header="720" w:footer="720" w:gutter="0"/>
          <w:pgNumType w:start="1"/>
          <w:cols w:space="720"/>
          <w:titlePg/>
          <w:docGrid w:linePitch="360"/>
        </w:sectPr>
      </w:pPr>
    </w:p>
    <w:p w14:paraId="52615689" w14:textId="77777777" w:rsidR="0047658C" w:rsidRPr="002774B4" w:rsidRDefault="0047658C" w:rsidP="0047658C">
      <w:pPr>
        <w:pStyle w:val="BodyTextRight"/>
      </w:pPr>
      <w:r w:rsidRPr="002774B4">
        <w:t>Exhibit A to</w:t>
      </w:r>
      <w:r w:rsidRPr="002774B4">
        <w:br/>
      </w:r>
      <w:r w:rsidRPr="002774B4">
        <w:rPr>
          <w:u w:val="single"/>
        </w:rPr>
        <w:t>Consent and Agreement</w:t>
      </w:r>
    </w:p>
    <w:p w14:paraId="7B419FE8" w14:textId="77777777" w:rsidR="0047658C" w:rsidRPr="002774B4" w:rsidRDefault="0047658C" w:rsidP="0047658C">
      <w:pPr>
        <w:pStyle w:val="BodyTextCenter"/>
        <w:rPr>
          <w:b/>
          <w:u w:val="single"/>
        </w:rPr>
      </w:pPr>
      <w:r w:rsidRPr="002774B4">
        <w:rPr>
          <w:b/>
          <w:u w:val="single"/>
        </w:rPr>
        <w:t>Payment Instructions</w:t>
      </w:r>
    </w:p>
    <w:p w14:paraId="1FA074D4" w14:textId="77777777" w:rsidR="0047658C" w:rsidRPr="002774B4" w:rsidRDefault="0047658C" w:rsidP="0047658C">
      <w:pPr>
        <w:pStyle w:val="BlockText"/>
      </w:pPr>
      <w:r w:rsidRPr="002774B4">
        <w:t>[________________]</w:t>
      </w:r>
      <w:r w:rsidRPr="002774B4">
        <w:tab/>
      </w:r>
      <w:r w:rsidRPr="002774B4">
        <w:tab/>
      </w:r>
      <w:r w:rsidRPr="002774B4">
        <w:tab/>
        <w:t>[________________]</w:t>
      </w:r>
    </w:p>
    <w:p w14:paraId="69AEB212" w14:textId="77777777" w:rsidR="0047658C" w:rsidRPr="002774B4" w:rsidRDefault="0047658C" w:rsidP="0047658C">
      <w:pPr>
        <w:pStyle w:val="BlockText"/>
      </w:pPr>
      <w:r w:rsidRPr="002774B4">
        <w:t>[________________]</w:t>
      </w:r>
      <w:r w:rsidRPr="002774B4">
        <w:tab/>
      </w:r>
      <w:r w:rsidRPr="002774B4">
        <w:tab/>
      </w:r>
      <w:r w:rsidRPr="002774B4">
        <w:tab/>
        <w:t>[________________]</w:t>
      </w:r>
    </w:p>
    <w:p w14:paraId="6DF23A32" w14:textId="77777777" w:rsidR="0047658C" w:rsidRPr="002774B4" w:rsidRDefault="0047658C" w:rsidP="0047658C">
      <w:pPr>
        <w:pStyle w:val="BlockText"/>
      </w:pPr>
      <w:r w:rsidRPr="002774B4">
        <w:t>[________________]</w:t>
      </w:r>
      <w:r w:rsidRPr="002774B4">
        <w:tab/>
      </w:r>
      <w:r w:rsidRPr="002774B4">
        <w:tab/>
      </w:r>
      <w:r w:rsidRPr="002774B4">
        <w:tab/>
        <w:t>[________________]</w:t>
      </w:r>
    </w:p>
    <w:p w14:paraId="00AF9252" w14:textId="77777777" w:rsidR="0047658C" w:rsidRPr="002774B4" w:rsidRDefault="0047658C" w:rsidP="0047658C">
      <w:pPr>
        <w:pStyle w:val="BlockText"/>
      </w:pPr>
      <w:r w:rsidRPr="002774B4">
        <w:tab/>
      </w:r>
      <w:r w:rsidRPr="002774B4">
        <w:tab/>
      </w:r>
      <w:r w:rsidRPr="002774B4">
        <w:tab/>
      </w:r>
      <w:r w:rsidRPr="002774B4">
        <w:tab/>
      </w:r>
      <w:r w:rsidRPr="002774B4">
        <w:tab/>
      </w:r>
      <w:r w:rsidRPr="002774B4">
        <w:tab/>
      </w:r>
      <w:r w:rsidRPr="002774B4">
        <w:tab/>
      </w:r>
      <w:r w:rsidRPr="002774B4">
        <w:tab/>
      </w:r>
      <w:r w:rsidRPr="002774B4">
        <w:tab/>
      </w:r>
      <w:r w:rsidRPr="002774B4">
        <w:tab/>
        <w:t>[________________]</w:t>
      </w:r>
    </w:p>
    <w:p w14:paraId="6A8CF488" w14:textId="77777777" w:rsidR="0047658C" w:rsidRPr="002774B4" w:rsidRDefault="0047658C" w:rsidP="0047658C">
      <w:pPr>
        <w:pStyle w:val="BlockText"/>
        <w:sectPr w:rsidR="0047658C" w:rsidRPr="002774B4" w:rsidSect="003719F0">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pPr>
    </w:p>
    <w:p w14:paraId="3C8DEDB5" w14:textId="77777777" w:rsidR="0047658C" w:rsidRPr="002774B4" w:rsidRDefault="0047658C" w:rsidP="0047658C">
      <w:pPr>
        <w:pStyle w:val="BodyTextRight"/>
      </w:pPr>
      <w:r w:rsidRPr="002774B4">
        <w:t>Exhibit B to</w:t>
      </w:r>
      <w:r w:rsidRPr="002774B4">
        <w:br/>
      </w:r>
      <w:r w:rsidRPr="002774B4">
        <w:rPr>
          <w:u w:val="single"/>
        </w:rPr>
        <w:t>Consent and Agreement</w:t>
      </w:r>
    </w:p>
    <w:p w14:paraId="2BE51810" w14:textId="77777777" w:rsidR="0047658C" w:rsidRPr="002774B4" w:rsidRDefault="0047658C" w:rsidP="0047658C">
      <w:pPr>
        <w:pStyle w:val="BodyTextCenter"/>
        <w:rPr>
          <w:b/>
          <w:u w:val="single"/>
        </w:rPr>
      </w:pPr>
      <w:r w:rsidRPr="002774B4">
        <w:rPr>
          <w:b/>
          <w:u w:val="single"/>
        </w:rPr>
        <w:t>Approvals</w:t>
      </w:r>
    </w:p>
    <w:p w14:paraId="0ED8F974" w14:textId="77777777" w:rsidR="0047658C" w:rsidRPr="002774B4" w:rsidRDefault="0047658C" w:rsidP="0047658C">
      <w:pPr>
        <w:pStyle w:val="BlockText"/>
        <w:rPr>
          <w:u w:val="single"/>
        </w:rPr>
      </w:pPr>
      <w:r w:rsidRPr="002774B4">
        <w:rPr>
          <w:u w:val="single"/>
        </w:rPr>
        <w:t>Part I – Final Approvals:</w:t>
      </w:r>
    </w:p>
    <w:p w14:paraId="34E6903D" w14:textId="77777777" w:rsidR="0047658C" w:rsidRPr="002774B4" w:rsidRDefault="0047658C" w:rsidP="0047658C">
      <w:pPr>
        <w:pStyle w:val="BlockText"/>
        <w:rPr>
          <w:u w:val="single"/>
        </w:rPr>
      </w:pPr>
    </w:p>
    <w:p w14:paraId="0C383760" w14:textId="77777777" w:rsidR="0047658C" w:rsidRPr="002774B4" w:rsidRDefault="0047658C" w:rsidP="0047658C">
      <w:pPr>
        <w:pStyle w:val="BlockText"/>
      </w:pPr>
      <w:r w:rsidRPr="002774B4">
        <w:rPr>
          <w:u w:val="single"/>
        </w:rPr>
        <w:t>Part II – Deferred Approvals</w:t>
      </w:r>
      <w:r w:rsidRPr="002774B4">
        <w:t>:</w:t>
      </w:r>
    </w:p>
    <w:p w14:paraId="63B10EBA" w14:textId="77777777" w:rsidR="0047658C" w:rsidRPr="002774B4" w:rsidRDefault="0047658C" w:rsidP="0047658C"/>
    <w:p w14:paraId="14BF89E3" w14:textId="77777777" w:rsidR="002E5B0C" w:rsidRDefault="002E5B0C">
      <w:pPr>
        <w:rPr>
          <w:b/>
          <w:caps/>
          <w:color w:val="000000"/>
        </w:rPr>
        <w:sectPr w:rsidR="002E5B0C" w:rsidSect="002E5B0C">
          <w:footerReference w:type="default" r:id="rId42"/>
          <w:pgSz w:w="12240" w:h="15840" w:code="1"/>
          <w:pgMar w:top="1440" w:right="1440" w:bottom="1440" w:left="1440" w:header="720" w:footer="720" w:gutter="0"/>
          <w:cols w:space="720"/>
          <w:docGrid w:linePitch="360"/>
        </w:sectPr>
      </w:pPr>
    </w:p>
    <w:p w14:paraId="5FD448AD" w14:textId="6350D491" w:rsidR="00B30856" w:rsidRPr="007D7676" w:rsidRDefault="009106E7" w:rsidP="00B30856">
      <w:pPr>
        <w:spacing w:after="240"/>
        <w:jc w:val="center"/>
        <w:rPr>
          <w:b/>
          <w:caps/>
        </w:rPr>
      </w:pPr>
      <w:r>
        <w:rPr>
          <w:b/>
          <w:caps/>
          <w:color w:val="000000"/>
        </w:rPr>
        <w:t>APPENDIX 12</w:t>
      </w:r>
    </w:p>
    <w:p w14:paraId="6DF5034A" w14:textId="58E8D9F4" w:rsidR="00B30856" w:rsidRPr="008765C4" w:rsidRDefault="009106E7" w:rsidP="00B30856">
      <w:pPr>
        <w:spacing w:after="720"/>
        <w:jc w:val="center"/>
        <w:rPr>
          <w:b/>
          <w:caps/>
          <w:u w:val="single"/>
        </w:rPr>
      </w:pPr>
      <w:r>
        <w:rPr>
          <w:b/>
          <w:caps/>
          <w:color w:val="000000"/>
        </w:rPr>
        <w:t>SELLER SITE CONTROL</w:t>
      </w:r>
    </w:p>
    <w:p w14:paraId="43B685CA" w14:textId="5304E30D" w:rsidR="00344FED" w:rsidRPr="003A746B" w:rsidRDefault="00344FED" w:rsidP="00344FED">
      <w:pPr>
        <w:spacing w:after="240"/>
        <w:jc w:val="center"/>
        <w:rPr>
          <w:b/>
          <w:bCs/>
          <w:caps/>
          <w:color w:val="000000"/>
          <w:u w:val="single"/>
        </w:rPr>
      </w:pPr>
      <w:r>
        <w:rPr>
          <w:b/>
          <w:bCs/>
          <w:caps/>
          <w:color w:val="000000"/>
          <w:u w:val="single"/>
        </w:rPr>
        <w:t>APPENDIX 12</w:t>
      </w:r>
      <w:r w:rsidRPr="003A746B">
        <w:rPr>
          <w:b/>
          <w:bCs/>
          <w:caps/>
          <w:color w:val="000000"/>
          <w:u w:val="single"/>
        </w:rPr>
        <w:t>-</w:t>
      </w:r>
      <w:r>
        <w:rPr>
          <w:b/>
          <w:bCs/>
          <w:caps/>
          <w:color w:val="000000"/>
          <w:u w:val="single"/>
        </w:rPr>
        <w:t>A</w:t>
      </w:r>
    </w:p>
    <w:p w14:paraId="4C375EB0" w14:textId="77777777" w:rsidR="00344FED" w:rsidRDefault="00344FED" w:rsidP="00344FED">
      <w:pPr>
        <w:spacing w:after="240"/>
        <w:jc w:val="center"/>
      </w:pPr>
      <w:r>
        <w:rPr>
          <w:b/>
          <w:i/>
          <w:color w:val="000000"/>
          <w:sz w:val="22"/>
          <w:szCs w:val="22"/>
        </w:rPr>
        <w:t xml:space="preserve">[RESPONDENT TO INSERT </w:t>
      </w:r>
      <w:r w:rsidRPr="006B4AF7">
        <w:rPr>
          <w:b/>
          <w:i/>
          <w:color w:val="000000"/>
          <w:sz w:val="22"/>
          <w:szCs w:val="22"/>
        </w:rPr>
        <w:t>Easement/Lease/License or Other Real Estate Entitlement</w:t>
      </w:r>
      <w:r>
        <w:rPr>
          <w:b/>
          <w:i/>
          <w:color w:val="000000"/>
          <w:sz w:val="22"/>
          <w:szCs w:val="22"/>
        </w:rPr>
        <w:t xml:space="preserve"> Details]</w:t>
      </w:r>
      <w:r>
        <w:rPr>
          <w:b/>
          <w:bCs/>
          <w:caps/>
          <w:color w:val="000000"/>
          <w:u w:val="single"/>
        </w:rPr>
        <w:t xml:space="preserve"> </w:t>
      </w:r>
    </w:p>
    <w:p w14:paraId="320D82C3" w14:textId="77777777" w:rsidR="002E5B0C" w:rsidRDefault="002E5B0C" w:rsidP="00344FED">
      <w:pPr>
        <w:spacing w:after="240"/>
        <w:jc w:val="center"/>
        <w:sectPr w:rsidR="002E5B0C" w:rsidSect="002E5B0C">
          <w:footerReference w:type="default" r:id="rId43"/>
          <w:pgSz w:w="12240" w:h="15840" w:code="1"/>
          <w:pgMar w:top="1440" w:right="1440" w:bottom="1440" w:left="1440" w:header="720" w:footer="720" w:gutter="0"/>
          <w:pgNumType w:start="1"/>
          <w:cols w:space="720"/>
          <w:docGrid w:linePitch="360"/>
        </w:sectPr>
      </w:pPr>
    </w:p>
    <w:p w14:paraId="03386AA5" w14:textId="4B5E3A05" w:rsidR="00344FED" w:rsidRPr="002D3017" w:rsidRDefault="00344FED" w:rsidP="00344FED">
      <w:pPr>
        <w:spacing w:after="240"/>
        <w:jc w:val="center"/>
        <w:rPr>
          <w:b/>
          <w:bCs/>
          <w:caps/>
          <w:color w:val="000000"/>
          <w:u w:val="single"/>
        </w:rPr>
      </w:pPr>
      <w:r>
        <w:rPr>
          <w:b/>
          <w:bCs/>
          <w:caps/>
          <w:color w:val="000000"/>
          <w:u w:val="single"/>
        </w:rPr>
        <w:t>APPENDIX 12</w:t>
      </w:r>
      <w:r w:rsidRPr="002D3017">
        <w:rPr>
          <w:b/>
          <w:bCs/>
          <w:caps/>
          <w:color w:val="000000"/>
          <w:u w:val="single"/>
        </w:rPr>
        <w:t>-</w:t>
      </w:r>
      <w:r>
        <w:rPr>
          <w:b/>
          <w:bCs/>
          <w:caps/>
          <w:color w:val="000000"/>
          <w:u w:val="single"/>
        </w:rPr>
        <w:t>B</w:t>
      </w:r>
    </w:p>
    <w:p w14:paraId="265FF437" w14:textId="77777777" w:rsidR="00344FED" w:rsidRPr="006E4A39" w:rsidRDefault="00344FED" w:rsidP="00344FED">
      <w:pPr>
        <w:spacing w:after="240"/>
        <w:jc w:val="center"/>
        <w:rPr>
          <w:b/>
          <w:bCs/>
          <w:caps/>
          <w:color w:val="000000"/>
        </w:rPr>
      </w:pPr>
      <w:r w:rsidRPr="006B4AF7">
        <w:rPr>
          <w:b/>
          <w:i/>
          <w:color w:val="000000"/>
          <w:sz w:val="22"/>
          <w:szCs w:val="22"/>
        </w:rPr>
        <w:t>[</w:t>
      </w:r>
      <w:r>
        <w:rPr>
          <w:b/>
          <w:i/>
          <w:color w:val="000000"/>
          <w:sz w:val="22"/>
          <w:szCs w:val="22"/>
        </w:rPr>
        <w:t xml:space="preserve">If Applicable, </w:t>
      </w:r>
      <w:r w:rsidRPr="006B4AF7">
        <w:rPr>
          <w:b/>
          <w:i/>
          <w:color w:val="000000"/>
          <w:sz w:val="22"/>
          <w:szCs w:val="22"/>
        </w:rPr>
        <w:t>Additional Real Estate Entitlements Establishing Seller Site Control]</w:t>
      </w:r>
    </w:p>
    <w:p w14:paraId="4A28A545" w14:textId="77777777" w:rsidR="00344FED" w:rsidRPr="006E4A39" w:rsidRDefault="00344FED" w:rsidP="00344FED">
      <w:pPr>
        <w:spacing w:after="720"/>
        <w:jc w:val="center"/>
        <w:rPr>
          <w:b/>
          <w:bCs/>
          <w:caps/>
          <w:color w:val="000000"/>
        </w:rPr>
      </w:pPr>
    </w:p>
    <w:p w14:paraId="145916E5" w14:textId="77777777" w:rsidR="00344FED" w:rsidRDefault="00344FED" w:rsidP="00344FED">
      <w:pPr>
        <w:jc w:val="center"/>
        <w:rPr>
          <w:caps/>
          <w:color w:val="000000"/>
        </w:rPr>
      </w:pPr>
      <w:r w:rsidRPr="00F850D9">
        <w:rPr>
          <w:caps/>
          <w:color w:val="000000"/>
        </w:rPr>
        <w:t>[Attached]</w:t>
      </w:r>
    </w:p>
    <w:p w14:paraId="38D005F7" w14:textId="77777777" w:rsidR="00344FED" w:rsidRDefault="00344FED" w:rsidP="00344FED">
      <w:pPr>
        <w:sectPr w:rsidR="00344FED" w:rsidSect="002E5B0C">
          <w:footerReference w:type="default" r:id="rId44"/>
          <w:pgSz w:w="12240" w:h="15840" w:code="1"/>
          <w:pgMar w:top="1440" w:right="1440" w:bottom="1440" w:left="1440" w:header="720" w:footer="720" w:gutter="0"/>
          <w:cols w:space="720"/>
          <w:docGrid w:linePitch="360"/>
        </w:sectPr>
      </w:pPr>
    </w:p>
    <w:p w14:paraId="6B8C240B" w14:textId="239EAB2F" w:rsidR="00E0109D" w:rsidRDefault="00344FED" w:rsidP="00344FED">
      <w:pPr>
        <w:spacing w:after="120"/>
        <w:jc w:val="center"/>
        <w:rPr>
          <w:b/>
          <w:snapToGrid w:val="0"/>
        </w:rPr>
      </w:pPr>
      <w:r>
        <w:rPr>
          <w:b/>
          <w:snapToGrid w:val="0"/>
        </w:rPr>
        <w:t>APPENDIX 13</w:t>
      </w:r>
    </w:p>
    <w:p w14:paraId="3E88F749" w14:textId="77777777" w:rsidR="00344FED" w:rsidRDefault="00344FED" w:rsidP="00344FED">
      <w:pPr>
        <w:spacing w:after="120"/>
        <w:jc w:val="center"/>
        <w:rPr>
          <w:b/>
          <w:snapToGrid w:val="0"/>
        </w:rPr>
      </w:pPr>
    </w:p>
    <w:p w14:paraId="1919E678" w14:textId="77777777" w:rsidR="00344FED" w:rsidRPr="006E4A39" w:rsidRDefault="00344FED" w:rsidP="00344FED">
      <w:pPr>
        <w:spacing w:after="480"/>
        <w:jc w:val="center"/>
        <w:rPr>
          <w:b/>
          <w:bCs/>
          <w:caps/>
          <w:color w:val="000000"/>
        </w:rPr>
      </w:pPr>
      <w:r w:rsidRPr="006E4A39">
        <w:rPr>
          <w:b/>
          <w:bCs/>
          <w:caps/>
          <w:color w:val="000000"/>
        </w:rPr>
        <w:t>DELIVERY POINT</w:t>
      </w:r>
    </w:p>
    <w:p w14:paraId="11AB4C82" w14:textId="77777777" w:rsidR="00344FED" w:rsidRPr="006E4A39" w:rsidRDefault="00344FED" w:rsidP="00344FED">
      <w:pPr>
        <w:spacing w:after="240"/>
        <w:jc w:val="center"/>
        <w:rPr>
          <w:color w:val="000000"/>
        </w:rPr>
      </w:pPr>
      <w:r w:rsidRPr="006A3ECE">
        <w:rPr>
          <w:color w:val="000000"/>
        </w:rPr>
        <w:t>[ATTACHED]</w:t>
      </w:r>
    </w:p>
    <w:p w14:paraId="73A2D291" w14:textId="77777777" w:rsidR="00344FED" w:rsidRDefault="00344FED" w:rsidP="00344FED">
      <w:pPr>
        <w:sectPr w:rsidR="00344FED" w:rsidSect="004E50AB">
          <w:footerReference w:type="default" r:id="rId45"/>
          <w:pgSz w:w="12240" w:h="15840" w:code="1"/>
          <w:pgMar w:top="1440" w:right="1440" w:bottom="1440" w:left="1440" w:header="720" w:footer="720" w:gutter="0"/>
          <w:pgNumType w:start="1"/>
          <w:cols w:space="720"/>
          <w:docGrid w:linePitch="360"/>
        </w:sectPr>
      </w:pPr>
    </w:p>
    <w:p w14:paraId="1917081B" w14:textId="77777777" w:rsidR="00344FED" w:rsidRPr="00344FED" w:rsidRDefault="00344FED" w:rsidP="00344FED">
      <w:pPr>
        <w:spacing w:after="120"/>
        <w:jc w:val="center"/>
        <w:rPr>
          <w:b/>
          <w:snapToGrid w:val="0"/>
        </w:rPr>
      </w:pPr>
    </w:p>
    <w:p w14:paraId="7A4FA511" w14:textId="54649C62" w:rsidR="00B30856" w:rsidRPr="00AB4036" w:rsidRDefault="00AB4036" w:rsidP="00AB4036">
      <w:pPr>
        <w:jc w:val="center"/>
        <w:rPr>
          <w:b/>
        </w:rPr>
      </w:pPr>
      <w:r w:rsidRPr="00AB4036">
        <w:rPr>
          <w:b/>
        </w:rPr>
        <w:t>APPENDIX 14</w:t>
      </w:r>
    </w:p>
    <w:p w14:paraId="18DF9505" w14:textId="77777777" w:rsidR="00AB4036" w:rsidRPr="00AB4036" w:rsidRDefault="00AB4036" w:rsidP="00AB4036">
      <w:pPr>
        <w:jc w:val="center"/>
        <w:rPr>
          <w:b/>
        </w:rPr>
      </w:pPr>
    </w:p>
    <w:p w14:paraId="32D044F4" w14:textId="77777777" w:rsidR="00AB4036" w:rsidRPr="00AB4036" w:rsidRDefault="00AB4036" w:rsidP="00AB4036">
      <w:pPr>
        <w:jc w:val="center"/>
        <w:rPr>
          <w:b/>
        </w:rPr>
      </w:pPr>
    </w:p>
    <w:p w14:paraId="7AF206F3" w14:textId="74E155F4" w:rsidR="00AB4036" w:rsidRPr="00AB4036" w:rsidRDefault="00AB4036" w:rsidP="00AB4036">
      <w:pPr>
        <w:jc w:val="center"/>
        <w:rPr>
          <w:b/>
        </w:rPr>
      </w:pPr>
      <w:r w:rsidRPr="00AB4036">
        <w:rPr>
          <w:b/>
        </w:rPr>
        <w:t>CONNECTING TRANSMISSION OWNER’S INTERCONNECTION STANDARDS</w:t>
      </w:r>
    </w:p>
    <w:p w14:paraId="2E1BA04C" w14:textId="77777777" w:rsidR="00AB4036" w:rsidRDefault="00AB4036" w:rsidP="00B30856"/>
    <w:p w14:paraId="03AB6363" w14:textId="77777777" w:rsidR="00AB4036" w:rsidRDefault="00AB4036" w:rsidP="00B30856"/>
    <w:p w14:paraId="61107640" w14:textId="77777777" w:rsidR="00AB4036" w:rsidRDefault="00AB4036" w:rsidP="00B30856">
      <w:pPr>
        <w:sectPr w:rsidR="00AB4036" w:rsidSect="004E50AB">
          <w:footerReference w:type="default" r:id="rId46"/>
          <w:pgSz w:w="12240" w:h="15840" w:code="1"/>
          <w:pgMar w:top="1440" w:right="1440" w:bottom="1440" w:left="1440" w:header="720" w:footer="720" w:gutter="0"/>
          <w:pgNumType w:start="1"/>
          <w:cols w:space="720"/>
          <w:docGrid w:linePitch="360"/>
        </w:sectPr>
      </w:pPr>
    </w:p>
    <w:p w14:paraId="5C7C6CBE" w14:textId="0D23F35A" w:rsidR="00B30856" w:rsidRPr="007D7676" w:rsidRDefault="00AB4036" w:rsidP="00B30856">
      <w:pPr>
        <w:spacing w:after="240"/>
        <w:jc w:val="center"/>
        <w:rPr>
          <w:b/>
          <w:caps/>
        </w:rPr>
      </w:pPr>
      <w:r>
        <w:rPr>
          <w:b/>
          <w:caps/>
          <w:color w:val="000000"/>
        </w:rPr>
        <w:t>APPENDIX 15</w:t>
      </w:r>
    </w:p>
    <w:p w14:paraId="40364C18" w14:textId="77777777" w:rsidR="0039397B" w:rsidRPr="000F56B4" w:rsidRDefault="00AB4036" w:rsidP="0039397B">
      <w:pPr>
        <w:spacing w:after="480"/>
        <w:jc w:val="center"/>
        <w:rPr>
          <w:b/>
          <w:caps/>
        </w:rPr>
      </w:pPr>
      <w:r>
        <w:rPr>
          <w:b/>
          <w:caps/>
          <w:color w:val="000000"/>
        </w:rPr>
        <w:t>FORM OF INTERCONNECTION AGREEMEN</w:t>
      </w:r>
      <w:r w:rsidR="0039397B">
        <w:rPr>
          <w:b/>
          <w:caps/>
          <w:color w:val="000000"/>
        </w:rPr>
        <w:t xml:space="preserve">T among Seller, Connecting Transmission Owner </w:t>
      </w:r>
      <w:r w:rsidR="0039397B" w:rsidRPr="000F56B4">
        <w:rPr>
          <w:b/>
          <w:caps/>
          <w:color w:val="000000"/>
        </w:rPr>
        <w:t>AND NYISO</w:t>
      </w:r>
    </w:p>
    <w:p w14:paraId="7E1217FF" w14:textId="77777777" w:rsidR="0039397B" w:rsidRPr="00F850D9" w:rsidRDefault="0039397B" w:rsidP="0039397B">
      <w:pPr>
        <w:spacing w:after="240" w:line="480" w:lineRule="auto"/>
        <w:jc w:val="center"/>
        <w:rPr>
          <w:caps/>
          <w:color w:val="000000"/>
        </w:rPr>
      </w:pPr>
      <w:r w:rsidRPr="00F850D9">
        <w:rPr>
          <w:caps/>
          <w:color w:val="000000"/>
        </w:rPr>
        <w:t>[Attached]</w:t>
      </w:r>
    </w:p>
    <w:p w14:paraId="71C8804D" w14:textId="77777777" w:rsidR="00D177CF" w:rsidRDefault="00D177CF">
      <w:pPr>
        <w:rPr>
          <w:b/>
          <w:bCs/>
        </w:rPr>
        <w:sectPr w:rsidR="00D177CF" w:rsidSect="004E50AB">
          <w:footerReference w:type="default" r:id="rId47"/>
          <w:pgSz w:w="12240" w:h="15840" w:code="1"/>
          <w:pgMar w:top="1440" w:right="1440" w:bottom="1440" w:left="1440" w:header="720" w:footer="720" w:gutter="0"/>
          <w:pgNumType w:start="1"/>
          <w:cols w:space="720"/>
          <w:docGrid w:linePitch="360"/>
        </w:sectPr>
      </w:pPr>
    </w:p>
    <w:p w14:paraId="15843934" w14:textId="087B450B" w:rsidR="002E5B0C" w:rsidRPr="007D7676" w:rsidRDefault="002E5B0C" w:rsidP="002E5B0C">
      <w:pPr>
        <w:spacing w:after="240"/>
        <w:jc w:val="center"/>
        <w:rPr>
          <w:b/>
          <w:caps/>
        </w:rPr>
      </w:pPr>
      <w:r>
        <w:rPr>
          <w:b/>
          <w:caps/>
          <w:color w:val="000000"/>
        </w:rPr>
        <w:t>APPENDIX 16</w:t>
      </w:r>
    </w:p>
    <w:p w14:paraId="7F1C706C" w14:textId="77777777" w:rsidR="008E0163" w:rsidRPr="006C4CDA" w:rsidRDefault="008E0163" w:rsidP="008E0163">
      <w:pPr>
        <w:pStyle w:val="Title"/>
        <w:rPr>
          <w:u w:val="single"/>
        </w:rPr>
      </w:pPr>
      <w:r w:rsidRPr="006C4CDA">
        <w:rPr>
          <w:u w:val="single"/>
        </w:rPr>
        <w:t xml:space="preserve">PARTICIPATION BY MINORITY GROUP MEMBERS, WOMEN AND NEW YORK STATE SERVICE-DISABLED VETERANS WITH RESPECT TO STATE CONTRACTS: </w:t>
      </w:r>
      <w:r w:rsidRPr="006C4CDA">
        <w:rPr>
          <w:u w:val="single"/>
        </w:rPr>
        <w:br/>
        <w:t>REQUIREMENTS AND PROCEDURES</w:t>
      </w:r>
    </w:p>
    <w:p w14:paraId="0111E3B7" w14:textId="77777777" w:rsidR="008E0163" w:rsidRPr="006C4CDA" w:rsidRDefault="008E0163" w:rsidP="008E0163">
      <w:pPr>
        <w:pStyle w:val="BlockText"/>
        <w:rPr>
          <w:b/>
        </w:rPr>
      </w:pPr>
      <w:r w:rsidRPr="006C4CDA">
        <w:rPr>
          <w:b/>
        </w:rPr>
        <w:t>I.</w:t>
      </w:r>
      <w:r w:rsidRPr="006C4CDA">
        <w:rPr>
          <w:b/>
        </w:rPr>
        <w:tab/>
      </w:r>
      <w:r w:rsidRPr="006C4CDA">
        <w:rPr>
          <w:b/>
          <w:u w:val="single"/>
        </w:rPr>
        <w:t>General Provisions</w:t>
      </w:r>
    </w:p>
    <w:p w14:paraId="26598187" w14:textId="77777777" w:rsidR="008E0163" w:rsidRPr="006C4CDA" w:rsidRDefault="008E0163" w:rsidP="008E0163">
      <w:pPr>
        <w:pStyle w:val="Hang25Indent25"/>
      </w:pPr>
      <w:r w:rsidRPr="006C4CDA">
        <w:t>A.</w:t>
      </w:r>
      <w:r w:rsidRPr="006C4CDA">
        <w:tab/>
        <w:t>The Long Island Power Authority (“LIPA”) is required to implement the provisions of New York State Executive Law Article 15-A and 5 NYCRR Parts 142-144 (“MWBE Regulations”) and Article 17-B with regard to Service-Disabled Veteran-Owned Businesses for all State contracts as defined therein, with a value (1) in excess of $25,000 for labor, services, equipment, materials, or any combination of the foregoing or (2) in excess of $100,000 for real property renovations and construction.</w:t>
      </w:r>
    </w:p>
    <w:p w14:paraId="52CAEBAA" w14:textId="77777777" w:rsidR="008E0163" w:rsidRPr="006C4CDA" w:rsidRDefault="008E0163" w:rsidP="008E0163">
      <w:pPr>
        <w:pStyle w:val="Hang25Indent25"/>
      </w:pPr>
      <w:r w:rsidRPr="006C4CDA">
        <w:t>B.</w:t>
      </w:r>
      <w:r w:rsidRPr="006C4CDA">
        <w:tab/>
        <w:t>The Contractor to the subject contract (the “Contractor” and the “Contract,” respectively) agrees, in addition to any other nondiscrimination provision of the Contract and at no additional cost to LIPA, to fully comply and cooperate with LIPA in the implementation of New York State Executive Law Article 15-A and 17-B.  These requirements include equal employment opportunities for minority group members and women (“EEO”) and contracting opportunities for certified minority and women-owned business enterprises (“MWBEs”) and Service-Disabled Veteran-Owned Businesses (collectively, “M/WBE/VET”).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14:paraId="4DBFB302" w14:textId="77777777" w:rsidR="008E0163" w:rsidRPr="006C4CDA" w:rsidRDefault="008E0163" w:rsidP="008E0163">
      <w:pPr>
        <w:pStyle w:val="Hang25Indent25"/>
      </w:pPr>
      <w:r w:rsidRPr="006C4CDA">
        <w:t>C.</w:t>
      </w:r>
      <w:r w:rsidRPr="006C4CDA">
        <w:tab/>
        <w:t>Failure to comply with all of the requirements herein may result in a finding of non-responsiveness, non-responsibility and/or a breach of contract, leading to the withholding of funds or such other actions, liquidated damages pursuant to Section VII of this Appendix or enforcement proceedings as allowed by the Contract.</w:t>
      </w:r>
    </w:p>
    <w:p w14:paraId="4E433894" w14:textId="77777777" w:rsidR="008E0163" w:rsidRPr="006C4CDA" w:rsidRDefault="008E0163" w:rsidP="008E0163">
      <w:pPr>
        <w:pStyle w:val="BlockText"/>
      </w:pPr>
      <w:r w:rsidRPr="006C4CDA">
        <w:rPr>
          <w:b/>
        </w:rPr>
        <w:t>II.</w:t>
      </w:r>
      <w:r w:rsidRPr="006C4CDA">
        <w:tab/>
      </w:r>
      <w:r w:rsidRPr="006C4CDA">
        <w:rPr>
          <w:b/>
          <w:u w:val="single"/>
        </w:rPr>
        <w:t>Contract Goals</w:t>
      </w:r>
    </w:p>
    <w:p w14:paraId="03DE7257" w14:textId="77777777" w:rsidR="008E0163" w:rsidRPr="006C4CDA" w:rsidRDefault="008E0163" w:rsidP="008E0163">
      <w:pPr>
        <w:pStyle w:val="Hang25Indent25"/>
      </w:pPr>
      <w:r w:rsidRPr="006C4CDA">
        <w:t>A.</w:t>
      </w:r>
      <w:r w:rsidRPr="006C4CDA">
        <w:tab/>
        <w:t>For purposes of this procurement, LIPA hereby establishes an overall goal of 30% for Minority and Women-Owned Business Enterprises (“MWBE”) participation, 15% for Minority-Owned Business Enterprises (“MBE”) participation and 15% for Women-Owned Business Enterprises (“WBE”) participation (based on the current availability of qualified MBEs and WBEs).  LIPA has also established for this Agreement a New York State Service-Disabled Veteran-Owned Business (“SDVOBs”) goal of 6%.</w:t>
      </w:r>
    </w:p>
    <w:p w14:paraId="07D52EA7" w14:textId="77777777" w:rsidR="008E0163" w:rsidRPr="006C4CDA" w:rsidRDefault="008E0163" w:rsidP="008E0163">
      <w:pPr>
        <w:pStyle w:val="Hang25Indent25"/>
      </w:pPr>
      <w:r w:rsidRPr="006C4CDA">
        <w:t>B.</w:t>
      </w:r>
      <w:r w:rsidRPr="006C4CDA">
        <w:tab/>
        <w:t xml:space="preserve">For purposes of providing meaningful participation by M/WBEs on the Contract and achieving the Contract Goals established in Section II-A hereof, Contractor should reference the directory of New York State Certified MBWEs found at the following internet address:  </w:t>
      </w:r>
      <w:hyperlink r:id="rId48" w:history="1">
        <w:r w:rsidRPr="006C4CDA">
          <w:rPr>
            <w:rStyle w:val="Hyperlink"/>
          </w:rPr>
          <w:t>http://www.esd.ny.gov/mwbe.html</w:t>
        </w:r>
      </w:hyperlink>
      <w:r w:rsidRPr="006C4CDA">
        <w:t xml:space="preserve">.  For purposes of providing meaningful participation by SDVOBs, Contractor should reference the New York State Office of General Services webpage at:  </w:t>
      </w:r>
      <w:hyperlink r:id="rId49" w:history="1">
        <w:r w:rsidRPr="006C4CDA">
          <w:rPr>
            <w:rStyle w:val="Hyperlink"/>
          </w:rPr>
          <w:t>http://www.ogs.ny.gov/Core/SDVOBA.asp</w:t>
        </w:r>
      </w:hyperlink>
      <w:r w:rsidRPr="006C4CDA">
        <w:t xml:space="preserve">. </w:t>
      </w:r>
    </w:p>
    <w:p w14:paraId="186B753E" w14:textId="77777777" w:rsidR="008E0163" w:rsidRPr="006C4CDA" w:rsidRDefault="008E0163" w:rsidP="008E0163">
      <w:pPr>
        <w:pStyle w:val="BodyTextIndent"/>
      </w:pPr>
      <w:r w:rsidRPr="006C4CDA">
        <w:t>Additionally, Contractor is encouraged to contact the Division of Minority and Woman Business Development ((518) 292-5250; (212) 803-2414; or (716) 846-8200) to discuss additional methods of maximizing participation by MWBEs on the Contract or the Division of Service-Disabled Veterans’ Business Development at (844) -579-7570 to discuss additional methods of maximizing participation by SDVONs.</w:t>
      </w:r>
    </w:p>
    <w:p w14:paraId="6D7D8451" w14:textId="77777777" w:rsidR="008E0163" w:rsidRPr="006C4CDA" w:rsidRDefault="008E0163" w:rsidP="008E0163">
      <w:pPr>
        <w:pStyle w:val="Hang25Indent25"/>
      </w:pPr>
      <w:r w:rsidRPr="006C4CDA">
        <w:t>C.</w:t>
      </w:r>
      <w:r w:rsidRPr="006C4CDA">
        <w:tab/>
        <w:t>Where M/WBE/VET goals have been established herein, pursuant to 5 NYCRR §142.8, Contractor must document “good faith efforts” to provide meaningful participation by M/WBE/VETs as subcontractors or suppliers in the performance of the Contract.  In accordance with Section 316-a of Article 15-A and 5 NYCRR §142.13, the Contractor acknowledges that if Contractor is found to have willfully and intentionally failed to comply with the M/WBE/VET participation goals set forth in the Contract, such a finding constitutes a breach of contract and the Contractor shall be liable to LIPA for liquidated or other appropriate damages, as set forth herein.</w:t>
      </w:r>
    </w:p>
    <w:p w14:paraId="034A0B7E" w14:textId="77777777" w:rsidR="008E0163" w:rsidRPr="006C4CDA" w:rsidRDefault="008E0163" w:rsidP="008E0163">
      <w:pPr>
        <w:pStyle w:val="BlockText"/>
      </w:pPr>
      <w:r w:rsidRPr="006C4CDA">
        <w:rPr>
          <w:b/>
        </w:rPr>
        <w:t>III.</w:t>
      </w:r>
      <w:r w:rsidRPr="006C4CDA">
        <w:tab/>
      </w:r>
      <w:r w:rsidRPr="006C4CDA">
        <w:rPr>
          <w:b/>
          <w:u w:val="single"/>
        </w:rPr>
        <w:t>Equal Employment Opportunity (EEO)</w:t>
      </w:r>
    </w:p>
    <w:p w14:paraId="4AA7A22F" w14:textId="77777777" w:rsidR="008E0163" w:rsidRPr="006C4CDA" w:rsidRDefault="008E0163" w:rsidP="008E0163">
      <w:pPr>
        <w:pStyle w:val="Hang25Indent25"/>
      </w:pPr>
      <w:r w:rsidRPr="006C4CDA">
        <w:t>A.</w:t>
      </w:r>
      <w:r w:rsidRPr="006C4CDA">
        <w:tab/>
        <w:t>Contractor agrees to be bound by the provisions of Article 15-A and the MWBE Regulations promulgated by the Division of Minority and Women’s Business Development of the Department of Economic Development and Article 17-B and the guidelines of the Division of Service-Disabled Veterans’ Business Development.  If any of these terms or provisions conflict with applicable law or regulations, such laws and regulations shall supersede these requirements.</w:t>
      </w:r>
    </w:p>
    <w:p w14:paraId="1C05D4DF" w14:textId="77777777" w:rsidR="008E0163" w:rsidRPr="006C4CDA" w:rsidRDefault="008E0163" w:rsidP="008E0163">
      <w:pPr>
        <w:pStyle w:val="Hang25Indent25"/>
      </w:pPr>
      <w:r w:rsidRPr="006C4CDA">
        <w:t>B.</w:t>
      </w:r>
      <w:r w:rsidRPr="006C4CDA">
        <w:tab/>
        <w:t>Contractor shall comply with the following provisions of Article 15-A:</w:t>
      </w:r>
    </w:p>
    <w:p w14:paraId="26C439CB" w14:textId="77777777" w:rsidR="008E0163" w:rsidRPr="006C4CDA" w:rsidRDefault="008E0163" w:rsidP="008E0163">
      <w:pPr>
        <w:pStyle w:val="Hang25Indent5"/>
      </w:pPr>
      <w:r w:rsidRPr="006C4CDA">
        <w:t>1.</w:t>
      </w:r>
      <w:r w:rsidRPr="006C4CDA">
        <w:tab/>
        <w:t>Contractor and Subcontractors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50E9DEDC" w14:textId="77777777" w:rsidR="008E0163" w:rsidRPr="006C4CDA" w:rsidRDefault="008E0163" w:rsidP="008E0163">
      <w:pPr>
        <w:pStyle w:val="Hang25Indent5"/>
      </w:pPr>
      <w:r w:rsidRPr="006C4CDA">
        <w:t>2.</w:t>
      </w:r>
      <w:r w:rsidRPr="006C4CDA">
        <w:tab/>
        <w:t>The Contractor shall submit an EEO policy statement to LIPA within seventy-two (72) hours after the date of the notice by LIPA to award the Contract to the Contractor.</w:t>
      </w:r>
    </w:p>
    <w:p w14:paraId="37178E04" w14:textId="77777777" w:rsidR="008E0163" w:rsidRPr="006C4CDA" w:rsidRDefault="008E0163" w:rsidP="008E0163">
      <w:pPr>
        <w:pStyle w:val="Hang25Indent5"/>
      </w:pPr>
      <w:r w:rsidRPr="006C4CDA">
        <w:t>3.</w:t>
      </w:r>
      <w:r w:rsidRPr="006C4CDA">
        <w:tab/>
        <w:t>If Contractor or Subcontractor does not have an existing EEO policy statement, LIPA may provide the Contractor or Subcontractor a model statement (see Form 102 – Minority and Women-Owned Business Enterprises Equal Employment Opportunity Policy Statement below).</w:t>
      </w:r>
    </w:p>
    <w:p w14:paraId="1DAFFF1B" w14:textId="77777777" w:rsidR="008E0163" w:rsidRPr="006C4CDA" w:rsidRDefault="008E0163" w:rsidP="008E0163">
      <w:pPr>
        <w:pStyle w:val="Hang25Indent5"/>
      </w:pPr>
      <w:r w:rsidRPr="006C4CDA">
        <w:t>4.</w:t>
      </w:r>
      <w:r w:rsidRPr="006C4CDA">
        <w:tab/>
        <w:t>The Contractor’s EEO policy statement shall include the following language:</w:t>
      </w:r>
    </w:p>
    <w:p w14:paraId="03DA6583" w14:textId="77777777" w:rsidR="008E0163" w:rsidRPr="006C4CDA" w:rsidRDefault="008E0163" w:rsidP="008E0163">
      <w:pPr>
        <w:pStyle w:val="Hang25Indent75"/>
      </w:pPr>
      <w:r w:rsidRPr="006C4CDA">
        <w:t>a.</w:t>
      </w:r>
      <w:r w:rsidRPr="006C4CDA">
        <w:tab/>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6C74F6A1" w14:textId="77777777" w:rsidR="008E0163" w:rsidRPr="006C4CDA" w:rsidRDefault="008E0163" w:rsidP="008E0163">
      <w:pPr>
        <w:pStyle w:val="Hang25Indent75"/>
      </w:pPr>
      <w:r w:rsidRPr="006C4CDA">
        <w:t>b.</w:t>
      </w:r>
      <w:r w:rsidRPr="006C4CDA">
        <w:tab/>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5E26667D" w14:textId="77777777" w:rsidR="008E0163" w:rsidRPr="006C4CDA" w:rsidRDefault="008E0163" w:rsidP="008E0163">
      <w:pPr>
        <w:pStyle w:val="Hang25Indent75"/>
      </w:pPr>
      <w:r w:rsidRPr="006C4CDA">
        <w:t>c.</w:t>
      </w:r>
      <w:r w:rsidRPr="006C4CDA">
        <w:tab/>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236A7C0" w14:textId="77777777" w:rsidR="008E0163" w:rsidRPr="006C4CDA" w:rsidRDefault="008E0163" w:rsidP="008E0163">
      <w:pPr>
        <w:pStyle w:val="Hang25Indent75"/>
      </w:pPr>
      <w:r w:rsidRPr="006C4CDA">
        <w:t>d.</w:t>
      </w:r>
      <w:r w:rsidRPr="006C4CDA">
        <w:tab/>
        <w:t>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w:t>
      </w:r>
    </w:p>
    <w:p w14:paraId="05CE182B" w14:textId="77777777" w:rsidR="008E0163" w:rsidRPr="006C4CDA" w:rsidRDefault="008E0163" w:rsidP="008E0163">
      <w:pPr>
        <w:pStyle w:val="Hang25Indent25"/>
      </w:pPr>
      <w:r w:rsidRPr="006C4CDA">
        <w:t>C.</w:t>
      </w:r>
      <w:r w:rsidRPr="006C4CDA">
        <w:tab/>
        <w:t>Form 101 - Staffing Plan</w:t>
      </w:r>
    </w:p>
    <w:p w14:paraId="4E81CB91" w14:textId="77777777" w:rsidR="008E0163" w:rsidRPr="006C4CDA" w:rsidRDefault="008E0163" w:rsidP="008E0163">
      <w:pPr>
        <w:pStyle w:val="BodyTextIndent"/>
      </w:pPr>
      <w:r w:rsidRPr="006C4CDA">
        <w:t>To ensure compliance with this Section, the Contractor shall submit a staffing plan (the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w:t>
      </w:r>
    </w:p>
    <w:p w14:paraId="646B4F02" w14:textId="77777777" w:rsidR="008E0163" w:rsidRPr="006C4CDA" w:rsidRDefault="008E0163" w:rsidP="008E0163">
      <w:pPr>
        <w:pStyle w:val="Hang25Indent25"/>
      </w:pPr>
      <w:r w:rsidRPr="006C4CDA">
        <w:t>D.</w:t>
      </w:r>
      <w:r w:rsidRPr="006C4CDA">
        <w:tab/>
        <w:t>Form 103 - Workforce Employment Utilization Report (“Workforce Report”)</w:t>
      </w:r>
    </w:p>
    <w:p w14:paraId="03C2EC60" w14:textId="77777777" w:rsidR="008E0163" w:rsidRPr="006C4CDA" w:rsidRDefault="008E0163" w:rsidP="008E0163">
      <w:pPr>
        <w:pStyle w:val="Hang25Indent5"/>
      </w:pPr>
      <w:r w:rsidRPr="006C4CDA">
        <w:t>1.</w:t>
      </w:r>
      <w:r w:rsidRPr="006C4CDA">
        <w:tab/>
        <w:t>Once a contract has been awarded and during the term of Contract, Contractor is responsible for updating and providing notice to LIPA of any changes to the 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w:t>
      </w:r>
    </w:p>
    <w:p w14:paraId="67F2E0E2" w14:textId="77777777" w:rsidR="008E0163" w:rsidRPr="006C4CDA" w:rsidRDefault="008E0163" w:rsidP="008E0163">
      <w:pPr>
        <w:pStyle w:val="Hang25Indent5"/>
      </w:pPr>
      <w:r w:rsidRPr="006C4CDA">
        <w:t>2.</w:t>
      </w:r>
      <w:r w:rsidRPr="006C4CDA">
        <w:tab/>
        <w:t>Separate forms shall be completed by Contractor and any subcontractor performing work on the Contract</w:t>
      </w:r>
    </w:p>
    <w:p w14:paraId="6BAA3F47" w14:textId="77777777" w:rsidR="008E0163" w:rsidRPr="006C4CDA" w:rsidRDefault="008E0163" w:rsidP="008E0163">
      <w:pPr>
        <w:pStyle w:val="Hang25Indent5"/>
      </w:pPr>
      <w:r w:rsidRPr="006C4CDA">
        <w:t>3.</w:t>
      </w:r>
      <w:r w:rsidRPr="006C4CDA">
        <w:tab/>
        <w:t>In limited instances, Contractor may not be able to separate out the workforce utilized in the performance of the Contract from Contractor’s and/or subcontractor’s total workforce.  When a separation can be made, Contractor shall submit the Workforce Report and indicate that the information provided related to the actual workforce utilized on the Contract.  When the workforce to be utilized on the contract cannot be separated out from Contractor’s and/or subcontractor’s total workforce, Contractor shall submit the Workforce Report and indicate that the information provided is Contractor’s total workforce during the subject time frame, not limited to work specifically under the contract.</w:t>
      </w:r>
    </w:p>
    <w:p w14:paraId="7D4A6653" w14:textId="77777777" w:rsidR="008E0163" w:rsidRPr="006C4CDA" w:rsidRDefault="008E0163" w:rsidP="008E0163">
      <w:pPr>
        <w:pStyle w:val="Hang25Indent25"/>
      </w:pPr>
      <w:r w:rsidRPr="006C4CDA">
        <w:t>E.</w:t>
      </w:r>
      <w:r w:rsidRPr="006C4CDA">
        <w:tab/>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2A446EC5" w14:textId="77777777" w:rsidR="008E0163" w:rsidRPr="006C4CDA" w:rsidRDefault="008E0163" w:rsidP="008E0163">
      <w:pPr>
        <w:pStyle w:val="Hang25Indent25"/>
      </w:pPr>
      <w:r w:rsidRPr="006C4CDA">
        <w:t>F.</w:t>
      </w:r>
      <w:r w:rsidRPr="006C4CDA">
        <w:tab/>
        <w:t xml:space="preserve">Pursuant to Article 17-B of the Executive Law, Seller is required to consider SDVOBs in the fulfillment of the requirements of the Agreement.  Such partnering may be as subcontractors, suppliers, protégés or other supporting roles.  SDVOBs can be readily identified on he directory of certified businesses at:  </w:t>
      </w:r>
      <w:hyperlink r:id="rId50" w:history="1">
        <w:r w:rsidRPr="006C4CDA">
          <w:rPr>
            <w:rStyle w:val="Hyperlink"/>
          </w:rPr>
          <w:t>http://ogs.ny.gov/Core/docs/CertifiedNYS_SDVOB.pdf</w:t>
        </w:r>
      </w:hyperlink>
      <w:r w:rsidRPr="006C4CDA">
        <w:t>.  Seller is required to use responsible and responsive SDVOBs in purchasing and utilizing commodities, services and technology that are of equal quality and functionality to those that may be obtained from non-SDVOBs.  Buyer expects Seller to provide maximum assistance to SDVOBs in their contract performance.</w:t>
      </w:r>
    </w:p>
    <w:p w14:paraId="1E5A55B5" w14:textId="77777777" w:rsidR="008E0163" w:rsidRPr="006C4CDA" w:rsidRDefault="008E0163" w:rsidP="008E0163">
      <w:pPr>
        <w:pStyle w:val="BlockText"/>
      </w:pPr>
      <w:r w:rsidRPr="006C4CDA">
        <w:rPr>
          <w:b/>
        </w:rPr>
        <w:t>IV.</w:t>
      </w:r>
      <w:r w:rsidRPr="006C4CDA">
        <w:tab/>
      </w:r>
      <w:r w:rsidRPr="006C4CDA">
        <w:rPr>
          <w:b/>
          <w:u w:val="single"/>
        </w:rPr>
        <w:t>M/WBE/VET Utilization Plan</w:t>
      </w:r>
      <w:r w:rsidRPr="006C4CDA">
        <w:t xml:space="preserve"> </w:t>
      </w:r>
    </w:p>
    <w:p w14:paraId="0A96C7F0" w14:textId="77777777" w:rsidR="008E0163" w:rsidRPr="006C4CDA" w:rsidRDefault="008E0163" w:rsidP="008E0163">
      <w:pPr>
        <w:pStyle w:val="Hang25Indent25"/>
      </w:pPr>
      <w:r w:rsidRPr="006C4CDA">
        <w:t>A.</w:t>
      </w:r>
      <w:r w:rsidRPr="006C4CDA">
        <w:tab/>
        <w:t>The Contractor represents and warrants that Contractor has submitted an M/WBE/VET Utilization Plan either prior to, or at the time of, the execution of the contract.</w:t>
      </w:r>
    </w:p>
    <w:p w14:paraId="55810B17" w14:textId="77777777" w:rsidR="008E0163" w:rsidRPr="006C4CDA" w:rsidRDefault="008E0163" w:rsidP="008E0163">
      <w:pPr>
        <w:pStyle w:val="Hang25Indent25"/>
      </w:pPr>
      <w:r w:rsidRPr="006C4CDA">
        <w:t>B.</w:t>
      </w:r>
      <w:r w:rsidRPr="006C4CDA">
        <w:tab/>
        <w:t>Contractor agrees to use such M/WBE/VET Utilization Plan for the performance of M/WBE/VETs on the Contract pursuant to the prescribed M/WBE/VET goals set forth in Section III-A of this Appendix.</w:t>
      </w:r>
    </w:p>
    <w:p w14:paraId="52936771" w14:textId="77777777" w:rsidR="008E0163" w:rsidRPr="006C4CDA" w:rsidRDefault="008E0163" w:rsidP="008E0163">
      <w:pPr>
        <w:pStyle w:val="Hang25Indent25"/>
      </w:pPr>
      <w:r w:rsidRPr="006C4CDA">
        <w:t>C.</w:t>
      </w:r>
      <w:r w:rsidRPr="006C4CDA">
        <w:tab/>
        <w:t>Contractor further agrees that a failure to submit and/or use such M/WBE/VET Utilization Plan shall constitute a material breach of the terms of the Contract.  Upon the occurrence of such a material breach, LIPA shall be entitled to any remedy provided herein, including but not limited to, a finding of Contractor non-responsiveness.</w:t>
      </w:r>
    </w:p>
    <w:p w14:paraId="7BF43E14" w14:textId="77777777" w:rsidR="008E0163" w:rsidRPr="006C4CDA" w:rsidRDefault="008E0163" w:rsidP="008E0163">
      <w:pPr>
        <w:pStyle w:val="BlockText"/>
      </w:pPr>
      <w:r w:rsidRPr="006C4CDA">
        <w:rPr>
          <w:b/>
        </w:rPr>
        <w:t>V.</w:t>
      </w:r>
      <w:r w:rsidRPr="006C4CDA">
        <w:tab/>
      </w:r>
      <w:r w:rsidRPr="006C4CDA">
        <w:rPr>
          <w:b/>
          <w:u w:val="single"/>
        </w:rPr>
        <w:t>Waivers</w:t>
      </w:r>
      <w:r w:rsidRPr="006C4CDA">
        <w:t xml:space="preserve"> </w:t>
      </w:r>
    </w:p>
    <w:p w14:paraId="63FE71E9" w14:textId="77777777" w:rsidR="008E0163" w:rsidRPr="006C4CDA" w:rsidRDefault="008E0163" w:rsidP="008E0163">
      <w:pPr>
        <w:pStyle w:val="Hang25Indent25"/>
      </w:pPr>
      <w:r w:rsidRPr="006C4CDA">
        <w:t>A.</w:t>
      </w:r>
      <w:r w:rsidRPr="006C4CDA">
        <w:tab/>
        <w:t>For Waiver Requests, Contractor should use Form 104 – Waiver Request.</w:t>
      </w:r>
    </w:p>
    <w:p w14:paraId="3364E02C" w14:textId="77777777" w:rsidR="008E0163" w:rsidRPr="006C4CDA" w:rsidRDefault="008E0163" w:rsidP="008E0163">
      <w:pPr>
        <w:pStyle w:val="Hang25Indent25"/>
      </w:pPr>
      <w:r w:rsidRPr="006C4CDA">
        <w:t>B.</w:t>
      </w:r>
      <w:r w:rsidRPr="006C4CDA">
        <w:tab/>
        <w:t>If the Contractor, after making good faith efforts, is unable to comply with M/WBE/VET goals, the Contractor may submit a Request for Waiver form documenting good faith efforts by the Contractor to meet such goals.  If the documentation included with the waiver request is complete, LIPA shall evaluate the request and issue a written notice of acceptance or denial within twenty (20) days of receipt.</w:t>
      </w:r>
    </w:p>
    <w:p w14:paraId="3FF8BA5F" w14:textId="77777777" w:rsidR="008E0163" w:rsidRPr="006C4CDA" w:rsidRDefault="008E0163" w:rsidP="008E0163">
      <w:pPr>
        <w:pStyle w:val="Hang25Indent25"/>
      </w:pPr>
      <w:r w:rsidRPr="006C4CDA">
        <w:t>C.</w:t>
      </w:r>
      <w:r w:rsidRPr="006C4CDA">
        <w:tab/>
        <w:t>If LIPA, upon review of the M/WBE/VET Utilization Plan and updated Quarterly MWBE Contractor Compliance Reports determines that Contractor is failing or refusing to comply with the Contract goals and no waiver has been issued in regards to such non-compliance, LIPA may issue a notice of deficiency to the Contractor.  The Contractor must respond to the notice of deficiency within seven (7) Business Days of receipt.  Such response may include a request for partial or total waiver of MWBE Contract Goals.</w:t>
      </w:r>
    </w:p>
    <w:p w14:paraId="4412A5CE" w14:textId="77777777" w:rsidR="008E0163" w:rsidRPr="006C4CDA" w:rsidRDefault="008E0163" w:rsidP="008E0163">
      <w:pPr>
        <w:pStyle w:val="BlockText"/>
      </w:pPr>
      <w:r w:rsidRPr="006C4CDA">
        <w:rPr>
          <w:b/>
        </w:rPr>
        <w:t xml:space="preserve">VI. </w:t>
      </w:r>
      <w:r w:rsidRPr="006C4CDA">
        <w:tab/>
      </w:r>
      <w:r w:rsidRPr="006C4CDA">
        <w:rPr>
          <w:b/>
          <w:u w:val="single"/>
        </w:rPr>
        <w:t>Quarterly M/WBE/VET Contractor Compliance Report</w:t>
      </w:r>
    </w:p>
    <w:p w14:paraId="1A6F9AC4" w14:textId="77777777" w:rsidR="008E0163" w:rsidRPr="006C4CDA" w:rsidRDefault="008E0163" w:rsidP="008E0163">
      <w:pPr>
        <w:pStyle w:val="BlockTextJ"/>
      </w:pPr>
      <w:r w:rsidRPr="006C4CDA">
        <w:t>Contractor is required to submit a Quarterly M/WBE/VET Contractor Compliance Report (Form 105, or such other forms as LIPA may prescribe) to LIPA by the tenth (10th) day following each end of quarter over the term of the Contract documenting the progress made towards achievement of the M/WBE/VET goals of the Contract.</w:t>
      </w:r>
    </w:p>
    <w:p w14:paraId="46911D41" w14:textId="77777777" w:rsidR="008E0163" w:rsidRPr="006C4CDA" w:rsidRDefault="008E0163" w:rsidP="008E0163">
      <w:pPr>
        <w:pStyle w:val="BlockText"/>
      </w:pPr>
      <w:r w:rsidRPr="006C4CDA">
        <w:rPr>
          <w:b/>
        </w:rPr>
        <w:t>VII.</w:t>
      </w:r>
      <w:r w:rsidRPr="006C4CDA">
        <w:t xml:space="preserve"> </w:t>
      </w:r>
      <w:r w:rsidRPr="006C4CDA">
        <w:tab/>
      </w:r>
      <w:r w:rsidRPr="006C4CDA">
        <w:rPr>
          <w:b/>
          <w:u w:val="single"/>
        </w:rPr>
        <w:t>Liquidated Damages – M/WBE/VET Participation</w:t>
      </w:r>
    </w:p>
    <w:p w14:paraId="481C2E77" w14:textId="77777777" w:rsidR="008E0163" w:rsidRPr="006C4CDA" w:rsidRDefault="008E0163" w:rsidP="008E0163">
      <w:pPr>
        <w:pStyle w:val="Hang25Indent25"/>
      </w:pPr>
      <w:r w:rsidRPr="006C4CDA">
        <w:t>A.</w:t>
      </w:r>
      <w:r w:rsidRPr="006C4CDA">
        <w:tab/>
        <w:t>Where LIPA determines that Contractor is not in compliance with the requirements of the Contract and Contractor refuses to comply with such requirements, or if Contractor is found to have willfully and intentionally failed to comply with the M/WBE/VET participation goals, Contractor shall be obligated to pay to LIPA liquidated damages.</w:t>
      </w:r>
    </w:p>
    <w:p w14:paraId="7C2F5BA0" w14:textId="77777777" w:rsidR="008E0163" w:rsidRPr="006C4CDA" w:rsidRDefault="008E0163" w:rsidP="008E0163">
      <w:pPr>
        <w:pStyle w:val="Hang25Indent25"/>
      </w:pPr>
      <w:r w:rsidRPr="006C4CDA">
        <w:t>B.</w:t>
      </w:r>
      <w:r w:rsidRPr="006C4CDA">
        <w:tab/>
        <w:t>Such liquidated damages shall be calculated as an amount equaling the difference between:</w:t>
      </w:r>
    </w:p>
    <w:p w14:paraId="3FDB0582" w14:textId="77777777" w:rsidR="008E0163" w:rsidRPr="006C4CDA" w:rsidRDefault="008E0163" w:rsidP="008E0163">
      <w:pPr>
        <w:pStyle w:val="Hang25Indent5"/>
      </w:pPr>
      <w:r w:rsidRPr="006C4CDA">
        <w:t>1.</w:t>
      </w:r>
      <w:r w:rsidRPr="006C4CDA">
        <w:tab/>
        <w:t>All sums identified for payment to M/WBE/VETs had the Contractor achieved the contractual M/WBE/VET goals; and</w:t>
      </w:r>
    </w:p>
    <w:p w14:paraId="506F13C8" w14:textId="77777777" w:rsidR="008E0163" w:rsidRPr="006C4CDA" w:rsidRDefault="008E0163" w:rsidP="008E0163">
      <w:pPr>
        <w:pStyle w:val="Hang25Indent5"/>
      </w:pPr>
      <w:r w:rsidRPr="006C4CDA">
        <w:t>2.</w:t>
      </w:r>
      <w:r w:rsidRPr="006C4CDA">
        <w:tab/>
        <w:t>All sums actually paid to M/WBE/VETs for work performed or materials supplied under the Contract.</w:t>
      </w:r>
    </w:p>
    <w:p w14:paraId="5056CB67" w14:textId="77777777" w:rsidR="008E0163" w:rsidRPr="006C4CDA" w:rsidRDefault="008E0163" w:rsidP="008E0163">
      <w:pPr>
        <w:pStyle w:val="BlockTextJ"/>
      </w:pPr>
      <w:r w:rsidRPr="006C4CDA">
        <w:t>In the event a determination has been made which requires the payment of liquidated damages and such identified sums have not been withheld by LIPA, Contractor shall pay such liquidated damages to LIPA within sixty (60) days after they are assessed by LIPA unless prior to the expiration of such sixtieth (60th)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LIPA.</w:t>
      </w:r>
    </w:p>
    <w:p w14:paraId="2CC60FE7" w14:textId="77777777" w:rsidR="008E0163" w:rsidRPr="006C4CDA" w:rsidRDefault="008E0163" w:rsidP="008E0163">
      <w:pPr>
        <w:pStyle w:val="BodyTextCenter"/>
        <w:rPr>
          <w:b/>
        </w:rPr>
      </w:pPr>
      <w:r w:rsidRPr="006C4CDA">
        <w:rPr>
          <w:b/>
        </w:rPr>
        <w:t>FORM 102</w:t>
      </w:r>
      <w:r w:rsidRPr="006C4CDA">
        <w:rPr>
          <w:b/>
        </w:rPr>
        <w:br/>
        <w:t>MINORITY AND WOMEN-OWNED BUSINESS ENTERPRISES – EQUAL</w:t>
      </w:r>
      <w:r w:rsidRPr="006C4CDA">
        <w:rPr>
          <w:b/>
        </w:rPr>
        <w:br/>
        <w:t>EMPLOYMENT OPPORTUNITY POLICY STATEMENT</w:t>
      </w:r>
    </w:p>
    <w:p w14:paraId="455CD075" w14:textId="77777777" w:rsidR="008E0163" w:rsidRPr="006C4CDA" w:rsidRDefault="008E0163" w:rsidP="008E0163">
      <w:pPr>
        <w:pStyle w:val="BodyTextCenter"/>
        <w:rPr>
          <w:b/>
          <w:u w:val="single"/>
        </w:rPr>
      </w:pPr>
      <w:r w:rsidRPr="006C4CDA">
        <w:rPr>
          <w:b/>
          <w:u w:val="single"/>
        </w:rPr>
        <w:t>M/WBE AND EEO POLICY STATEMENT</w:t>
      </w:r>
    </w:p>
    <w:p w14:paraId="14B5F38B" w14:textId="77777777" w:rsidR="008E0163" w:rsidRPr="006C4CDA" w:rsidRDefault="008E0163" w:rsidP="008E0163">
      <w:pPr>
        <w:pStyle w:val="BlockTextJ"/>
      </w:pPr>
      <w:r w:rsidRPr="006C4CDA">
        <w:t>I, _________________________, the (awardee/contractor)____________________ agree to adopt the following policies with respect to the project being developed or services rendered at _________________________________________________________________.</w:t>
      </w:r>
    </w:p>
    <w:p w14:paraId="234CE993" w14:textId="77777777" w:rsidR="008E0163" w:rsidRPr="006C4CDA" w:rsidRDefault="008E0163" w:rsidP="008E0163">
      <w:pPr>
        <w:pStyle w:val="BlockText"/>
        <w:sectPr w:rsidR="008E0163" w:rsidRPr="006C4CDA" w:rsidSect="000D15BF">
          <w:headerReference w:type="default" r:id="rId51"/>
          <w:footerReference w:type="default" r:id="rId52"/>
          <w:footerReference w:type="first" r:id="rId53"/>
          <w:pgSz w:w="12240" w:h="15840"/>
          <w:pgMar w:top="1440" w:right="1440" w:bottom="1440" w:left="1440" w:header="720" w:footer="720" w:gutter="0"/>
          <w:pgNumType w:start="1"/>
          <w:cols w:space="720"/>
          <w:titlePg/>
          <w:docGrid w:linePitch="360"/>
        </w:sectPr>
      </w:pPr>
    </w:p>
    <w:p w14:paraId="58A96A38" w14:textId="58DAA52B" w:rsidR="008E0163" w:rsidRPr="006C4CDA" w:rsidRDefault="00524A42" w:rsidP="008E0163">
      <w:pPr>
        <w:pStyle w:val="BlockText"/>
        <w:rPr>
          <w:sz w:val="16"/>
          <w:szCs w:val="16"/>
        </w:rPr>
      </w:pPr>
      <w:r>
        <w:rPr>
          <w:noProof/>
        </w:rPr>
        <mc:AlternateContent>
          <mc:Choice Requires="wps">
            <w:drawing>
              <wp:anchor distT="0" distB="0" distL="114300" distR="114300" simplePos="0" relativeHeight="251659264" behindDoc="0" locked="0" layoutInCell="1" allowOverlap="1" wp14:anchorId="4F4549BA" wp14:editId="14E96529">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2DFFA" w14:textId="77777777" w:rsidR="0076465F" w:rsidRPr="00AE6D18" w:rsidRDefault="0076465F" w:rsidP="008E0163">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pt;margin-top:5.65pt;width:63.9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" fillcolor="#d8d8d8 [2732]" stroked="f" strokeweight=".5pt">
                <v:path arrowok="t"/>
                <v:textbox>
                  <w:txbxContent>
                    <w:p w14:paraId="27A2DFFA" w14:textId="77777777" w:rsidR="0076465F" w:rsidRPr="00AE6D18" w:rsidRDefault="0076465F" w:rsidP="008E0163">
                      <w:pPr>
                        <w:rPr>
                          <w:b/>
                        </w:rPr>
                      </w:pPr>
                      <w:r w:rsidRPr="00AE6D18">
                        <w:rPr>
                          <w:b/>
                        </w:rPr>
                        <w:t>M/WBE</w:t>
                      </w:r>
                    </w:p>
                  </w:txbxContent>
                </v:textbox>
                <w10:wrap type="square"/>
              </v:shape>
            </w:pict>
          </mc:Fallback>
        </mc:AlternateContent>
      </w:r>
      <w:r w:rsidR="008E0163" w:rsidRPr="006C4CDA">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765CBA8F" w14:textId="77777777" w:rsidR="008E0163" w:rsidRPr="006C4CDA" w:rsidRDefault="008E0163" w:rsidP="008E0163">
      <w:pPr>
        <w:pStyle w:val="BlockText"/>
        <w:rPr>
          <w:sz w:val="16"/>
          <w:szCs w:val="16"/>
        </w:rPr>
      </w:pPr>
      <w:r w:rsidRPr="006C4CDA">
        <w:rPr>
          <w:sz w:val="16"/>
          <w:szCs w:val="16"/>
        </w:rPr>
        <w:t>Actively and affirmatively solicit bids for contracts and subcontracts from qualified State certified MBEs or WBEs, including solicitations to M/WBE contractor associations.</w:t>
      </w:r>
    </w:p>
    <w:p w14:paraId="5E6E0672" w14:textId="77777777" w:rsidR="008E0163" w:rsidRPr="006C4CDA" w:rsidRDefault="008E0163" w:rsidP="008E0163">
      <w:pPr>
        <w:pStyle w:val="BlockText"/>
        <w:rPr>
          <w:sz w:val="16"/>
          <w:szCs w:val="16"/>
        </w:rPr>
      </w:pPr>
      <w:r w:rsidRPr="006C4CDA">
        <w:rPr>
          <w:sz w:val="16"/>
          <w:szCs w:val="16"/>
        </w:rPr>
        <w:t>Request a list of State-certified M/WBEs from AGENCY and solicit bids from them directly.</w:t>
      </w:r>
    </w:p>
    <w:p w14:paraId="3DFA1F0D" w14:textId="77777777" w:rsidR="008E0163" w:rsidRPr="006C4CDA" w:rsidRDefault="008E0163" w:rsidP="008E0163">
      <w:pPr>
        <w:pStyle w:val="BlockText"/>
        <w:rPr>
          <w:sz w:val="16"/>
          <w:szCs w:val="16"/>
        </w:rPr>
      </w:pPr>
      <w:r w:rsidRPr="006C4CDA">
        <w:rPr>
          <w:sz w:val="16"/>
          <w:szCs w:val="16"/>
        </w:rPr>
        <w:t>Ensure that plans, specifications, request for proposals and other documents used to secure bids will be made available in sufficient time for review by prospective M/WBEs.</w:t>
      </w:r>
    </w:p>
    <w:p w14:paraId="3F86152F" w14:textId="5C1CEB90" w:rsidR="008E0163" w:rsidRPr="006C4CDA" w:rsidRDefault="00524A42" w:rsidP="008E0163">
      <w:pPr>
        <w:pStyle w:val="BlockText"/>
        <w:rPr>
          <w:sz w:val="16"/>
          <w:szCs w:val="16"/>
        </w:rPr>
      </w:pPr>
      <w:r>
        <w:rPr>
          <w:noProof/>
        </w:rPr>
        <mc:AlternateContent>
          <mc:Choice Requires="wps">
            <w:drawing>
              <wp:anchor distT="0" distB="0" distL="114300" distR="114300" simplePos="0" relativeHeight="251660288" behindDoc="0" locked="0" layoutInCell="1" allowOverlap="1" wp14:anchorId="64527117" wp14:editId="07F84FE0">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3AF8F" w14:textId="77777777" w:rsidR="0076465F" w:rsidRPr="00AE6D18" w:rsidRDefault="0076465F" w:rsidP="008E0163">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1.15pt;width:63.9pt;height:2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" fillcolor="#d8d8d8 [2732]" stroked="f" strokeweight=".5pt">
                <v:path arrowok="t"/>
                <v:textbox>
                  <w:txbxContent>
                    <w:p w14:paraId="3283AF8F" w14:textId="77777777" w:rsidR="0076465F" w:rsidRPr="00AE6D18" w:rsidRDefault="0076465F" w:rsidP="008E0163">
                      <w:pPr>
                        <w:rPr>
                          <w:b/>
                        </w:rPr>
                      </w:pPr>
                      <w:r w:rsidRPr="00AE6D18">
                        <w:rPr>
                          <w:b/>
                        </w:rPr>
                        <w:t>EEO</w:t>
                      </w:r>
                    </w:p>
                  </w:txbxContent>
                </v:textbox>
                <w10:wrap type="square" anchorx="margin"/>
              </v:shape>
            </w:pict>
          </mc:Fallback>
        </mc:AlternateContent>
      </w:r>
      <w:r w:rsidR="008E0163" w:rsidRPr="006C4CDA">
        <w:rPr>
          <w:sz w:val="16"/>
          <w:szCs w:val="16"/>
        </w:rPr>
        <w:t>Where feasible, divide the work into smaller portions to enhanced participations by M/WBEs and encourage the formation of joint venture and other partnerships among M/WBE contractors to enhance their participation.</w:t>
      </w:r>
    </w:p>
    <w:p w14:paraId="15E76F4A" w14:textId="77777777" w:rsidR="008E0163" w:rsidRPr="006C4CDA" w:rsidRDefault="008E0163" w:rsidP="008E0163">
      <w:pPr>
        <w:pStyle w:val="BlockText"/>
        <w:rPr>
          <w:sz w:val="16"/>
          <w:szCs w:val="16"/>
        </w:rPr>
      </w:pPr>
      <w:r w:rsidRPr="006C4CDA">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6AA51ABC" w14:textId="77777777" w:rsidR="008E0163" w:rsidRPr="006C4CDA" w:rsidRDefault="008E0163" w:rsidP="008E0163">
      <w:pPr>
        <w:pStyle w:val="BlockText"/>
        <w:rPr>
          <w:sz w:val="16"/>
          <w:szCs w:val="16"/>
        </w:rPr>
      </w:pPr>
      <w:r w:rsidRPr="006C4CDA">
        <w:rPr>
          <w:sz w:val="16"/>
          <w:szCs w:val="16"/>
        </w:rPr>
        <w:t>Ensure that progress payments to M/WBEs are made on a timely basis so that undue financial hardship is avoided, and that bonding and other credit requirements are waived or appropriate alternatives developed to encourage M/WBE participation.</w:t>
      </w:r>
    </w:p>
    <w:p w14:paraId="5AFF889E" w14:textId="77777777" w:rsidR="008E0163" w:rsidRPr="006C4CDA" w:rsidRDefault="008E0163" w:rsidP="008E0163">
      <w:pPr>
        <w:pStyle w:val="BlockText"/>
        <w:rPr>
          <w:sz w:val="16"/>
          <w:szCs w:val="16"/>
        </w:rPr>
      </w:pPr>
      <w:r w:rsidRPr="006C4CDA">
        <w:rPr>
          <w:sz w:val="16"/>
          <w:szCs w:val="16"/>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8290BF0" w14:textId="77777777" w:rsidR="008E0163" w:rsidRPr="006C4CDA" w:rsidRDefault="008E0163" w:rsidP="008E0163">
      <w:pPr>
        <w:pStyle w:val="BlockText"/>
        <w:rPr>
          <w:sz w:val="16"/>
          <w:szCs w:val="16"/>
        </w:rPr>
      </w:pPr>
      <w:r w:rsidRPr="006C4CDA">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79BBB74C" w14:textId="77777777" w:rsidR="008E0163" w:rsidRPr="006C4CDA" w:rsidRDefault="008E0163" w:rsidP="008E0163">
      <w:pPr>
        <w:pStyle w:val="BlockText"/>
        <w:rPr>
          <w:sz w:val="16"/>
          <w:szCs w:val="16"/>
        </w:rPr>
      </w:pPr>
      <w:r w:rsidRPr="006C4CDA">
        <w:rPr>
          <w:sz w:val="16"/>
          <w:szCs w:val="16"/>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3173D8E5" w14:textId="77777777" w:rsidR="008E0163" w:rsidRPr="006C4CDA" w:rsidRDefault="008E0163" w:rsidP="008E0163">
      <w:pPr>
        <w:pStyle w:val="BlockText"/>
        <w:rPr>
          <w:sz w:val="16"/>
          <w:szCs w:val="16"/>
        </w:rPr>
      </w:pPr>
      <w:r w:rsidRPr="006C4CDA">
        <w:rPr>
          <w:sz w:val="16"/>
          <w:szCs w:val="16"/>
        </w:rPr>
        <w:t>(d)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44548D73" w14:textId="77777777" w:rsidR="008E0163" w:rsidRPr="006C4CDA" w:rsidRDefault="008E0163" w:rsidP="008E0163">
      <w:pPr>
        <w:pStyle w:val="BlockText"/>
        <w:rPr>
          <w:sz w:val="16"/>
          <w:szCs w:val="16"/>
        </w:rPr>
      </w:pPr>
      <w:r w:rsidRPr="006C4CDA">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7AC360D2" w14:textId="77777777" w:rsidR="008E0163" w:rsidRPr="006C4CDA" w:rsidRDefault="008E0163" w:rsidP="008E0163">
      <w:pPr>
        <w:pStyle w:val="BlockText"/>
      </w:pPr>
      <w:r w:rsidRPr="006C4CDA">
        <w:t xml:space="preserve"> </w:t>
      </w:r>
    </w:p>
    <w:p w14:paraId="346655A5" w14:textId="77777777" w:rsidR="008E0163" w:rsidRPr="006C4CDA" w:rsidRDefault="008E0163" w:rsidP="008E0163">
      <w:pPr>
        <w:pStyle w:val="BlockText"/>
        <w:sectPr w:rsidR="008E0163" w:rsidRPr="006C4CDA" w:rsidSect="000D15BF">
          <w:type w:val="continuous"/>
          <w:pgSz w:w="12240" w:h="15840"/>
          <w:pgMar w:top="1440" w:right="1440" w:bottom="1440" w:left="1440" w:header="720" w:footer="720" w:gutter="0"/>
          <w:cols w:num="2" w:space="720"/>
          <w:titlePg/>
          <w:docGrid w:linePitch="360"/>
        </w:sectPr>
      </w:pPr>
    </w:p>
    <w:p w14:paraId="54F0706F" w14:textId="77777777" w:rsidR="008E0163" w:rsidRPr="006C4CDA" w:rsidRDefault="008E0163" w:rsidP="008E0163"/>
    <w:p w14:paraId="271635D5" w14:textId="77777777" w:rsidR="008E0163" w:rsidRPr="006C4CDA" w:rsidRDefault="008E0163" w:rsidP="008E0163">
      <w:pPr>
        <w:pStyle w:val="BlockText"/>
      </w:pPr>
      <w:r w:rsidRPr="006C4CDA">
        <w:t>Agreed to this _______ day of ____________________, 2___________</w:t>
      </w:r>
      <w:r w:rsidRPr="006C4CDA">
        <w:br/>
        <w:t>By __________________________________________</w:t>
      </w:r>
      <w:r w:rsidRPr="006C4CDA">
        <w:br/>
        <w:t>Print: _____________________________________ Title:  _____________________________</w:t>
      </w:r>
      <w:r w:rsidRPr="006C4CDA">
        <w:br/>
        <w:t>________________________________is designated as the Minority Business Enterprise Liaison</w:t>
      </w:r>
      <w:r w:rsidRPr="006C4CDA">
        <w:br/>
        <w:t xml:space="preserve">     (Name of Designated Liaison)</w:t>
      </w:r>
    </w:p>
    <w:p w14:paraId="1A1BE840" w14:textId="77777777" w:rsidR="008E0163" w:rsidRPr="006C4CDA" w:rsidRDefault="008E0163" w:rsidP="008E0163">
      <w:pPr>
        <w:pStyle w:val="BlockText"/>
      </w:pPr>
      <w:r w:rsidRPr="006C4CDA">
        <w:t>responsible for administering the Minority and Women-Owned Business Enterprises- Equal Employment Opportunity (M/WBE-EEO) program.</w:t>
      </w:r>
    </w:p>
    <w:p w14:paraId="3BA997BF" w14:textId="77777777" w:rsidR="008E0163" w:rsidRPr="006C4CDA" w:rsidRDefault="008E0163" w:rsidP="008E0163">
      <w:pPr>
        <w:pStyle w:val="BlockText"/>
      </w:pPr>
      <w:r w:rsidRPr="006C4CDA">
        <w:rPr>
          <w:b/>
          <w:u w:val="single"/>
        </w:rPr>
        <w:t>M/WBE/VET Contract Goals</w:t>
      </w:r>
      <w:r w:rsidRPr="006C4CDA">
        <w:br/>
        <w:t>______ Minority and Women’s Business Enterprise Participation</w:t>
      </w:r>
      <w:r w:rsidRPr="006C4CDA">
        <w:br/>
      </w:r>
      <w:r w:rsidRPr="006C4CDA">
        <w:rPr>
          <w:u w:val="single"/>
        </w:rPr>
        <w:t>15%</w:t>
      </w:r>
      <w:r w:rsidRPr="006C4CDA">
        <w:t xml:space="preserve"> Minority Business Enterprise Participation</w:t>
      </w:r>
      <w:r w:rsidRPr="006C4CDA">
        <w:br/>
      </w:r>
      <w:r w:rsidRPr="006C4CDA">
        <w:rPr>
          <w:u w:val="single"/>
        </w:rPr>
        <w:t>15%</w:t>
      </w:r>
      <w:r w:rsidRPr="006C4CDA">
        <w:t xml:space="preserve"> Women’s Business Enterprise Participation</w:t>
      </w:r>
      <w:r w:rsidRPr="006C4CDA">
        <w:br/>
      </w:r>
      <w:r w:rsidRPr="006C4CDA">
        <w:rPr>
          <w:u w:val="single"/>
        </w:rPr>
        <w:t>6%</w:t>
      </w:r>
      <w:r w:rsidRPr="006C4CDA">
        <w:t xml:space="preserve"> New York State Service-Disabled Veteran-Owned Business Participation</w:t>
      </w:r>
    </w:p>
    <w:p w14:paraId="742F5293" w14:textId="77777777" w:rsidR="008E0163" w:rsidRPr="006C4CDA" w:rsidRDefault="008E0163" w:rsidP="008E0163">
      <w:pPr>
        <w:pStyle w:val="BlockText"/>
      </w:pPr>
      <w:r w:rsidRPr="006C4CDA">
        <w:rPr>
          <w:b/>
          <w:u w:val="single"/>
        </w:rPr>
        <w:t>EEO Contract Goals</w:t>
      </w:r>
      <w:r w:rsidRPr="006C4CDA">
        <w:br/>
        <w:t>________% Minority Labor Force Participation</w:t>
      </w:r>
      <w:r w:rsidRPr="006C4CDA">
        <w:br/>
        <w:t>________% Female Labor Force Participation</w:t>
      </w:r>
      <w:r w:rsidRPr="006C4CDA">
        <w:br/>
        <w:t>____________________________________________</w:t>
      </w:r>
      <w:r w:rsidRPr="006C4CDA">
        <w:br/>
        <w:t xml:space="preserve">     (Authorized Representative)</w:t>
      </w:r>
    </w:p>
    <w:p w14:paraId="567FC996" w14:textId="77777777" w:rsidR="008E0163" w:rsidRDefault="008E0163" w:rsidP="008E0163">
      <w:pPr>
        <w:pStyle w:val="BlockText"/>
      </w:pPr>
      <w:r w:rsidRPr="006C4CDA">
        <w:t>Title:  ________________________________________</w:t>
      </w:r>
      <w:r w:rsidRPr="006C4CDA">
        <w:br/>
        <w:t>Date:  _______________________________________</w:t>
      </w:r>
    </w:p>
    <w:p w14:paraId="7F6566D1" w14:textId="77777777" w:rsidR="008E0163" w:rsidRPr="006C4CDA" w:rsidRDefault="008E0163" w:rsidP="008E0163">
      <w:pPr>
        <w:pStyle w:val="BlockText"/>
      </w:pPr>
    </w:p>
    <w:p w14:paraId="66BC7322" w14:textId="77777777" w:rsidR="00D177CF" w:rsidRDefault="00D177CF" w:rsidP="008E0163">
      <w:pPr>
        <w:spacing w:after="240" w:line="480" w:lineRule="auto"/>
        <w:rPr>
          <w:caps/>
          <w:color w:val="000000"/>
        </w:rPr>
        <w:sectPr w:rsidR="00D177CF" w:rsidSect="000D15BF">
          <w:footerReference w:type="default" r:id="rId54"/>
          <w:pgSz w:w="12240" w:h="15840" w:code="1"/>
          <w:pgMar w:top="1440" w:right="1440" w:bottom="1440" w:left="1440" w:header="720" w:footer="720" w:gutter="0"/>
          <w:cols w:space="720"/>
          <w:docGrid w:linePitch="360"/>
        </w:sectPr>
      </w:pPr>
    </w:p>
    <w:p w14:paraId="6699C7E0" w14:textId="77777777" w:rsidR="00D177CF" w:rsidRPr="004564C0" w:rsidRDefault="00D177CF" w:rsidP="00D177CF">
      <w:pPr>
        <w:spacing w:after="480"/>
        <w:jc w:val="center"/>
        <w:rPr>
          <w:b/>
          <w:color w:val="000000"/>
        </w:rPr>
      </w:pPr>
      <w:r w:rsidRPr="004564C0">
        <w:rPr>
          <w:b/>
          <w:bCs/>
        </w:rPr>
        <w:t>SUPPLEMENT 1:  STANDARD CLAUSES FOR LIPA’S CONTRACTS</w:t>
      </w:r>
    </w:p>
    <w:p w14:paraId="3495C520" w14:textId="77777777" w:rsidR="00D177CF" w:rsidRPr="006E4A39" w:rsidRDefault="00D177CF" w:rsidP="00D177CF">
      <w:pPr>
        <w:spacing w:after="240"/>
        <w:ind w:firstLine="720"/>
        <w:jc w:val="both"/>
        <w:rPr>
          <w:color w:val="000000"/>
        </w:rPr>
      </w:pPr>
      <w:r w:rsidRPr="006E4A39">
        <w:rPr>
          <w:color w:val="000000"/>
        </w:rPr>
        <w:t xml:space="preserve">For the purposes of this Supplement, the Long Island Power Authority and its operating subsidiary the Long Island Lighting Company d/b/a LIPA are hereinafter referred to as </w:t>
      </w:r>
      <w:r>
        <w:rPr>
          <w:color w:val="000000"/>
        </w:rPr>
        <w:t>“</w:t>
      </w:r>
      <w:r w:rsidRPr="006E4A39">
        <w:rPr>
          <w:color w:val="000000"/>
        </w:rPr>
        <w:t>LIPA.</w:t>
      </w:r>
      <w:r>
        <w:rPr>
          <w:color w:val="000000"/>
        </w:rPr>
        <w:t>”</w:t>
      </w:r>
    </w:p>
    <w:p w14:paraId="70B833EA" w14:textId="77777777" w:rsidR="00D177CF" w:rsidRPr="006E4A39" w:rsidRDefault="00D177CF" w:rsidP="00D177CF">
      <w:pPr>
        <w:spacing w:after="240"/>
        <w:ind w:firstLine="720"/>
        <w:jc w:val="both"/>
        <w:rPr>
          <w:color w:val="000000"/>
        </w:rPr>
      </w:pPr>
      <w:r w:rsidRPr="006E4A39">
        <w:rPr>
          <w:color w:val="000000"/>
        </w:rPr>
        <w:t xml:space="preserve">The parties to the attached contract, license, lease, amendment or other agreement of any kind (hereinafter, </w:t>
      </w:r>
      <w:r>
        <w:rPr>
          <w:color w:val="000000"/>
        </w:rPr>
        <w:t>“</w:t>
      </w:r>
      <w:r w:rsidRPr="006E4A39">
        <w:rPr>
          <w:color w:val="000000"/>
        </w:rPr>
        <w:t>the contract</w:t>
      </w:r>
      <w:r>
        <w:rPr>
          <w:color w:val="000000"/>
        </w:rPr>
        <w:t>”</w:t>
      </w:r>
      <w:r w:rsidRPr="006E4A39">
        <w:rPr>
          <w:color w:val="000000"/>
        </w:rPr>
        <w:t xml:space="preserve"> or </w:t>
      </w:r>
      <w:r>
        <w:rPr>
          <w:color w:val="000000"/>
        </w:rPr>
        <w:t>“</w:t>
      </w:r>
      <w:r w:rsidRPr="006E4A39">
        <w:rPr>
          <w:color w:val="000000"/>
        </w:rPr>
        <w:t>this contract</w:t>
      </w:r>
      <w:r>
        <w:rPr>
          <w:color w:val="000000"/>
        </w:rPr>
        <w:t>”</w:t>
      </w:r>
      <w:r w:rsidRPr="006E4A39">
        <w:rPr>
          <w:color w:val="000000"/>
        </w:rPr>
        <w:t xml:space="preserve">) agree to be bound by the following clauses which are hereby made a part of the contract (the word </w:t>
      </w:r>
      <w:r>
        <w:rPr>
          <w:color w:val="000000"/>
        </w:rPr>
        <w:t>“</w:t>
      </w:r>
      <w:r w:rsidRPr="006E4A39">
        <w:rPr>
          <w:color w:val="000000"/>
        </w:rPr>
        <w:t>Contractor</w:t>
      </w:r>
      <w:r>
        <w:rPr>
          <w:color w:val="000000"/>
        </w:rPr>
        <w:t>”</w:t>
      </w:r>
      <w:r w:rsidRPr="006E4A39">
        <w:rPr>
          <w:color w:val="000000"/>
        </w:rPr>
        <w:t xml:space="preserve"> herein refers to any party other than LIPA, whether a contractor, consultant, licensor, licensee, lessor, lessee or other party):</w:t>
      </w:r>
    </w:p>
    <w:p w14:paraId="65AC894C" w14:textId="77777777" w:rsidR="00D177CF" w:rsidRPr="006E4A39" w:rsidRDefault="00D177CF" w:rsidP="00D177CF">
      <w:pPr>
        <w:spacing w:after="240"/>
        <w:ind w:firstLine="720"/>
        <w:jc w:val="both"/>
        <w:rPr>
          <w:color w:val="000000"/>
        </w:rPr>
      </w:pPr>
      <w:r w:rsidRPr="006E4A39">
        <w:rPr>
          <w:b/>
          <w:bCs/>
          <w:color w:val="000000"/>
        </w:rPr>
        <w:t>NON-ASSIGNMENT CLAUSE</w:t>
      </w:r>
      <w:r w:rsidRPr="007C06D0">
        <w:rPr>
          <w:b/>
          <w:color w:val="000000"/>
        </w:rPr>
        <w:t>.</w:t>
      </w:r>
      <w:r w:rsidRPr="006E4A39">
        <w:rPr>
          <w:color w:val="000000"/>
        </w:rPr>
        <w:t xml:space="preserve">  In accordance with Section 138 of the State Finance Law, this contract may not be assigned by Contractor or its right, title or interest therein assigned, transferred, conveyed, sublet or otherwise disposed of without the previous consent, in writing, of LIPA, and any attempts to assign the contract without LIPA</w:t>
      </w:r>
      <w:r>
        <w:rPr>
          <w:color w:val="000000"/>
        </w:rPr>
        <w:t>’</w:t>
      </w:r>
      <w:r w:rsidRPr="006E4A39">
        <w:rPr>
          <w:color w:val="000000"/>
        </w:rPr>
        <w:t>s written consent are null and void.  Contractor may, however, assign its right to receive payment without LIPA</w:t>
      </w:r>
      <w:r>
        <w:rPr>
          <w:color w:val="000000"/>
        </w:rPr>
        <w:t>’</w:t>
      </w:r>
      <w:r w:rsidRPr="006E4A39">
        <w:rPr>
          <w:color w:val="000000"/>
        </w:rPr>
        <w:t>s prior written consent unless this contract concerns Certificates of Participation pursuant to Article 5-A of the State Finance Law.</w:t>
      </w:r>
    </w:p>
    <w:p w14:paraId="271C1B07" w14:textId="77777777" w:rsidR="00D177CF" w:rsidRPr="006E4A39" w:rsidRDefault="00D177CF" w:rsidP="00D177CF">
      <w:pPr>
        <w:spacing w:after="240"/>
        <w:ind w:firstLine="720"/>
        <w:jc w:val="both"/>
        <w:rPr>
          <w:color w:val="000000"/>
        </w:rPr>
      </w:pPr>
      <w:r w:rsidRPr="006E4A39">
        <w:rPr>
          <w:b/>
          <w:bCs/>
          <w:color w:val="000000"/>
        </w:rPr>
        <w:t>COMPTROLLER</w:t>
      </w:r>
      <w:r>
        <w:rPr>
          <w:b/>
          <w:bCs/>
          <w:color w:val="000000"/>
        </w:rPr>
        <w:t>’</w:t>
      </w:r>
      <w:r w:rsidRPr="006E4A39">
        <w:rPr>
          <w:b/>
          <w:bCs/>
          <w:color w:val="000000"/>
        </w:rPr>
        <w:t xml:space="preserve">S APPROVAL.  </w:t>
      </w:r>
      <w:r w:rsidRPr="006E4A39">
        <w:rPr>
          <w:color w:val="000000"/>
        </w:rPr>
        <w:t xml:space="preserve">In accordance with Section 112 of the New York State Finance Law (the </w:t>
      </w:r>
      <w:r>
        <w:rPr>
          <w:color w:val="000000"/>
        </w:rPr>
        <w:t>“</w:t>
      </w:r>
      <w:r w:rsidRPr="006E4A39">
        <w:rPr>
          <w:color w:val="000000"/>
        </w:rPr>
        <w:t>State Finance Law</w:t>
      </w:r>
      <w:r>
        <w:rPr>
          <w:color w:val="000000"/>
        </w:rPr>
        <w:t>”</w:t>
      </w:r>
      <w:r w:rsidRPr="006E4A39">
        <w:rPr>
          <w:color w:val="000000"/>
        </w:rPr>
        <w:t>), this Agreement shall not be valid, effective or binding upon LIPA until it has been approved by the State Comptroller and filed in his office.</w:t>
      </w:r>
    </w:p>
    <w:p w14:paraId="7C459D07" w14:textId="77777777" w:rsidR="00D177CF" w:rsidRPr="006E4A39" w:rsidRDefault="00D177CF" w:rsidP="00D177CF">
      <w:pPr>
        <w:spacing w:after="240"/>
        <w:ind w:firstLine="720"/>
        <w:jc w:val="both"/>
        <w:rPr>
          <w:color w:val="000000"/>
        </w:rPr>
      </w:pPr>
      <w:r w:rsidRPr="006E4A39">
        <w:rPr>
          <w:b/>
          <w:bCs/>
          <w:color w:val="000000"/>
        </w:rPr>
        <w:t>WORKER</w:t>
      </w:r>
      <w:r>
        <w:rPr>
          <w:b/>
          <w:bCs/>
          <w:color w:val="000000"/>
        </w:rPr>
        <w:t>’</w:t>
      </w:r>
      <w:r w:rsidRPr="006E4A39">
        <w:rPr>
          <w:b/>
          <w:bCs/>
          <w:color w:val="000000"/>
        </w:rPr>
        <w:t xml:space="preserve">S COMPENSATION BENEFITS. </w:t>
      </w:r>
      <w:r w:rsidRPr="006E4A39">
        <w:rPr>
          <w:color w:val="000000"/>
        </w:rPr>
        <w:t>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w:t>
      </w:r>
      <w:r>
        <w:rPr>
          <w:color w:val="000000"/>
        </w:rPr>
        <w:t>’</w:t>
      </w:r>
      <w:r w:rsidRPr="006E4A39">
        <w:rPr>
          <w:color w:val="000000"/>
        </w:rPr>
        <w:t xml:space="preserve"> Compensation Law.</w:t>
      </w:r>
    </w:p>
    <w:p w14:paraId="15A60C4F" w14:textId="77777777" w:rsidR="00D177CF" w:rsidRPr="006E4A39" w:rsidRDefault="00D177CF" w:rsidP="00D177CF">
      <w:pPr>
        <w:spacing w:after="240"/>
        <w:ind w:firstLine="720"/>
        <w:jc w:val="both"/>
        <w:rPr>
          <w:color w:val="000000"/>
        </w:rPr>
      </w:pPr>
      <w:r w:rsidRPr="006E4A39">
        <w:rPr>
          <w:b/>
          <w:bCs/>
          <w:color w:val="000000"/>
        </w:rPr>
        <w:t xml:space="preserve">NON-DISCRIMINATION REQUIREMENTS.  </w:t>
      </w:r>
      <w:r w:rsidRPr="006E4A39">
        <w:rPr>
          <w:color w:val="000000"/>
        </w:rPr>
        <w:t>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 national origin, age, disability, marital status, sexual orientation, genetic predisposition or carrier status. Furthermore, in accordance with Article 220–e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1E32E26E" w14:textId="77777777" w:rsidR="00D177CF" w:rsidRPr="006E4A39" w:rsidRDefault="00D177CF" w:rsidP="00D177CF">
      <w:pPr>
        <w:spacing w:after="240"/>
        <w:ind w:firstLine="720"/>
        <w:jc w:val="both"/>
        <w:rPr>
          <w:color w:val="000000"/>
        </w:rPr>
      </w:pPr>
      <w:r w:rsidRPr="006E4A39">
        <w:rPr>
          <w:b/>
          <w:bCs/>
          <w:color w:val="000000"/>
        </w:rPr>
        <w:t xml:space="preserve">WAGE AND HOURS PROVISIONS.  </w:t>
      </w:r>
      <w:r w:rsidRPr="006E4A39">
        <w:rPr>
          <w:color w:val="000000"/>
        </w:rPr>
        <w:t>If this is a public work contract covered by Article 8 of the Labor Law or a building service contract covered by Article 9 thereof, neither Contractor</w:t>
      </w:r>
      <w:r>
        <w:rPr>
          <w:color w:val="000000"/>
        </w:rPr>
        <w:t>’</w:t>
      </w:r>
      <w:r w:rsidRPr="006E4A39">
        <w:rPr>
          <w:color w:val="000000"/>
        </w:rPr>
        <w:t xml:space="preserve">s employees nor the employees of its subcontractors may be required or permitted to work more than the number of hours or days stated in said statutes, except as otherwise provided </w:t>
      </w:r>
      <w:r>
        <w:rPr>
          <w:color w:val="000000"/>
        </w:rPr>
        <w:t xml:space="preserve"> </w:t>
      </w:r>
      <w:r w:rsidRPr="006E4A39">
        <w:rPr>
          <w:color w:val="000000"/>
        </w:rPr>
        <w:t>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w:t>
      </w:r>
    </w:p>
    <w:p w14:paraId="2125647D" w14:textId="77777777" w:rsidR="00D177CF" w:rsidRPr="006E4A39" w:rsidRDefault="00D177CF" w:rsidP="00D177CF">
      <w:pPr>
        <w:spacing w:after="240"/>
        <w:ind w:firstLine="720"/>
        <w:jc w:val="both"/>
        <w:rPr>
          <w:color w:val="000000"/>
        </w:rPr>
      </w:pPr>
      <w:r w:rsidRPr="006E4A39">
        <w:rPr>
          <w:b/>
          <w:bCs/>
          <w:color w:val="000000"/>
        </w:rPr>
        <w:t xml:space="preserve">NON-COLLUSIVE BIDDING CERTIFICATION.  </w:t>
      </w:r>
      <w:r w:rsidRPr="006E4A39">
        <w:rPr>
          <w:color w:val="000000"/>
        </w:rPr>
        <w:t>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w:t>
      </w:r>
      <w:r>
        <w:rPr>
          <w:color w:val="000000"/>
        </w:rPr>
        <w:t>’</w:t>
      </w:r>
      <w:r w:rsidRPr="006E4A39">
        <w:rPr>
          <w:color w:val="000000"/>
        </w:rPr>
        <w:t>s behalf.</w:t>
      </w:r>
    </w:p>
    <w:p w14:paraId="328CD0AD" w14:textId="77777777" w:rsidR="00D177CF" w:rsidRPr="006E4A39" w:rsidRDefault="00D177CF" w:rsidP="00D177CF">
      <w:pPr>
        <w:spacing w:after="240"/>
        <w:ind w:firstLine="720"/>
        <w:jc w:val="both"/>
        <w:rPr>
          <w:color w:val="000000"/>
        </w:rPr>
      </w:pPr>
      <w:r w:rsidRPr="006E4A39">
        <w:rPr>
          <w:b/>
          <w:bCs/>
          <w:color w:val="000000"/>
        </w:rPr>
        <w:t xml:space="preserve">INTERNATIONAL BOYCOTT PROHIBITION.  </w:t>
      </w:r>
      <w:r w:rsidRPr="006E4A39">
        <w:rPr>
          <w:color w:val="000000"/>
        </w:rPr>
        <w:t>In accordance with Section 220-f of the Labor Law and Section 139-h of the State Finance Law, if this contract exceeds $5,000, Contractor 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w:t>
      </w:r>
      <w:r>
        <w:rPr>
          <w:color w:val="000000"/>
        </w:rPr>
        <w:t>’</w:t>
      </w:r>
      <w:r w:rsidRPr="006E4A39">
        <w:rPr>
          <w:color w:val="000000"/>
        </w:rPr>
        <w:t>s execution, such contract, amendment or modification thereto shall be rendered forfeit and void.  Contractor shall so notify the State Comptroller within five (5) business days of such conviction, determination or disposition of appeal (NYCRR 105.4).</w:t>
      </w:r>
    </w:p>
    <w:p w14:paraId="5F2E3857" w14:textId="77777777" w:rsidR="00D177CF" w:rsidRPr="006E4A39" w:rsidRDefault="00D177CF" w:rsidP="00D177CF">
      <w:pPr>
        <w:spacing w:after="240"/>
        <w:ind w:firstLine="720"/>
        <w:jc w:val="both"/>
        <w:rPr>
          <w:color w:val="000000"/>
        </w:rPr>
      </w:pPr>
      <w:r w:rsidRPr="006E4A39">
        <w:rPr>
          <w:b/>
          <w:bCs/>
          <w:color w:val="000000"/>
        </w:rPr>
        <w:t>SET-OFF RIGHTS</w:t>
      </w:r>
      <w:r w:rsidRPr="007C06D0">
        <w:rPr>
          <w:b/>
          <w:color w:val="000000"/>
        </w:rPr>
        <w:t>.</w:t>
      </w:r>
      <w:r w:rsidRPr="006E4A39">
        <w:rPr>
          <w:color w:val="000000"/>
        </w:rPr>
        <w:t xml:space="preserve">  LIPA shall have all of its common law, equitable and statutory rights of set-off.  These rights shall include, but not be limited to, LIPA</w:t>
      </w:r>
      <w:r>
        <w:rPr>
          <w:color w:val="000000"/>
        </w:rPr>
        <w:t>’</w:t>
      </w:r>
      <w:r w:rsidRPr="006E4A39">
        <w:rPr>
          <w:color w:val="000000"/>
        </w:rPr>
        <w:t>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0B3443FD" w14:textId="77777777" w:rsidR="00D177CF" w:rsidRPr="006E4A39" w:rsidRDefault="00D177CF" w:rsidP="00D177CF">
      <w:pPr>
        <w:spacing w:after="240"/>
        <w:ind w:firstLine="720"/>
        <w:jc w:val="both"/>
        <w:rPr>
          <w:color w:val="000000"/>
        </w:rPr>
      </w:pPr>
      <w:r w:rsidRPr="006E4A39">
        <w:rPr>
          <w:b/>
          <w:bCs/>
          <w:color w:val="000000"/>
        </w:rPr>
        <w:t xml:space="preserve">RECORDS.  </w:t>
      </w:r>
      <w:r w:rsidRPr="006E4A39">
        <w:rPr>
          <w:color w:val="000000"/>
        </w:rPr>
        <w:t xml:space="preserve">Contractor shall establish and maintain complete and accurate books, records, documents, accounts and other evidence directly pertinent to performance under this contract (hereinafter, collectively, </w:t>
      </w:r>
      <w:r>
        <w:rPr>
          <w:color w:val="000000"/>
        </w:rPr>
        <w:t>“</w:t>
      </w:r>
      <w:r w:rsidRPr="006E4A39">
        <w:rPr>
          <w:color w:val="000000"/>
        </w:rPr>
        <w:t>the Records</w:t>
      </w:r>
      <w:r>
        <w:rPr>
          <w:color w:val="000000"/>
        </w:rPr>
        <w:t>”</w:t>
      </w:r>
      <w:r w:rsidRPr="006E4A39">
        <w:rPr>
          <w:color w:val="000000"/>
        </w:rPr>
        <w:t xml:space="preserve">).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Public Officers Law (the </w:t>
      </w:r>
      <w:r>
        <w:rPr>
          <w:color w:val="000000"/>
        </w:rPr>
        <w:t>“</w:t>
      </w:r>
      <w:r w:rsidRPr="006E4A39">
        <w:rPr>
          <w:color w:val="000000"/>
        </w:rPr>
        <w:t>Statute</w:t>
      </w:r>
      <w:r>
        <w:rPr>
          <w:color w:val="000000"/>
        </w:rPr>
        <w:t>”</w:t>
      </w:r>
      <w:r w:rsidRPr="006E4A39">
        <w:rPr>
          <w:color w:val="000000"/>
        </w:rPr>
        <w:t xml:space="preserve">) provided that: (i) Contractor shall timely inform LIPA in writing, that said records should not be disclosed; and (ii) said records shall be sufficiently identified; and (iii) designation of said records as exempt under the Statute is reasonable. </w:t>
      </w:r>
      <w:r>
        <w:rPr>
          <w:color w:val="000000"/>
        </w:rPr>
        <w:t xml:space="preserve"> </w:t>
      </w:r>
      <w:r w:rsidRPr="006E4A39">
        <w:rPr>
          <w:color w:val="000000"/>
        </w:rPr>
        <w:t>Nothing contained herein shall diminish, or in any way adversely affect, the State</w:t>
      </w:r>
      <w:r>
        <w:rPr>
          <w:color w:val="000000"/>
        </w:rPr>
        <w:t>’</w:t>
      </w:r>
      <w:r w:rsidRPr="006E4A39">
        <w:rPr>
          <w:color w:val="000000"/>
        </w:rPr>
        <w:t>s right to discovery in any pending or future litigation.</w:t>
      </w:r>
    </w:p>
    <w:p w14:paraId="6F210757" w14:textId="77777777" w:rsidR="00D177CF" w:rsidRPr="006E4A39" w:rsidRDefault="00D177CF" w:rsidP="00D177CF">
      <w:pPr>
        <w:spacing w:after="240"/>
        <w:ind w:firstLine="720"/>
        <w:jc w:val="both"/>
        <w:rPr>
          <w:color w:val="000000"/>
        </w:rPr>
      </w:pPr>
      <w:r w:rsidRPr="006E4A39">
        <w:rPr>
          <w:b/>
          <w:bCs/>
          <w:color w:val="000000"/>
        </w:rPr>
        <w:t xml:space="preserve">EQUAL EMPLOYMENT FOR MINORITIES AND WOMEN.  </w:t>
      </w:r>
      <w:r w:rsidRPr="006E4A39">
        <w:rPr>
          <w:color w:val="000000"/>
        </w:rPr>
        <w:t>In accordance with Section 312 of the New York Executive Law: (i) Contractor shall not discriminate against employees or applicants for employment because of race, creed, color, national origin, sex, age, disability, marital status, sexual orientation, genetic predisposition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w:t>
      </w:r>
      <w:r>
        <w:rPr>
          <w:color w:val="000000"/>
        </w:rPr>
        <w:t>’</w:t>
      </w:r>
      <w:r w:rsidRPr="006E4A39">
        <w:rPr>
          <w:color w:val="000000"/>
        </w:rPr>
        <w:t xml:space="preserve">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Pr>
          <w:color w:val="000000"/>
        </w:rPr>
        <w:t>“</w:t>
      </w:r>
      <w:r w:rsidRPr="006E4A39">
        <w:rPr>
          <w:color w:val="000000"/>
        </w:rPr>
        <w:t>Work</w:t>
      </w:r>
      <w:r>
        <w:rPr>
          <w:color w:val="000000"/>
        </w:rPr>
        <w:t>”</w:t>
      </w:r>
      <w:r w:rsidRPr="006E4A39">
        <w:rPr>
          <w:color w:val="000000"/>
        </w:rPr>
        <w:t>) except where the Work is for the beneficial use of Contractor.</w:t>
      </w:r>
    </w:p>
    <w:p w14:paraId="61238AEA" w14:textId="77777777" w:rsidR="00D177CF" w:rsidRPr="006E4A39" w:rsidRDefault="00D177CF" w:rsidP="00D177CF">
      <w:pPr>
        <w:spacing w:after="240"/>
        <w:ind w:firstLine="720"/>
        <w:jc w:val="both"/>
        <w:rPr>
          <w:color w:val="000000"/>
        </w:rPr>
      </w:pPr>
      <w:r w:rsidRPr="006E4A39">
        <w:rPr>
          <w:b/>
          <w:bCs/>
          <w:color w:val="000000"/>
        </w:rPr>
        <w:t xml:space="preserve">CONFLICTING TERMS.  </w:t>
      </w:r>
      <w:r w:rsidRPr="006E4A39">
        <w:rPr>
          <w:color w:val="000000"/>
        </w:rPr>
        <w:t>In the event of a conflict between the terms of the contract (including any and all attachments thereto and amendments thereof) and the terms of this Supplement 1, the terms of this Supplement 1 shall control.</w:t>
      </w:r>
    </w:p>
    <w:p w14:paraId="2B952C05" w14:textId="77777777" w:rsidR="00D177CF" w:rsidRPr="006E4A39" w:rsidRDefault="00D177CF" w:rsidP="00D177CF">
      <w:pPr>
        <w:spacing w:after="240"/>
        <w:ind w:firstLine="720"/>
        <w:jc w:val="both"/>
        <w:rPr>
          <w:color w:val="000000"/>
        </w:rPr>
      </w:pPr>
      <w:r w:rsidRPr="006E4A39">
        <w:rPr>
          <w:b/>
          <w:bCs/>
          <w:color w:val="000000"/>
        </w:rPr>
        <w:t xml:space="preserve">GOVERNING LAW.  </w:t>
      </w:r>
      <w:r w:rsidRPr="006E4A39">
        <w:rPr>
          <w:color w:val="000000"/>
        </w:rPr>
        <w:t>This contract shall be governed by the laws of the State of New York except where the Federal supremacy clause requires otherwise.</w:t>
      </w:r>
    </w:p>
    <w:p w14:paraId="14C67CB5" w14:textId="77777777" w:rsidR="00D177CF" w:rsidRPr="006E4A39" w:rsidRDefault="00D177CF" w:rsidP="00D177CF">
      <w:pPr>
        <w:spacing w:after="240"/>
        <w:ind w:firstLine="720"/>
        <w:jc w:val="both"/>
        <w:rPr>
          <w:color w:val="000000"/>
        </w:rPr>
      </w:pPr>
      <w:r w:rsidRPr="006E4A39">
        <w:rPr>
          <w:b/>
          <w:bCs/>
          <w:color w:val="000000"/>
        </w:rPr>
        <w:t xml:space="preserve">LATE PAYMENT.  </w:t>
      </w:r>
      <w:r w:rsidRPr="006E4A39">
        <w:rPr>
          <w:color w:val="000000"/>
        </w:rPr>
        <w:t>Timeliness of payment and any interest to be paid to Contractor for late payment shall be governed by Section 2880 of the Public Authorities Law and the guidelines adopted by LIPA thereto.</w:t>
      </w:r>
    </w:p>
    <w:p w14:paraId="1DAAEAC5" w14:textId="77777777" w:rsidR="00D177CF" w:rsidRPr="006E4A39" w:rsidRDefault="00D177CF" w:rsidP="00D177CF">
      <w:pPr>
        <w:spacing w:after="240"/>
        <w:ind w:firstLine="720"/>
        <w:jc w:val="both"/>
        <w:rPr>
          <w:color w:val="000000"/>
        </w:rPr>
      </w:pPr>
      <w:r w:rsidRPr="006E4A39">
        <w:rPr>
          <w:b/>
          <w:bCs/>
          <w:color w:val="000000"/>
        </w:rPr>
        <w:t xml:space="preserve">PROHIBITION ON PURCHASE OF TROPICAL HARDWOODS. </w:t>
      </w:r>
      <w:r w:rsidRPr="006E4A39">
        <w:rPr>
          <w:color w:val="000000"/>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40FD5831" w14:textId="77777777" w:rsidR="00D177CF" w:rsidRPr="006E4A39" w:rsidRDefault="00D177CF" w:rsidP="00D177CF">
      <w:pPr>
        <w:spacing w:after="240"/>
        <w:ind w:firstLine="720"/>
        <w:jc w:val="both"/>
        <w:rPr>
          <w:color w:val="000000"/>
        </w:rPr>
      </w:pPr>
      <w:r w:rsidRPr="006E4A39">
        <w:rPr>
          <w:b/>
          <w:bCs/>
          <w:color w:val="000000"/>
        </w:rPr>
        <w:t xml:space="preserve">MACBRIDE FAIR EMPLOYMENT PRINCIPLES.  </w:t>
      </w:r>
      <w:r w:rsidRPr="006E4A39">
        <w:rPr>
          <w:color w:val="000000"/>
        </w:rPr>
        <w:t>In accordance with the MacBride Fair Employment Principles (Chapter 807 of the New York Laws of 1992), Contractor hereby stipulates 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monitoring of compliance with such principles.</w:t>
      </w:r>
    </w:p>
    <w:p w14:paraId="522D145C" w14:textId="77777777" w:rsidR="00D177CF" w:rsidRPr="006E4A39" w:rsidRDefault="00D177CF" w:rsidP="00D177CF">
      <w:pPr>
        <w:spacing w:after="240"/>
        <w:ind w:firstLine="720"/>
        <w:jc w:val="both"/>
        <w:rPr>
          <w:color w:val="000000"/>
        </w:rPr>
      </w:pPr>
      <w:r w:rsidRPr="006E4A39">
        <w:rPr>
          <w:b/>
          <w:bCs/>
          <w:color w:val="000000"/>
        </w:rPr>
        <w:t>OMNIBUS PROCUREMENT ACT OF 1992.</w:t>
      </w:r>
      <w:r w:rsidRPr="006E4A39">
        <w:rPr>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 Information on the availability of New York State subcontractors and suppliers is available from:</w:t>
      </w:r>
    </w:p>
    <w:p w14:paraId="2672EEFB" w14:textId="77777777" w:rsidR="00D177CF" w:rsidRPr="006E4A39" w:rsidRDefault="00D177CF" w:rsidP="00D177CF">
      <w:pPr>
        <w:ind w:firstLine="720"/>
        <w:jc w:val="center"/>
        <w:rPr>
          <w:color w:val="000000"/>
        </w:rPr>
      </w:pPr>
      <w:r w:rsidRPr="006E4A39">
        <w:rPr>
          <w:color w:val="000000"/>
        </w:rPr>
        <w:t>NYS Department of Economic Development</w:t>
      </w:r>
    </w:p>
    <w:p w14:paraId="2246D9B1" w14:textId="77777777" w:rsidR="00D177CF" w:rsidRPr="006E4A39" w:rsidRDefault="00D177CF" w:rsidP="00D177CF">
      <w:pPr>
        <w:ind w:firstLine="720"/>
        <w:jc w:val="center"/>
        <w:rPr>
          <w:color w:val="000000"/>
        </w:rPr>
      </w:pPr>
      <w:r w:rsidRPr="006E4A39">
        <w:rPr>
          <w:color w:val="000000"/>
        </w:rPr>
        <w:t>Division for Small Business</w:t>
      </w:r>
    </w:p>
    <w:p w14:paraId="131A3238" w14:textId="77777777" w:rsidR="00D177CF" w:rsidRPr="006E4A39" w:rsidRDefault="00D177CF" w:rsidP="00D177CF">
      <w:pPr>
        <w:ind w:firstLine="720"/>
        <w:jc w:val="center"/>
        <w:rPr>
          <w:color w:val="000000"/>
        </w:rPr>
      </w:pPr>
      <w:r w:rsidRPr="006E4A39">
        <w:rPr>
          <w:color w:val="000000"/>
        </w:rPr>
        <w:t>One Commerce Plaza</w:t>
      </w:r>
    </w:p>
    <w:p w14:paraId="6F055CCB" w14:textId="77777777" w:rsidR="00D177CF" w:rsidRPr="006E4A39" w:rsidRDefault="00D177CF" w:rsidP="00D177CF">
      <w:pPr>
        <w:spacing w:after="240"/>
        <w:ind w:firstLine="720"/>
        <w:jc w:val="center"/>
        <w:rPr>
          <w:color w:val="000000"/>
        </w:rPr>
      </w:pPr>
      <w:r w:rsidRPr="006E4A39">
        <w:rPr>
          <w:color w:val="000000"/>
        </w:rPr>
        <w:t>Albany, New York 12245</w:t>
      </w:r>
    </w:p>
    <w:p w14:paraId="3BC5B867" w14:textId="77777777" w:rsidR="00D177CF" w:rsidRPr="006E4A39" w:rsidRDefault="00D177CF" w:rsidP="00D177CF">
      <w:pPr>
        <w:spacing w:after="240"/>
        <w:ind w:firstLine="720"/>
        <w:jc w:val="both"/>
        <w:rPr>
          <w:color w:val="000000"/>
        </w:rPr>
      </w:pPr>
      <w:r w:rsidRPr="006E4A39">
        <w:rPr>
          <w:color w:val="000000"/>
        </w:rPr>
        <w:t>A directory of certified minority and women–owned business enterprises is available from:</w:t>
      </w:r>
    </w:p>
    <w:p w14:paraId="2B402D8C" w14:textId="77777777" w:rsidR="00D177CF" w:rsidRPr="006E4A39" w:rsidRDefault="00D177CF" w:rsidP="00D177CF">
      <w:pPr>
        <w:ind w:firstLine="720"/>
        <w:jc w:val="center"/>
        <w:rPr>
          <w:color w:val="000000"/>
        </w:rPr>
      </w:pPr>
      <w:r w:rsidRPr="006E4A39">
        <w:rPr>
          <w:color w:val="000000"/>
        </w:rPr>
        <w:t>NYS Department of Economic Development</w:t>
      </w:r>
    </w:p>
    <w:p w14:paraId="58201D70" w14:textId="77777777" w:rsidR="00D177CF" w:rsidRPr="006E4A39" w:rsidRDefault="00D177CF" w:rsidP="00D177CF">
      <w:pPr>
        <w:ind w:firstLine="720"/>
        <w:jc w:val="center"/>
        <w:rPr>
          <w:color w:val="000000"/>
        </w:rPr>
      </w:pPr>
      <w:r w:rsidRPr="006E4A39">
        <w:rPr>
          <w:color w:val="000000"/>
        </w:rPr>
        <w:t>Minority and Women</w:t>
      </w:r>
      <w:r>
        <w:rPr>
          <w:color w:val="000000"/>
        </w:rPr>
        <w:t>’</w:t>
      </w:r>
      <w:r w:rsidRPr="006E4A39">
        <w:rPr>
          <w:color w:val="000000"/>
        </w:rPr>
        <w:t>s Business Development Division</w:t>
      </w:r>
    </w:p>
    <w:p w14:paraId="631639C3" w14:textId="77777777" w:rsidR="00D177CF" w:rsidRPr="006E4A39" w:rsidRDefault="00D177CF" w:rsidP="00D177CF">
      <w:pPr>
        <w:ind w:firstLine="720"/>
        <w:jc w:val="center"/>
        <w:rPr>
          <w:color w:val="000000"/>
        </w:rPr>
      </w:pPr>
      <w:r w:rsidRPr="006E4A39">
        <w:rPr>
          <w:color w:val="000000"/>
        </w:rPr>
        <w:t>One Commerce Plaza</w:t>
      </w:r>
    </w:p>
    <w:p w14:paraId="66B2D324" w14:textId="77777777" w:rsidR="00D177CF" w:rsidRPr="006E4A39" w:rsidRDefault="00D177CF" w:rsidP="00D177CF">
      <w:pPr>
        <w:spacing w:after="240"/>
        <w:ind w:firstLine="720"/>
        <w:jc w:val="center"/>
        <w:rPr>
          <w:color w:val="000000"/>
        </w:rPr>
      </w:pPr>
      <w:r w:rsidRPr="006E4A39">
        <w:rPr>
          <w:color w:val="000000"/>
        </w:rPr>
        <w:t>Albany, New York 12245</w:t>
      </w:r>
    </w:p>
    <w:p w14:paraId="755AFC18" w14:textId="77777777" w:rsidR="00D177CF" w:rsidRPr="006E4A39" w:rsidRDefault="00D177CF" w:rsidP="00D177CF">
      <w:pPr>
        <w:spacing w:after="240"/>
        <w:ind w:firstLine="720"/>
        <w:jc w:val="both"/>
        <w:rPr>
          <w:color w:val="000000"/>
        </w:rPr>
      </w:pPr>
      <w:r w:rsidRPr="006E4A39">
        <w:rPr>
          <w:color w:val="000000"/>
        </w:rPr>
        <w:t>The Omnibus Procurement Act of 1992 requires that by signing this Agreement, Contractor certifies that:</w:t>
      </w:r>
    </w:p>
    <w:p w14:paraId="3E8613C3" w14:textId="77777777" w:rsidR="00D177CF" w:rsidRPr="006E4A39" w:rsidRDefault="00D177CF" w:rsidP="00D177CF">
      <w:pPr>
        <w:tabs>
          <w:tab w:val="left" w:pos="-360"/>
        </w:tabs>
        <w:spacing w:after="240"/>
        <w:ind w:firstLine="720"/>
        <w:jc w:val="both"/>
        <w:rPr>
          <w:color w:val="000000"/>
        </w:rPr>
      </w:pPr>
      <w:r w:rsidRPr="006E4A39">
        <w:rPr>
          <w:color w:val="000000"/>
        </w:rPr>
        <w:t>(a)</w:t>
      </w:r>
      <w:r w:rsidRPr="006E4A39">
        <w:rPr>
          <w:color w:val="000000"/>
        </w:rPr>
        <w:tab/>
        <w:t>Contractor has made commercially reasonable efforts to encourage the participation of New York State Business Enterprises as suppliers and subcontractors, including certified minority and woman–owned business enterprises, on this project, and has retained the documentation of these efforts to be provided upon request to the State;</w:t>
      </w:r>
    </w:p>
    <w:p w14:paraId="38B1012C" w14:textId="77777777" w:rsidR="00D177CF" w:rsidRPr="006E4A39" w:rsidRDefault="00D177CF" w:rsidP="00D177CF">
      <w:pPr>
        <w:tabs>
          <w:tab w:val="left" w:pos="-360"/>
        </w:tabs>
        <w:spacing w:after="240"/>
        <w:ind w:firstLine="720"/>
        <w:jc w:val="both"/>
        <w:rPr>
          <w:color w:val="000000"/>
        </w:rPr>
      </w:pPr>
      <w:r w:rsidRPr="006E4A39">
        <w:rPr>
          <w:color w:val="000000"/>
        </w:rPr>
        <w:t>(b)</w:t>
      </w:r>
      <w:r w:rsidRPr="006E4A39">
        <w:rPr>
          <w:color w:val="000000"/>
        </w:rPr>
        <w:tab/>
        <w:t>Contractor has complied with the Federal Equal Opportunity Act of 1972 (P.L. 92–261), as amended; and</w:t>
      </w:r>
    </w:p>
    <w:p w14:paraId="7986CCF2" w14:textId="77777777" w:rsidR="00D177CF" w:rsidRPr="006E4A39" w:rsidRDefault="00D177CF" w:rsidP="00D177CF">
      <w:pPr>
        <w:tabs>
          <w:tab w:val="left" w:pos="-360"/>
        </w:tabs>
        <w:spacing w:after="240"/>
        <w:ind w:firstLine="720"/>
        <w:jc w:val="both"/>
        <w:rPr>
          <w:color w:val="000000"/>
        </w:rPr>
      </w:pPr>
      <w:r w:rsidRPr="006E4A39">
        <w:rPr>
          <w:color w:val="000000"/>
        </w:rPr>
        <w:t>(c)</w:t>
      </w:r>
      <w:r w:rsidRPr="006E4A39">
        <w:rPr>
          <w:color w:val="000000"/>
        </w:rPr>
        <w:tab/>
        <w:t>Contractor agrees to make commercially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Contractor agrees to document these efforts and to provide said documentation to the State upon request.</w:t>
      </w:r>
    </w:p>
    <w:p w14:paraId="4371698F" w14:textId="77777777" w:rsidR="00D177CF" w:rsidRPr="006E4A39" w:rsidRDefault="00D177CF" w:rsidP="00D177CF">
      <w:pPr>
        <w:tabs>
          <w:tab w:val="left" w:pos="-360"/>
        </w:tabs>
        <w:spacing w:after="240"/>
        <w:ind w:firstLine="720"/>
        <w:jc w:val="both"/>
        <w:rPr>
          <w:color w:val="000000"/>
        </w:rPr>
      </w:pPr>
      <w:r w:rsidRPr="006E4A39">
        <w:rPr>
          <w:color w:val="000000"/>
        </w:rPr>
        <w:t>(d)</w:t>
      </w:r>
      <w:r w:rsidRPr="006E4A39">
        <w:rPr>
          <w:color w:val="000000"/>
        </w:rPr>
        <w:tab/>
        <w:t>Contractor acknowledges that the State may seek to obtain offset credits from foreign countries as a result of this contract and agrees to cooperate with the State in these efforts.</w:t>
      </w:r>
    </w:p>
    <w:p w14:paraId="70EB6059" w14:textId="77777777" w:rsidR="00D177CF" w:rsidRPr="006E4A39" w:rsidRDefault="00D177CF" w:rsidP="00D177CF">
      <w:pPr>
        <w:spacing w:after="240"/>
        <w:ind w:firstLine="720"/>
        <w:jc w:val="both"/>
        <w:rPr>
          <w:color w:val="000000"/>
        </w:rPr>
      </w:pPr>
      <w:r w:rsidRPr="006E4A39">
        <w:rPr>
          <w:b/>
          <w:bCs/>
          <w:color w:val="000000"/>
        </w:rPr>
        <w:t xml:space="preserve">RECIPROCITY AND SANCTIONS PROVISIONS. </w:t>
      </w:r>
      <w:r w:rsidRPr="006E4A39">
        <w:rPr>
          <w:color w:val="000000"/>
        </w:rPr>
        <w:t xml:space="preserve"> Contractor is hereby notified that if its principal place of business is located in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10DC2887" w14:textId="77777777" w:rsidR="00D177CF" w:rsidRPr="006E4A39" w:rsidRDefault="00D177CF" w:rsidP="00D177CF">
      <w:pPr>
        <w:spacing w:after="240"/>
        <w:ind w:firstLine="720"/>
        <w:jc w:val="both"/>
        <w:rPr>
          <w:color w:val="000000"/>
        </w:rPr>
      </w:pPr>
    </w:p>
    <w:p w14:paraId="690B6FA0" w14:textId="77777777" w:rsidR="00D177CF" w:rsidRPr="006E4A39" w:rsidRDefault="00D177CF" w:rsidP="00D177CF">
      <w:pPr>
        <w:spacing w:after="240"/>
        <w:jc w:val="center"/>
        <w:rPr>
          <w:b/>
          <w:bCs/>
          <w:color w:val="000000"/>
        </w:rPr>
      </w:pPr>
      <w:r w:rsidRPr="006E4A39">
        <w:rPr>
          <w:b/>
          <w:bCs/>
          <w:color w:val="000000"/>
        </w:rPr>
        <w:t>CONTRACTOR CERTIFICATION OF COMPLIANCE WITH STATE FINANCE</w:t>
      </w:r>
    </w:p>
    <w:p w14:paraId="76C629E2" w14:textId="77777777" w:rsidR="00D177CF" w:rsidRPr="006E4A39" w:rsidRDefault="00D177CF" w:rsidP="00D177CF">
      <w:pPr>
        <w:spacing w:after="240"/>
        <w:ind w:firstLine="720"/>
        <w:jc w:val="both"/>
        <w:rPr>
          <w:color w:val="000000"/>
        </w:rPr>
      </w:pPr>
      <w:r w:rsidRPr="006E4A39">
        <w:rPr>
          <w:b/>
          <w:bCs/>
          <w:color w:val="000000"/>
        </w:rPr>
        <w:t xml:space="preserve">LAW SECTION 139-j.  </w:t>
      </w:r>
      <w:r w:rsidRPr="006E4A39">
        <w:rPr>
          <w:color w:val="000000"/>
        </w:rPr>
        <w:t>Contractor certifies and affirms that it understands and agrees to comply with the procedures of the Buyer relative to permissible contacts as required by the State Finance Law § 139-j (3) and § 139-j (6)(b).</w:t>
      </w:r>
    </w:p>
    <w:p w14:paraId="2B41BE5C" w14:textId="77777777" w:rsidR="00D177CF" w:rsidRPr="006E4A39" w:rsidRDefault="00D177CF" w:rsidP="00D177CF">
      <w:pPr>
        <w:spacing w:after="240"/>
        <w:ind w:firstLine="720"/>
        <w:jc w:val="both"/>
        <w:rPr>
          <w:color w:val="000000"/>
        </w:rPr>
      </w:pPr>
      <w:r w:rsidRPr="006E4A39">
        <w:rPr>
          <w:b/>
          <w:bCs/>
          <w:color w:val="000000"/>
        </w:rPr>
        <w:t xml:space="preserve">OPTIONAL TERMINATION BY THE AUTHORITY.  </w:t>
      </w:r>
      <w:r w:rsidRPr="006E4A39">
        <w:rPr>
          <w:color w:val="000000"/>
        </w:rPr>
        <w:t>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430A19F" w14:textId="77777777" w:rsidR="00D177CF" w:rsidRPr="006E4A39" w:rsidRDefault="00D177CF" w:rsidP="00D177CF">
      <w:pPr>
        <w:spacing w:after="240"/>
        <w:ind w:firstLine="720"/>
        <w:jc w:val="both"/>
        <w:rPr>
          <w:color w:val="000000"/>
          <w:sz w:val="20"/>
        </w:rPr>
      </w:pPr>
      <w:r w:rsidRPr="006E4A39">
        <w:rPr>
          <w:b/>
          <w:bCs/>
          <w:color w:val="000000"/>
        </w:rPr>
        <w:t xml:space="preserve">CONTINGENT FEES.  </w:t>
      </w:r>
      <w:r w:rsidRPr="006E4A39">
        <w:rPr>
          <w:color w:val="000000"/>
        </w:rPr>
        <w:t>Seller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28B50E34" w14:textId="77777777" w:rsidR="00D177CF" w:rsidRDefault="00D177CF" w:rsidP="00D177CF">
      <w:pPr>
        <w:sectPr w:rsidR="00D177CF" w:rsidSect="004E50AB">
          <w:footerReference w:type="default" r:id="rId55"/>
          <w:pgSz w:w="12240" w:h="15840" w:code="1"/>
          <w:pgMar w:top="1440" w:right="1440" w:bottom="1440" w:left="1440" w:header="720" w:footer="720" w:gutter="0"/>
          <w:pgNumType w:start="1"/>
          <w:cols w:space="720"/>
          <w:docGrid w:linePitch="360"/>
        </w:sectPr>
      </w:pPr>
    </w:p>
    <w:p w14:paraId="44EEB8A2" w14:textId="77777777" w:rsidR="00D177CF" w:rsidRDefault="00D177CF" w:rsidP="00D177CF">
      <w:pPr>
        <w:spacing w:after="480"/>
        <w:ind w:firstLine="720"/>
        <w:jc w:val="center"/>
        <w:rPr>
          <w:color w:val="000000"/>
        </w:rPr>
      </w:pPr>
      <w:r w:rsidRPr="004564C0">
        <w:rPr>
          <w:b/>
          <w:color w:val="000000"/>
        </w:rPr>
        <w:t xml:space="preserve">SUPPLEMENT 2:  </w:t>
      </w:r>
      <w:r>
        <w:rPr>
          <w:b/>
          <w:color w:val="000000"/>
        </w:rPr>
        <w:t>LIPA’S STANDARD PROCUREMENT FORMS</w:t>
      </w:r>
    </w:p>
    <w:p w14:paraId="6C4580F9" w14:textId="7746807F" w:rsidR="00717A70" w:rsidRPr="002E5B0C" w:rsidRDefault="00717A70" w:rsidP="008E0163">
      <w:pPr>
        <w:spacing w:after="240" w:line="480" w:lineRule="auto"/>
        <w:rPr>
          <w:caps/>
          <w:color w:val="000000"/>
        </w:rPr>
      </w:pPr>
    </w:p>
    <w:sectPr w:rsidR="00717A70" w:rsidRPr="002E5B0C" w:rsidSect="002E5B0C">
      <w:footerReference w:type="default" r:id="rId5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A6B2" w14:textId="77777777" w:rsidR="00535A34" w:rsidRDefault="00535A34">
      <w:r>
        <w:separator/>
      </w:r>
    </w:p>
  </w:endnote>
  <w:endnote w:type="continuationSeparator" w:id="0">
    <w:p w14:paraId="5B453E31" w14:textId="77777777" w:rsidR="00535A34" w:rsidRDefault="0053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90E26" w14:textId="77777777" w:rsidR="00B55BA8" w:rsidRDefault="00B55BA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A157" w14:textId="76273F88" w:rsidR="0076465F" w:rsidRDefault="0076465F">
    <w:pPr>
      <w:pStyle w:val="Footer"/>
      <w:jc w:val="center"/>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38BB58CD"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DDF6" w14:textId="28461A48" w:rsidR="0076465F" w:rsidRDefault="0076465F">
    <w:pPr>
      <w:pStyle w:val="Footer"/>
      <w:jc w:val="center"/>
      <w:rPr>
        <w:rStyle w:val="PageNumber"/>
      </w:rPr>
    </w:pPr>
    <w:r>
      <w:rPr>
        <w:rStyle w:val="PageNumber"/>
      </w:rPr>
      <w:t>4-</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22CBF711"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460D3" w14:textId="39FE5768" w:rsidR="0076465F" w:rsidRDefault="0076465F">
    <w:pPr>
      <w:pStyle w:val="Footer"/>
      <w:jc w:val="center"/>
      <w:rPr>
        <w:rStyle w:val="PageNumber"/>
      </w:rP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79A36BE5"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92F8F" w14:textId="6322BB7A" w:rsidR="0076465F" w:rsidRDefault="0076465F">
    <w:pPr>
      <w:pStyle w:val="Footer"/>
      <w:jc w:val="center"/>
      <w:rPr>
        <w:rStyle w:val="PageNumber"/>
      </w:rPr>
    </w:pPr>
    <w:r>
      <w:rPr>
        <w:rStyle w:val="PageNumber"/>
      </w:rPr>
      <w:t>6-</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01926A74"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6AA0" w14:textId="1770F926" w:rsidR="0076465F" w:rsidRDefault="0076465F">
    <w:pPr>
      <w:pStyle w:val="Footer"/>
      <w:jc w:val="center"/>
      <w:rPr>
        <w:rStyle w:val="PageNumber"/>
      </w:rPr>
    </w:pPr>
    <w:r>
      <w:rPr>
        <w:rStyle w:val="PageNumber"/>
      </w:rPr>
      <w:t>7-</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3</w:t>
    </w:r>
    <w:r>
      <w:rPr>
        <w:rStyle w:val="PageNumber"/>
      </w:rPr>
      <w:fldChar w:fldCharType="end"/>
    </w:r>
  </w:p>
  <w:p w14:paraId="32C25764"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C740" w14:textId="3B68F14A" w:rsidR="0076465F" w:rsidRDefault="0076465F">
    <w:pPr>
      <w:pStyle w:val="Footer"/>
      <w:jc w:val="center"/>
      <w:rPr>
        <w:rStyle w:val="PageNumber"/>
      </w:rPr>
    </w:pPr>
    <w:r>
      <w:rPr>
        <w:rStyle w:val="PageNumber"/>
      </w:rPr>
      <w:t>8-</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584DB86B"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442BB" w14:textId="700EE564" w:rsidR="0076465F" w:rsidRDefault="0076465F">
    <w:pPr>
      <w:pStyle w:val="Footer"/>
      <w:jc w:val="center"/>
      <w:rPr>
        <w:rStyle w:val="PageNumber"/>
      </w:rPr>
    </w:pPr>
    <w:r>
      <w:rPr>
        <w:rStyle w:val="PageNumber"/>
      </w:rPr>
      <w:t>9-</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3</w:t>
    </w:r>
    <w:r>
      <w:rPr>
        <w:rStyle w:val="PageNumber"/>
      </w:rPr>
      <w:fldChar w:fldCharType="end"/>
    </w:r>
  </w:p>
  <w:p w14:paraId="5460D547"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0245D" w14:textId="6C9AAE53" w:rsidR="0076465F" w:rsidRPr="00623755" w:rsidRDefault="0076465F" w:rsidP="003719F0">
    <w:pPr>
      <w:pStyle w:val="Footer"/>
      <w:rPr>
        <w:sz w:val="20"/>
      </w:rPr>
    </w:pPr>
    <w:r w:rsidRPr="00623755">
      <w:rPr>
        <w:sz w:val="20"/>
      </w:rPr>
      <w:tab/>
      <w:t>1</w:t>
    </w:r>
    <w:r>
      <w:rPr>
        <w:sz w:val="20"/>
      </w:rPr>
      <w:t>0</w:t>
    </w:r>
    <w:r w:rsidRPr="00623755">
      <w:rPr>
        <w:sz w:val="20"/>
      </w:rPr>
      <w:t>-</w:t>
    </w:r>
    <w:r w:rsidRPr="00623755">
      <w:rPr>
        <w:sz w:val="20"/>
      </w:rPr>
      <w:fldChar w:fldCharType="begin"/>
    </w:r>
    <w:r w:rsidRPr="00623755">
      <w:rPr>
        <w:sz w:val="20"/>
      </w:rPr>
      <w:instrText xml:space="preserve"> PAGE   \* MERGEFORMAT </w:instrText>
    </w:r>
    <w:r w:rsidRPr="00623755">
      <w:rPr>
        <w:sz w:val="20"/>
      </w:rPr>
      <w:fldChar w:fldCharType="separate"/>
    </w:r>
    <w:r w:rsidR="00B55BA8">
      <w:rPr>
        <w:noProof/>
        <w:sz w:val="20"/>
      </w:rPr>
      <w:t>7</w:t>
    </w:r>
    <w:r w:rsidRPr="00623755">
      <w:rPr>
        <w:noProof/>
        <w:sz w:val="20"/>
      </w:rPr>
      <w:fldChar w:fldCharType="end"/>
    </w:r>
  </w:p>
  <w:p w14:paraId="2FEFEB43" w14:textId="77777777" w:rsidR="0076465F" w:rsidRPr="00911FE4" w:rsidRDefault="00535A34" w:rsidP="003719F0">
    <w:pPr>
      <w:pStyle w:val="Footer"/>
      <w:rPr>
        <w:rStyle w:val="DocID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D778" w14:textId="71374EFF" w:rsidR="0076465F" w:rsidRPr="00623755" w:rsidRDefault="0076465F" w:rsidP="003719F0">
    <w:pPr>
      <w:pStyle w:val="Footer"/>
      <w:rPr>
        <w:rStyle w:val="DocID0"/>
        <w:sz w:val="14"/>
      </w:rPr>
    </w:pPr>
    <w:r w:rsidRPr="00623755">
      <w:rPr>
        <w:sz w:val="20"/>
      </w:rPr>
      <w:tab/>
      <w:t>10-</w:t>
    </w:r>
    <w:r w:rsidRPr="00623755">
      <w:rPr>
        <w:sz w:val="20"/>
      </w:rPr>
      <w:fldChar w:fldCharType="begin"/>
    </w:r>
    <w:r w:rsidRPr="00623755">
      <w:rPr>
        <w:sz w:val="20"/>
      </w:rPr>
      <w:instrText xml:space="preserve"> PAGE   \* MERGEFORMAT </w:instrText>
    </w:r>
    <w:r w:rsidRPr="00623755">
      <w:rPr>
        <w:sz w:val="20"/>
      </w:rPr>
      <w:fldChar w:fldCharType="separate"/>
    </w:r>
    <w:r w:rsidR="00B55BA8">
      <w:rPr>
        <w:noProof/>
        <w:sz w:val="20"/>
      </w:rPr>
      <w:t>1</w:t>
    </w:r>
    <w:r w:rsidRPr="00623755">
      <w:rPr>
        <w:noProof/>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7768" w14:textId="77777777" w:rsidR="0076465F" w:rsidRPr="00623755" w:rsidRDefault="0076465F" w:rsidP="003719F0">
    <w:pPr>
      <w:pStyle w:val="Footer"/>
      <w:rPr>
        <w:rStyle w:val="DocID0"/>
        <w:sz w:val="14"/>
      </w:rPr>
    </w:pPr>
    <w:r w:rsidRPr="00623755">
      <w:rPr>
        <w:sz w:val="20"/>
      </w:rPr>
      <w:tab/>
      <w:t>10-</w:t>
    </w:r>
    <w:r w:rsidRPr="00623755">
      <w:rPr>
        <w:sz w:val="20"/>
      </w:rPr>
      <w:fldChar w:fldCharType="begin"/>
    </w:r>
    <w:r w:rsidRPr="00623755">
      <w:rPr>
        <w:sz w:val="20"/>
      </w:rPr>
      <w:instrText xml:space="preserve"> PAGE   \* MERGEFORMAT </w:instrText>
    </w:r>
    <w:r w:rsidRPr="00623755">
      <w:rPr>
        <w:sz w:val="20"/>
      </w:rPr>
      <w:fldChar w:fldCharType="separate"/>
    </w:r>
    <w:r w:rsidR="00B55BA8">
      <w:rPr>
        <w:noProof/>
        <w:sz w:val="20"/>
      </w:rPr>
      <w:t>4</w:t>
    </w:r>
    <w:r w:rsidRPr="00623755">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5C2A" w14:textId="77777777" w:rsidR="0076465F" w:rsidRDefault="0076465F" w:rsidP="007E5D52">
    <w:pPr>
      <w:pStyle w:val="DocId"/>
    </w:pPr>
  </w:p>
  <w:p w14:paraId="5BFDAA6C" w14:textId="77777777" w:rsidR="0076465F" w:rsidRDefault="0076465F" w:rsidP="007E5D52">
    <w:pPr>
      <w:pStyle w:val="DocId"/>
    </w:pPr>
    <w:r>
      <w:fldChar w:fldCharType="begin"/>
    </w:r>
    <w:r>
      <w:instrText xml:space="preserve"> DOCPROPERTY  "Doc No."  \* MERGEFORMAT </w:instrText>
    </w:r>
    <w:r>
      <w:fldChar w:fldCharType="separate"/>
    </w:r>
    <w:r>
      <w:rPr>
        <w:b/>
        <w:bCs/>
      </w:rPr>
      <w:t>Error! Unknown document property name.</w:t>
    </w:r>
    <w:r>
      <w:fldChar w:fldCharType="end"/>
    </w:r>
  </w:p>
  <w:p w14:paraId="2D7FD21E" w14:textId="77777777" w:rsidR="0076465F" w:rsidRDefault="00535A34" w:rsidP="00053A61">
    <w:pPr>
      <w:pStyle w:val="Foote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963B3" w14:textId="2BA4D45A" w:rsidR="0076465F" w:rsidRPr="00623755" w:rsidRDefault="0076465F" w:rsidP="003719F0">
    <w:pPr>
      <w:pStyle w:val="Footer"/>
      <w:rPr>
        <w:sz w:val="20"/>
      </w:rPr>
    </w:pPr>
    <w:r w:rsidRPr="00623755">
      <w:rPr>
        <w:sz w:val="20"/>
      </w:rPr>
      <w:tab/>
      <w:t>1</w:t>
    </w:r>
    <w:r>
      <w:rPr>
        <w:sz w:val="20"/>
      </w:rPr>
      <w:t>1</w:t>
    </w:r>
    <w:r w:rsidRPr="00623755">
      <w:rPr>
        <w:sz w:val="20"/>
      </w:rPr>
      <w:t>-</w:t>
    </w:r>
    <w:r w:rsidRPr="00623755">
      <w:rPr>
        <w:sz w:val="20"/>
      </w:rPr>
      <w:fldChar w:fldCharType="begin"/>
    </w:r>
    <w:r w:rsidRPr="00623755">
      <w:rPr>
        <w:sz w:val="20"/>
      </w:rPr>
      <w:instrText xml:space="preserve"> PAGE   \* MERGEFORMAT </w:instrText>
    </w:r>
    <w:r w:rsidRPr="00623755">
      <w:rPr>
        <w:sz w:val="20"/>
      </w:rPr>
      <w:fldChar w:fldCharType="separate"/>
    </w:r>
    <w:r w:rsidR="00B55BA8">
      <w:rPr>
        <w:noProof/>
        <w:sz w:val="20"/>
      </w:rPr>
      <w:t>12</w:t>
    </w:r>
    <w:r w:rsidRPr="00623755">
      <w:rPr>
        <w:noProof/>
        <w:sz w:val="20"/>
      </w:rPr>
      <w:fldChar w:fldCharType="end"/>
    </w:r>
  </w:p>
  <w:p w14:paraId="1E72CCC8" w14:textId="77777777" w:rsidR="0076465F" w:rsidRPr="00911FE4" w:rsidRDefault="00535A34" w:rsidP="003719F0">
    <w:pPr>
      <w:pStyle w:val="Footer"/>
      <w:rPr>
        <w:rStyle w:val="DocID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BD2A" w14:textId="5069267F" w:rsidR="0076465F" w:rsidRPr="00623755" w:rsidRDefault="0076465F" w:rsidP="003719F0">
    <w:pPr>
      <w:pStyle w:val="Footer"/>
      <w:rPr>
        <w:rStyle w:val="DocID0"/>
        <w:sz w:val="14"/>
      </w:rPr>
    </w:pPr>
    <w:r w:rsidRPr="00623755">
      <w:rPr>
        <w:sz w:val="20"/>
      </w:rPr>
      <w:tab/>
      <w:t>1</w:t>
    </w:r>
    <w:r>
      <w:rPr>
        <w:sz w:val="20"/>
      </w:rPr>
      <w:t>1</w:t>
    </w:r>
    <w:r w:rsidRPr="00623755">
      <w:rPr>
        <w:sz w:val="20"/>
      </w:rPr>
      <w:t>-</w:t>
    </w:r>
    <w:r w:rsidRPr="00623755">
      <w:rPr>
        <w:sz w:val="20"/>
      </w:rPr>
      <w:fldChar w:fldCharType="begin"/>
    </w:r>
    <w:r w:rsidRPr="00623755">
      <w:rPr>
        <w:sz w:val="20"/>
      </w:rPr>
      <w:instrText xml:space="preserve"> PAGE   \* MERGEFORMAT </w:instrText>
    </w:r>
    <w:r w:rsidRPr="00623755">
      <w:rPr>
        <w:sz w:val="20"/>
      </w:rPr>
      <w:fldChar w:fldCharType="separate"/>
    </w:r>
    <w:r w:rsidR="00B55BA8">
      <w:rPr>
        <w:noProof/>
        <w:sz w:val="20"/>
      </w:rPr>
      <w:t>1</w:t>
    </w:r>
    <w:r w:rsidRPr="00623755">
      <w:rPr>
        <w:noProof/>
        <w:sz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D9" w14:textId="77777777" w:rsidR="0076465F" w:rsidRDefault="0076465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1376" w14:textId="77777777" w:rsidR="0076465F" w:rsidRDefault="0076465F" w:rsidP="003719F0">
    <w:pPr>
      <w:pStyle w:val="Footer"/>
    </w:pPr>
    <w:r>
      <w:tab/>
    </w:r>
    <w:r>
      <w:fldChar w:fldCharType="begin"/>
    </w:r>
    <w:r>
      <w:instrText xml:space="preserve"> PAGE   \* MERGEFORMAT </w:instrText>
    </w:r>
    <w:r>
      <w:fldChar w:fldCharType="separate"/>
    </w:r>
    <w:r>
      <w:rPr>
        <w:noProof/>
      </w:rPr>
      <w:t>133</w:t>
    </w:r>
    <w:r>
      <w:rPr>
        <w:noProof/>
      </w:rPr>
      <w:fldChar w:fldCharType="end"/>
    </w:r>
  </w:p>
  <w:p w14:paraId="00A9576F" w14:textId="77777777" w:rsidR="0076465F" w:rsidRPr="00911FE4" w:rsidRDefault="00535A34" w:rsidP="003719F0">
    <w:pPr>
      <w:pStyle w:val="Footer"/>
      <w:rPr>
        <w:rStyle w:val="DocID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74CDE" w14:textId="7CF2109C" w:rsidR="0076465F" w:rsidRPr="002E5B0C" w:rsidRDefault="0076465F" w:rsidP="003719F0">
    <w:pPr>
      <w:pStyle w:val="Footer"/>
      <w:rPr>
        <w:rStyle w:val="DocID0"/>
        <w:sz w:val="20"/>
        <w:szCs w:val="20"/>
      </w:rPr>
    </w:pPr>
    <w:r w:rsidRPr="002E5B0C">
      <w:rPr>
        <w:sz w:val="20"/>
      </w:rPr>
      <w:tab/>
      <w:t>11-</w:t>
    </w:r>
    <w:r w:rsidRPr="002E5B0C">
      <w:rPr>
        <w:sz w:val="20"/>
      </w:rPr>
      <w:fldChar w:fldCharType="begin"/>
    </w:r>
    <w:r w:rsidRPr="002E5B0C">
      <w:rPr>
        <w:sz w:val="20"/>
      </w:rPr>
      <w:instrText xml:space="preserve"> PAGE   \* MERGEFORMAT </w:instrText>
    </w:r>
    <w:r w:rsidRPr="002E5B0C">
      <w:rPr>
        <w:sz w:val="20"/>
      </w:rPr>
      <w:fldChar w:fldCharType="separate"/>
    </w:r>
    <w:r w:rsidR="00B55BA8">
      <w:rPr>
        <w:noProof/>
        <w:sz w:val="20"/>
      </w:rPr>
      <w:t>13</w:t>
    </w:r>
    <w:r w:rsidRPr="002E5B0C">
      <w:rPr>
        <w:noProof/>
        <w:sz w:val="20"/>
      </w:rPr>
      <w:fldChar w:fldCharType="end"/>
    </w:r>
    <w:r w:rsidRPr="002E5B0C">
      <w:rPr>
        <w:sz w:val="20"/>
      </w:rPr>
      <w:fldChar w:fldCharType="begin"/>
    </w:r>
    <w:r w:rsidRPr="002E5B0C">
      <w:rPr>
        <w:sz w:val="20"/>
      </w:rPr>
      <w:instrText xml:space="preserve"> If </w:instrText>
    </w:r>
    <w:r w:rsidRPr="002E5B0C">
      <w:rPr>
        <w:sz w:val="20"/>
      </w:rPr>
      <w:fldChar w:fldCharType="begin"/>
    </w:r>
    <w:r w:rsidRPr="002E5B0C">
      <w:rPr>
        <w:sz w:val="20"/>
      </w:rPr>
      <w:instrText xml:space="preserve"> numpages </w:instrText>
    </w:r>
    <w:r w:rsidRPr="002E5B0C">
      <w:rPr>
        <w:sz w:val="20"/>
      </w:rPr>
      <w:fldChar w:fldCharType="separate"/>
    </w:r>
    <w:r w:rsidR="00B55BA8">
      <w:rPr>
        <w:noProof/>
        <w:sz w:val="20"/>
      </w:rPr>
      <w:instrText>127</w:instrText>
    </w:r>
    <w:r w:rsidRPr="002E5B0C">
      <w:rPr>
        <w:sz w:val="20"/>
      </w:rPr>
      <w:fldChar w:fldCharType="end"/>
    </w:r>
    <w:r w:rsidRPr="002E5B0C">
      <w:rPr>
        <w:sz w:val="20"/>
      </w:rPr>
      <w:instrText xml:space="preserve"> = 1 </w:instrText>
    </w:r>
    <w:r w:rsidRPr="002E5B0C">
      <w:fldChar w:fldCharType="begin"/>
    </w:r>
    <w:r w:rsidRPr="002E5B0C">
      <w:rPr>
        <w:sz w:val="20"/>
      </w:rPr>
      <w:instrText xml:space="preserve"> DOCPROPERTY "DOCID" \* MERGEFORMAT </w:instrText>
    </w:r>
    <w:r w:rsidRPr="002E5B0C">
      <w:fldChar w:fldCharType="separate"/>
    </w:r>
    <w:r w:rsidR="00E147A4" w:rsidRPr="00E147A4">
      <w:rPr>
        <w:rStyle w:val="DocID0"/>
      </w:rPr>
      <w:instrText>#37577907_v10</w:instrText>
    </w:r>
    <w:r w:rsidRPr="002E5B0C">
      <w:rPr>
        <w:rStyle w:val="DocID0"/>
        <w:sz w:val="20"/>
        <w:szCs w:val="20"/>
      </w:rPr>
      <w:fldChar w:fldCharType="end"/>
    </w:r>
    <w:r w:rsidRPr="002E5B0C">
      <w:rPr>
        <w:sz w:val="20"/>
      </w:rPr>
      <w:instrText xml:space="preserve"> "" </w:instrText>
    </w:r>
    <w:r w:rsidRPr="002E5B0C">
      <w:rPr>
        <w:sz w:val="2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A61B" w14:textId="25FC6484" w:rsidR="0076465F" w:rsidRDefault="0076465F">
    <w:pPr>
      <w:pStyle w:val="Footer"/>
      <w:jc w:val="center"/>
      <w:rPr>
        <w:rStyle w:val="PageNumber"/>
      </w:rPr>
    </w:pPr>
    <w:r>
      <w:rPr>
        <w:rStyle w:val="PageNumber"/>
      </w:rPr>
      <w:t>11-</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14</w:t>
    </w:r>
    <w:r>
      <w:rPr>
        <w:rStyle w:val="PageNumber"/>
      </w:rPr>
      <w:fldChar w:fldCharType="end"/>
    </w:r>
  </w:p>
  <w:p w14:paraId="4BCE1753"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3364C" w14:textId="64CFEB73" w:rsidR="0076465F" w:rsidRDefault="0076465F">
    <w:pPr>
      <w:pStyle w:val="Footer"/>
      <w:jc w:val="center"/>
      <w:rPr>
        <w:rStyle w:val="PageNumber"/>
      </w:rPr>
    </w:pPr>
    <w:r>
      <w:rPr>
        <w:rStyle w:val="PageNumber"/>
      </w:rPr>
      <w:t>12-</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4976E2F1"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56D2" w14:textId="77777777" w:rsidR="0076465F" w:rsidRDefault="0076465F">
    <w:pPr>
      <w:pStyle w:val="Footer"/>
      <w:jc w:val="center"/>
      <w:rPr>
        <w:rStyle w:val="PageNumber"/>
      </w:rPr>
    </w:pPr>
    <w:r>
      <w:rPr>
        <w:rStyle w:val="PageNumber"/>
      </w:rPr>
      <w:t>12-</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2</w:t>
    </w:r>
    <w:r>
      <w:rPr>
        <w:rStyle w:val="PageNumber"/>
      </w:rPr>
      <w:fldChar w:fldCharType="end"/>
    </w:r>
  </w:p>
  <w:p w14:paraId="5F976771"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4FF7C" w14:textId="7511B624" w:rsidR="0076465F" w:rsidRDefault="0076465F">
    <w:pPr>
      <w:pStyle w:val="Footer"/>
      <w:jc w:val="center"/>
      <w:rPr>
        <w:rStyle w:val="PageNumber"/>
      </w:rPr>
    </w:pPr>
    <w:r>
      <w:rPr>
        <w:rStyle w:val="PageNumber"/>
      </w:rPr>
      <w:t>13-</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4B7A06CC"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CDF3" w14:textId="42DC5799" w:rsidR="0076465F" w:rsidRDefault="0076465F">
    <w:pPr>
      <w:pStyle w:val="Footer"/>
      <w:jc w:val="center"/>
      <w:rPr>
        <w:rStyle w:val="PageNumber"/>
      </w:rPr>
    </w:pPr>
    <w:r>
      <w:rPr>
        <w:rStyle w:val="PageNumber"/>
      </w:rPr>
      <w:t>14-</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2F7AB7B9"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DD9A5" w14:textId="77777777" w:rsidR="0076465F" w:rsidRDefault="00535A34" w:rsidP="00053A61">
    <w:pPr>
      <w:pStyle w:val="Foote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7B054" w14:textId="7AE39170" w:rsidR="0076465F" w:rsidRDefault="0076465F">
    <w:pPr>
      <w:pStyle w:val="Footer"/>
      <w:jc w:val="center"/>
      <w:rPr>
        <w:rStyle w:val="PageNumber"/>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3FB45531"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E2C44" w14:textId="79CC0BCF" w:rsidR="0076465F" w:rsidRDefault="0076465F">
    <w:pPr>
      <w:pStyle w:val="Footer"/>
      <w:jc w:val="center"/>
      <w:rPr>
        <w:rStyle w:val="PageNumber"/>
      </w:rPr>
    </w:pPr>
    <w:r>
      <w:rPr>
        <w:rStyle w:val="PageNumber"/>
      </w:rPr>
      <w:t>16-</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7</w:t>
    </w:r>
    <w:r>
      <w:rPr>
        <w:rStyle w:val="PageNumber"/>
      </w:rPr>
      <w:fldChar w:fldCharType="end"/>
    </w:r>
  </w:p>
  <w:p w14:paraId="5535373F"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982D" w14:textId="58B832AA" w:rsidR="0076465F" w:rsidRPr="002E5B0C" w:rsidRDefault="0076465F" w:rsidP="003719F0">
    <w:pPr>
      <w:pStyle w:val="Footer"/>
      <w:rPr>
        <w:rStyle w:val="DocID0"/>
        <w:sz w:val="20"/>
        <w:szCs w:val="20"/>
      </w:rPr>
    </w:pPr>
    <w:r w:rsidRPr="002E5B0C">
      <w:rPr>
        <w:sz w:val="20"/>
      </w:rPr>
      <w:tab/>
      <w:t>1</w:t>
    </w:r>
    <w:r>
      <w:rPr>
        <w:sz w:val="20"/>
      </w:rPr>
      <w:t>6</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sidR="00B55BA8">
      <w:rPr>
        <w:noProof/>
        <w:sz w:val="20"/>
      </w:rPr>
      <w:t>1</w:t>
    </w:r>
    <w:r w:rsidRPr="002E5B0C">
      <w:rPr>
        <w:noProof/>
        <w:sz w:val="20"/>
      </w:rPr>
      <w:fldChar w:fldCharType="end"/>
    </w:r>
    <w:r w:rsidRPr="002E5B0C">
      <w:rPr>
        <w:sz w:val="20"/>
      </w:rPr>
      <w:fldChar w:fldCharType="begin"/>
    </w:r>
    <w:r w:rsidRPr="002E5B0C">
      <w:rPr>
        <w:sz w:val="20"/>
      </w:rPr>
      <w:instrText xml:space="preserve"> If </w:instrText>
    </w:r>
    <w:r w:rsidRPr="002E5B0C">
      <w:rPr>
        <w:sz w:val="20"/>
      </w:rPr>
      <w:fldChar w:fldCharType="begin"/>
    </w:r>
    <w:r w:rsidRPr="002E5B0C">
      <w:rPr>
        <w:sz w:val="20"/>
      </w:rPr>
      <w:instrText xml:space="preserve"> numpages </w:instrText>
    </w:r>
    <w:r w:rsidRPr="002E5B0C">
      <w:rPr>
        <w:sz w:val="20"/>
      </w:rPr>
      <w:fldChar w:fldCharType="separate"/>
    </w:r>
    <w:r w:rsidR="00B55BA8">
      <w:rPr>
        <w:noProof/>
        <w:sz w:val="20"/>
      </w:rPr>
      <w:instrText>127</w:instrText>
    </w:r>
    <w:r w:rsidRPr="002E5B0C">
      <w:rPr>
        <w:sz w:val="20"/>
      </w:rPr>
      <w:fldChar w:fldCharType="end"/>
    </w:r>
    <w:r w:rsidRPr="002E5B0C">
      <w:rPr>
        <w:sz w:val="20"/>
      </w:rPr>
      <w:instrText xml:space="preserve"> = 1 </w:instrText>
    </w:r>
    <w:r w:rsidRPr="002E5B0C">
      <w:fldChar w:fldCharType="begin"/>
    </w:r>
    <w:r w:rsidRPr="002E5B0C">
      <w:rPr>
        <w:sz w:val="20"/>
      </w:rPr>
      <w:instrText xml:space="preserve"> DOCPROPERTY "DOCID" \* MERGEFORMAT </w:instrText>
    </w:r>
    <w:r w:rsidRPr="002E5B0C">
      <w:fldChar w:fldCharType="separate"/>
    </w:r>
    <w:r w:rsidR="00E147A4" w:rsidRPr="00E147A4">
      <w:rPr>
        <w:rStyle w:val="DocID0"/>
      </w:rPr>
      <w:instrText>#37577907_v10</w:instrText>
    </w:r>
    <w:r w:rsidRPr="002E5B0C">
      <w:rPr>
        <w:rStyle w:val="DocID0"/>
        <w:sz w:val="20"/>
        <w:szCs w:val="20"/>
      </w:rPr>
      <w:fldChar w:fldCharType="end"/>
    </w:r>
    <w:r w:rsidRPr="002E5B0C">
      <w:rPr>
        <w:sz w:val="20"/>
      </w:rPr>
      <w:instrText xml:space="preserve"> "" </w:instrText>
    </w:r>
    <w:r w:rsidRPr="002E5B0C">
      <w:rPr>
        <w:sz w:val="20"/>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F95C" w14:textId="4D2DF4B1" w:rsidR="0076465F" w:rsidRDefault="0076465F">
    <w:pPr>
      <w:pStyle w:val="Footer"/>
      <w:jc w:val="center"/>
      <w:rPr>
        <w:rStyle w:val="PageNumber"/>
      </w:rPr>
    </w:pPr>
    <w:r>
      <w:rPr>
        <w:rStyle w:val="PageNumber"/>
      </w:rPr>
      <w:t>16-</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8</w:t>
    </w:r>
    <w:r>
      <w:rPr>
        <w:rStyle w:val="PageNumber"/>
      </w:rPr>
      <w:fldChar w:fldCharType="end"/>
    </w:r>
  </w:p>
  <w:p w14:paraId="6F311AF5" w14:textId="77777777" w:rsidR="0076465F" w:rsidRPr="004F4C81" w:rsidRDefault="00535A34" w:rsidP="00053A61">
    <w:pPr>
      <w:pStyle w:val="Footer"/>
      <w:rPr>
        <w:sz w:val="2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52D29" w14:textId="753FF7FD" w:rsidR="0076465F" w:rsidRDefault="0076465F">
    <w:pPr>
      <w:pStyle w:val="Footer"/>
      <w:jc w:val="center"/>
      <w:rPr>
        <w:rStyle w:val="PageNumber"/>
      </w:rPr>
    </w:pPr>
    <w:r>
      <w:rPr>
        <w:rStyle w:val="PageNumber"/>
      </w:rPr>
      <w:t>S1-</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5</w:t>
    </w:r>
    <w:r>
      <w:rPr>
        <w:rStyle w:val="PageNumber"/>
      </w:rPr>
      <w:fldChar w:fldCharType="end"/>
    </w:r>
  </w:p>
  <w:p w14:paraId="51027BEC" w14:textId="77777777" w:rsidR="0076465F" w:rsidRPr="004F4C81" w:rsidRDefault="00535A34" w:rsidP="00053A61">
    <w:pPr>
      <w:pStyle w:val="Footer"/>
      <w:rPr>
        <w:sz w:val="2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25FF" w14:textId="091941DE" w:rsidR="0076465F" w:rsidRDefault="0076465F">
    <w:pPr>
      <w:pStyle w:val="Footer"/>
      <w:jc w:val="center"/>
      <w:rPr>
        <w:rStyle w:val="PageNumber"/>
      </w:rPr>
    </w:pPr>
    <w:r>
      <w:rPr>
        <w:rStyle w:val="PageNumber"/>
      </w:rPr>
      <w:t>S2-</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2C4B7BDC" w14:textId="77777777" w:rsidR="0076465F" w:rsidRPr="004F4C81" w:rsidRDefault="00535A34" w:rsidP="00053A61">
    <w:pPr>
      <w:pStyle w:val="Footer"/>
      <w:rPr>
        <w:sz w:val="20"/>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C1EB" w14:textId="77777777" w:rsidR="0076465F" w:rsidRDefault="0076465F" w:rsidP="004E50AB">
    <w:pPr>
      <w:pStyle w:val="DocId"/>
      <w:tabs>
        <w:tab w:val="clear" w:pos="4320"/>
        <w:tab w:val="clear" w:pos="864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A42">
      <w:rPr>
        <w:rStyle w:val="PageNumber"/>
        <w:noProof/>
      </w:rPr>
      <w:t>i</w:t>
    </w:r>
    <w:r>
      <w:rPr>
        <w:rStyle w:val="PageNumber"/>
      </w:rPr>
      <w:fldChar w:fldCharType="end"/>
    </w:r>
  </w:p>
  <w:p w14:paraId="394D4224"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D974" w14:textId="77777777" w:rsidR="0076465F" w:rsidRDefault="007646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9E26" w14:textId="77777777" w:rsidR="0076465F" w:rsidRDefault="0076465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A42">
      <w:rPr>
        <w:rStyle w:val="PageNumber"/>
        <w:noProof/>
      </w:rPr>
      <w:t>15</w:t>
    </w:r>
    <w:r>
      <w:rPr>
        <w:rStyle w:val="PageNumber"/>
      </w:rPr>
      <w:fldChar w:fldCharType="end"/>
    </w:r>
  </w:p>
  <w:p w14:paraId="3F261768"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4B96" w14:textId="77777777" w:rsidR="0076465F" w:rsidRDefault="0076465F" w:rsidP="004E50AB">
    <w:pPr>
      <w:pStyle w:val="Footer"/>
      <w:jc w:val="center"/>
    </w:pPr>
  </w:p>
  <w:p w14:paraId="640C66F9" w14:textId="77777777" w:rsidR="0076465F" w:rsidRPr="00CE2797" w:rsidRDefault="0076465F">
    <w:pPr>
      <w:pStyle w:val="DocId"/>
    </w:pPr>
    <w:r>
      <w:fldChar w:fldCharType="begin"/>
    </w:r>
    <w:r>
      <w:instrText xml:space="preserve"> DOCPROPERTY "Doc No."  \* MERGEFORMAT </w:instrText>
    </w:r>
    <w:r>
      <w:fldChar w:fldCharType="separate"/>
    </w:r>
    <w:r>
      <w:rPr>
        <w:b/>
        <w:bCs/>
      </w:rPr>
      <w:t>Error! Unknown document property name.</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9FD1A" w14:textId="52E95603" w:rsidR="0076465F" w:rsidRDefault="0076465F">
    <w:pPr>
      <w:pStyle w:val="Footer"/>
      <w:jc w:val="center"/>
      <w:rPr>
        <w:rStyle w:val="PageNumber"/>
      </w:rP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1</w:t>
    </w:r>
    <w:r>
      <w:rPr>
        <w:rStyle w:val="PageNumber"/>
      </w:rPr>
      <w:fldChar w:fldCharType="end"/>
    </w:r>
  </w:p>
  <w:p w14:paraId="460FD7A4"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7CD3" w14:textId="0C1CBF0E" w:rsidR="0076465F" w:rsidRDefault="0076465F">
    <w:pPr>
      <w:pStyle w:val="Footer"/>
      <w:jc w:val="center"/>
      <w:rPr>
        <w:rStyle w:val="PageNumber"/>
      </w:rP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B55BA8">
      <w:rPr>
        <w:rStyle w:val="PageNumber"/>
        <w:noProof/>
      </w:rPr>
      <w:t>2</w:t>
    </w:r>
    <w:r>
      <w:rPr>
        <w:rStyle w:val="PageNumber"/>
      </w:rPr>
      <w:fldChar w:fldCharType="end"/>
    </w:r>
  </w:p>
  <w:p w14:paraId="33B980E5" w14:textId="77777777" w:rsidR="0076465F" w:rsidRDefault="00535A34" w:rsidP="00053A61">
    <w:pPr>
      <w:pStyle w:val="Footer"/>
      <w:rPr>
        <w:rStyle w:val="PageNumber"/>
      </w:rPr>
    </w:pPr>
    <w:r>
      <w:fldChar w:fldCharType="begin"/>
    </w:r>
    <w:r>
      <w:instrText xml:space="preserve"> DOCPROPERTY "DocID" \* MERGEFORMAT </w:instrText>
    </w:r>
    <w:r>
      <w:fldChar w:fldCharType="separate"/>
    </w:r>
    <w:r w:rsidR="00E147A4" w:rsidRPr="00E147A4">
      <w:rPr>
        <w:rStyle w:val="DocID0"/>
      </w:rPr>
      <w:t>#37577907_v10</w:t>
    </w:r>
    <w:r>
      <w:rPr>
        <w:rStyle w:val="DocID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C3D8A" w14:textId="77777777" w:rsidR="00535A34" w:rsidRDefault="00535A34">
      <w:r>
        <w:separator/>
      </w:r>
    </w:p>
  </w:footnote>
  <w:footnote w:type="continuationSeparator" w:id="0">
    <w:p w14:paraId="628E74A4" w14:textId="77777777" w:rsidR="00535A34" w:rsidRDefault="00535A34">
      <w:r>
        <w:continuationSeparator/>
      </w:r>
    </w:p>
  </w:footnote>
  <w:footnote w:id="1">
    <w:p w14:paraId="64A55654" w14:textId="77777777" w:rsidR="0076465F" w:rsidRPr="005B6B6D" w:rsidRDefault="0076465F" w:rsidP="00371BED">
      <w:pPr>
        <w:pStyle w:val="FootnoteText"/>
      </w:pPr>
      <w:r>
        <w:rPr>
          <w:rStyle w:val="FootnoteReference"/>
        </w:rPr>
        <w:footnoteRef/>
      </w:r>
      <w:r>
        <w:t xml:space="preserve">   The RPS Program’s generating facility requirements are consistent with those established by the New York Public Service Commission for eligible renewable energy facilities in Case 03-E-0188, </w:t>
      </w:r>
      <w:r>
        <w:rPr>
          <w:i/>
        </w:rPr>
        <w:t>Renewable Portfolio Standard (RPS)</w:t>
      </w:r>
      <w:r>
        <w:t xml:space="preserve">, Order Regarding retail Renewable Portfolio Standard (issued Sept. 24, 2004); Case 03-E-0188, </w:t>
      </w:r>
      <w:r>
        <w:rPr>
          <w:i/>
        </w:rPr>
        <w:t>Renewable Portfolio Standard (RPS)</w:t>
      </w:r>
      <w:r>
        <w:t xml:space="preserve">, Order Approving Implementation Plan Adopting Clarifications, and Modifying the Environmental Disclosure Program (issued April 14, 2005) and Case No. 03-E-0188, </w:t>
      </w:r>
      <w:r>
        <w:rPr>
          <w:i/>
        </w:rPr>
        <w:t>Renewable Portfolio Standard (RPS)</w:t>
      </w:r>
      <w:r>
        <w:t>, Order Approving Modifications to Maintenance Resource Category (issued Oct. 31, 2005) and any subsequent modifying orders.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92011" w14:textId="77777777" w:rsidR="00B55BA8" w:rsidRDefault="00B55B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2A4D" w14:textId="77777777" w:rsidR="0076465F" w:rsidRPr="00535032" w:rsidRDefault="0076465F" w:rsidP="000D15BF">
    <w:pPr>
      <w:pStyle w:val="Header"/>
      <w:jc w:val="right"/>
      <w:rPr>
        <w:b/>
        <w:sz w:val="28"/>
      </w:rPr>
    </w:pPr>
    <w:r w:rsidRPr="00535032">
      <w:rPr>
        <w:b/>
        <w:sz w:val="28"/>
      </w:rPr>
      <w:t>LIPA FORM PPA</w:t>
    </w:r>
  </w:p>
  <w:p w14:paraId="35A1AC08" w14:textId="77777777" w:rsidR="0076465F" w:rsidRPr="00D3671F" w:rsidRDefault="0076465F" w:rsidP="000D15BF">
    <w:pPr>
      <w:pStyle w:val="Header"/>
      <w:jc w:val="right"/>
      <w:rPr>
        <w:b/>
      </w:rPr>
    </w:pPr>
    <w:r w:rsidRPr="00535032">
      <w:rPr>
        <w:b/>
        <w:sz w:val="28"/>
      </w:rPr>
      <w:t>2015 SF RFP – POWER PRODUCTION</w:t>
    </w:r>
  </w:p>
  <w:p w14:paraId="16518381" w14:textId="77777777" w:rsidR="0076465F" w:rsidRDefault="0076465F" w:rsidP="000D15BF">
    <w:pPr>
      <w:pStyle w:val="Header"/>
      <w:jc w:val="right"/>
    </w:pPr>
  </w:p>
  <w:p w14:paraId="502EA21C" w14:textId="77777777" w:rsidR="0076465F" w:rsidRPr="00535032" w:rsidRDefault="0076465F" w:rsidP="000D15BF">
    <w:pPr>
      <w:pStyle w:val="Header"/>
      <w:jc w:val="right"/>
      <w:rPr>
        <w:i/>
        <w:sz w:val="20"/>
      </w:rPr>
    </w:pPr>
    <w:r w:rsidRPr="00535032">
      <w:rPr>
        <w:i/>
        <w:sz w:val="20"/>
      </w:rPr>
      <w:t>(FOR SOUTH FORK POWER PRODUCTION RESOURCES)</w:t>
    </w:r>
  </w:p>
  <w:p w14:paraId="280DF97E" w14:textId="77777777" w:rsidR="0076465F" w:rsidRDefault="00764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F3C91" w14:textId="72D4ACDC" w:rsidR="0076465F" w:rsidRDefault="0076465F" w:rsidP="00C84AF0">
    <w:pPr>
      <w:pStyle w:val="Header"/>
      <w:jc w:val="right"/>
      <w:rPr>
        <w:b/>
      </w:rPr>
    </w:pPr>
    <w:r>
      <w:rPr>
        <w:b/>
      </w:rPr>
      <w:t xml:space="preserve">LIPA FORM </w:t>
    </w:r>
    <w:r w:rsidR="00B55BA8">
      <w:rPr>
        <w:b/>
      </w:rPr>
      <w:t xml:space="preserve">RENEWABLES AND NON-DISPATCHABLE </w:t>
    </w:r>
    <w:r>
      <w:rPr>
        <w:b/>
      </w:rPr>
      <w:t>PPA</w:t>
    </w:r>
  </w:p>
  <w:p w14:paraId="344344F1" w14:textId="63F85B3F" w:rsidR="0076465F" w:rsidRDefault="0076465F" w:rsidP="00C84AF0">
    <w:pPr>
      <w:pStyle w:val="Header"/>
      <w:jc w:val="right"/>
      <w:rPr>
        <w:rFonts w:ascii="Times New Roman Bold" w:hAnsi="Times New Roman Bold"/>
        <w:b/>
        <w:caps/>
      </w:rPr>
    </w:pPr>
    <w:r>
      <w:rPr>
        <w:b/>
      </w:rPr>
      <w:t xml:space="preserve">2015 </w:t>
    </w:r>
    <w:r w:rsidR="00B55BA8">
      <w:rPr>
        <w:b/>
      </w:rPr>
      <w:t xml:space="preserve">SOUTH FORK </w:t>
    </w:r>
    <w:r>
      <w:rPr>
        <w:b/>
      </w:rPr>
      <w:t>RFP – RENEWABLE ENERGY</w:t>
    </w:r>
  </w:p>
  <w:p w14:paraId="13B8A938" w14:textId="77777777" w:rsidR="0076465F" w:rsidRDefault="0076465F" w:rsidP="00C84AF0">
    <w:pPr>
      <w:pStyle w:val="Header"/>
      <w:jc w:val="right"/>
      <w:rPr>
        <w:rFonts w:ascii="Times New Roman Bold" w:hAnsi="Times New Roman Bold"/>
        <w:b/>
        <w:caps/>
        <w:sz w:val="20"/>
      </w:rPr>
    </w:pPr>
  </w:p>
  <w:p w14:paraId="2E4090C0" w14:textId="49D16C4F" w:rsidR="0076465F" w:rsidRDefault="0076465F" w:rsidP="00C84AF0">
    <w:pPr>
      <w:pStyle w:val="Header"/>
      <w:jc w:val="right"/>
      <w:rPr>
        <w:i/>
        <w:sz w:val="16"/>
        <w:szCs w:val="16"/>
      </w:rPr>
    </w:pPr>
    <w:r>
      <w:rPr>
        <w:i/>
        <w:sz w:val="16"/>
        <w:szCs w:val="16"/>
      </w:rPr>
      <w:t xml:space="preserve">(FOR 2015 RENEWABLE ENERGY </w:t>
    </w:r>
    <w:r w:rsidR="00B55BA8">
      <w:rPr>
        <w:i/>
        <w:sz w:val="16"/>
        <w:szCs w:val="16"/>
      </w:rPr>
      <w:t xml:space="preserve">AND NON-DISPATCHABLE </w:t>
    </w:r>
    <w:r>
      <w:rPr>
        <w:i/>
        <w:sz w:val="16"/>
        <w:szCs w:val="16"/>
      </w:rPr>
      <w:t>RESOURCES</w:t>
    </w:r>
    <w:r w:rsidRPr="009F2109">
      <w:rPr>
        <w:i/>
        <w:sz w:val="16"/>
        <w:szCs w:val="16"/>
      </w:rPr>
      <w:t>)</w:t>
    </w:r>
  </w:p>
  <w:p w14:paraId="7DFDF38F" w14:textId="77777777" w:rsidR="0076465F" w:rsidRDefault="0076465F" w:rsidP="00C84AF0">
    <w:pPr>
      <w:pStyle w:val="Header"/>
    </w:pPr>
  </w:p>
  <w:p w14:paraId="12759EAD" w14:textId="77777777" w:rsidR="0076465F" w:rsidRDefault="00764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FE784" w14:textId="4C264292" w:rsidR="0076465F" w:rsidRDefault="0076465F" w:rsidP="00B70D89">
    <w:pPr>
      <w:pStyle w:val="Header"/>
      <w:jc w:val="right"/>
      <w:rPr>
        <w:b/>
      </w:rPr>
    </w:pPr>
    <w:r>
      <w:rPr>
        <w:b/>
      </w:rPr>
      <w:t xml:space="preserve">LIPA FORM </w:t>
    </w:r>
    <w:r w:rsidR="00B55BA8">
      <w:rPr>
        <w:b/>
      </w:rPr>
      <w:t xml:space="preserve">RENEWABLES AND NON-DISPATCHABLE </w:t>
    </w:r>
    <w:r>
      <w:rPr>
        <w:b/>
      </w:rPr>
      <w:t>PPA</w:t>
    </w:r>
  </w:p>
  <w:p w14:paraId="0B017E09" w14:textId="60698BD5" w:rsidR="0076465F" w:rsidRDefault="00B55BA8" w:rsidP="00B70D89">
    <w:pPr>
      <w:pStyle w:val="Header"/>
      <w:jc w:val="right"/>
      <w:rPr>
        <w:rFonts w:ascii="Times New Roman Bold" w:hAnsi="Times New Roman Bold"/>
        <w:b/>
        <w:caps/>
      </w:rPr>
    </w:pPr>
    <w:r>
      <w:rPr>
        <w:b/>
      </w:rPr>
      <w:t xml:space="preserve">2015 SOUTH FORK </w:t>
    </w:r>
    <w:r w:rsidR="00EC6DFD">
      <w:rPr>
        <w:rFonts w:ascii="Times New Roman Bold" w:hAnsi="Times New Roman Bold"/>
        <w:b/>
        <w:caps/>
      </w:rPr>
      <w:t>RFP – Rev. 1</w:t>
    </w:r>
    <w:r>
      <w:rPr>
        <w:rFonts w:ascii="Times New Roman Bold" w:hAnsi="Times New Roman Bold"/>
        <w:b/>
        <w:caps/>
      </w:rPr>
      <w:t>1</w:t>
    </w:r>
    <w:r w:rsidR="00EC6DFD">
      <w:rPr>
        <w:rFonts w:ascii="Times New Roman Bold" w:hAnsi="Times New Roman Bold"/>
        <w:b/>
        <w:caps/>
      </w:rPr>
      <w:t>/</w:t>
    </w:r>
    <w:r>
      <w:rPr>
        <w:rFonts w:ascii="Times New Roman Bold" w:hAnsi="Times New Roman Bold"/>
        <w:b/>
        <w:caps/>
      </w:rPr>
      <w:t>4</w:t>
    </w:r>
    <w:r w:rsidR="0076465F">
      <w:rPr>
        <w:rFonts w:ascii="Times New Roman Bold" w:hAnsi="Times New Roman Bold"/>
        <w:b/>
        <w:caps/>
      </w:rPr>
      <w:t>/15</w:t>
    </w:r>
  </w:p>
  <w:p w14:paraId="534CD2E5" w14:textId="77777777" w:rsidR="0076465F" w:rsidRDefault="0076465F" w:rsidP="00B70D89">
    <w:pPr>
      <w:pStyle w:val="Header"/>
      <w:jc w:val="right"/>
      <w:rPr>
        <w:rFonts w:ascii="Times New Roman Bold" w:hAnsi="Times New Roman Bold"/>
        <w:b/>
        <w:caps/>
        <w:sz w:val="20"/>
      </w:rPr>
    </w:pPr>
  </w:p>
  <w:p w14:paraId="45437ACD" w14:textId="0234E62C" w:rsidR="0076465F" w:rsidRDefault="0076465F" w:rsidP="00B70D89">
    <w:pPr>
      <w:pStyle w:val="Header"/>
      <w:jc w:val="right"/>
      <w:rPr>
        <w:i/>
        <w:sz w:val="16"/>
        <w:szCs w:val="16"/>
      </w:rPr>
    </w:pPr>
    <w:r>
      <w:rPr>
        <w:i/>
        <w:sz w:val="16"/>
        <w:szCs w:val="16"/>
      </w:rPr>
      <w:t xml:space="preserve">(FOR 2015 RENEWABLE </w:t>
    </w:r>
    <w:r w:rsidR="00B55BA8">
      <w:rPr>
        <w:i/>
        <w:sz w:val="16"/>
        <w:szCs w:val="16"/>
      </w:rPr>
      <w:t xml:space="preserve">AND NON-DISPATCHABLE </w:t>
    </w:r>
    <w:r>
      <w:rPr>
        <w:i/>
        <w:sz w:val="16"/>
        <w:szCs w:val="16"/>
      </w:rPr>
      <w:t>RESOURCES</w:t>
    </w:r>
    <w:r w:rsidRPr="009F2109">
      <w:rPr>
        <w:i/>
        <w:sz w:val="16"/>
        <w:szCs w:val="16"/>
      </w:rPr>
      <w:t>)</w:t>
    </w:r>
  </w:p>
  <w:p w14:paraId="48CADB9F" w14:textId="77777777" w:rsidR="0076465F" w:rsidRDefault="0076465F" w:rsidP="00B70D89">
    <w:pPr>
      <w:pStyle w:val="Header"/>
    </w:pPr>
  </w:p>
  <w:p w14:paraId="295831BD" w14:textId="77777777" w:rsidR="0076465F" w:rsidRDefault="0076465F">
    <w:pPr>
      <w:pStyle w:val="Header"/>
      <w:jc w:val="right"/>
      <w:rPr>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9A0F" w14:textId="77777777" w:rsidR="0076465F" w:rsidRDefault="007646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BE6AD" w14:textId="77777777" w:rsidR="00B55BA8" w:rsidRDefault="00B55BA8" w:rsidP="00B55BA8">
    <w:pPr>
      <w:pStyle w:val="Header"/>
      <w:jc w:val="right"/>
      <w:rPr>
        <w:b/>
      </w:rPr>
    </w:pPr>
    <w:r>
      <w:rPr>
        <w:b/>
      </w:rPr>
      <w:t>LIPA FORM RENEWABLES AND NON-DISPATCHABLE PPA</w:t>
    </w:r>
  </w:p>
  <w:p w14:paraId="7758A159" w14:textId="26A52F59" w:rsidR="0076465F" w:rsidRDefault="00B55BA8" w:rsidP="00981EB2">
    <w:pPr>
      <w:pStyle w:val="Header"/>
      <w:jc w:val="right"/>
      <w:rPr>
        <w:rFonts w:ascii="Times New Roman Bold" w:hAnsi="Times New Roman Bold"/>
        <w:b/>
        <w:caps/>
      </w:rPr>
    </w:pPr>
    <w:r>
      <w:rPr>
        <w:b/>
      </w:rPr>
      <w:t xml:space="preserve">2015 SOUTH FORK RFP – RENEWABLE ENERGY </w:t>
    </w:r>
  </w:p>
  <w:p w14:paraId="1E32C167" w14:textId="77777777" w:rsidR="0076465F" w:rsidRDefault="0076465F" w:rsidP="00981EB2">
    <w:pPr>
      <w:pStyle w:val="Header"/>
      <w:jc w:val="right"/>
      <w:rPr>
        <w:rFonts w:ascii="Times New Roman Bold" w:hAnsi="Times New Roman Bold"/>
        <w:b/>
        <w:caps/>
        <w:sz w:val="20"/>
      </w:rPr>
    </w:pPr>
  </w:p>
  <w:p w14:paraId="1C325FD1" w14:textId="0CE1B2A4" w:rsidR="0076465F" w:rsidRDefault="0076465F" w:rsidP="00981EB2">
    <w:pPr>
      <w:pStyle w:val="Header"/>
      <w:jc w:val="right"/>
      <w:rPr>
        <w:i/>
        <w:sz w:val="16"/>
        <w:szCs w:val="16"/>
      </w:rPr>
    </w:pPr>
    <w:r>
      <w:rPr>
        <w:i/>
        <w:sz w:val="16"/>
        <w:szCs w:val="16"/>
      </w:rPr>
      <w:t>(FOR 2015 RENEWABLE RESOURCES</w:t>
    </w:r>
    <w:r w:rsidRPr="009F2109">
      <w:rPr>
        <w:i/>
        <w:sz w:val="16"/>
        <w:szCs w:val="16"/>
      </w:rPr>
      <w:t>)</w:t>
    </w:r>
  </w:p>
  <w:p w14:paraId="53928EC5" w14:textId="77777777" w:rsidR="0076465F" w:rsidRDefault="007646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7131" w14:textId="77777777" w:rsidR="0076465F" w:rsidRDefault="007646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90BC3" w14:textId="77777777" w:rsidR="0076465F" w:rsidRDefault="007646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EF5C9" w14:textId="77777777" w:rsidR="0076465F" w:rsidRDefault="007646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DE6A" w14:textId="77777777" w:rsidR="0076465F" w:rsidRPr="00D3671F" w:rsidRDefault="0076465F" w:rsidP="003719F0">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2E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FAE0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089B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1BCA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864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D0AB1F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AD684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2417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52B976"/>
    <w:lvl w:ilvl="0">
      <w:start w:val="1"/>
      <w:numFmt w:val="decimal"/>
      <w:pStyle w:val="ListNumber"/>
      <w:lvlText w:val="%1."/>
      <w:lvlJc w:val="left"/>
      <w:pPr>
        <w:tabs>
          <w:tab w:val="num" w:pos="360"/>
        </w:tabs>
        <w:ind w:left="360" w:hanging="360"/>
      </w:pPr>
    </w:lvl>
  </w:abstractNum>
  <w:abstractNum w:abstractNumId="9">
    <w:nsid w:val="FFFFFF89"/>
    <w:multiLevelType w:val="singleLevel"/>
    <w:tmpl w:val="18F83D92"/>
    <w:lvl w:ilvl="0">
      <w:start w:val="1"/>
      <w:numFmt w:val="bullet"/>
      <w:lvlText w:val=""/>
      <w:lvlJc w:val="left"/>
      <w:pPr>
        <w:tabs>
          <w:tab w:val="num" w:pos="360"/>
        </w:tabs>
        <w:ind w:left="360" w:hanging="360"/>
      </w:pPr>
      <w:rPr>
        <w:rFonts w:ascii="Symbol" w:hAnsi="Symbol" w:hint="default"/>
      </w:rPr>
    </w:lvl>
  </w:abstractNum>
  <w:abstractNum w:abstractNumId="10">
    <w:nsid w:val="0BAE3699"/>
    <w:multiLevelType w:val="hybridMultilevel"/>
    <w:tmpl w:val="4D8A39F8"/>
    <w:lvl w:ilvl="0" w:tplc="FFB4287A">
      <w:start w:val="1"/>
      <w:numFmt w:val="decimal"/>
      <w:pStyle w:val="1-2-3NoBoldL"/>
      <w:lvlText w:val="%1."/>
      <w:lvlJc w:val="left"/>
      <w:pPr>
        <w:tabs>
          <w:tab w:val="num" w:pos="720"/>
        </w:tabs>
        <w:ind w:left="720" w:hanging="72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743CB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54364B4"/>
    <w:multiLevelType w:val="multilevel"/>
    <w:tmpl w:val="4718F514"/>
    <w:name w:val="ArticleListTemplate"/>
    <w:styleLink w:val="ArticleList"/>
    <w:lvl w:ilvl="0">
      <w:start w:val="1"/>
      <w:numFmt w:val="decimal"/>
      <w:pStyle w:val="Article1"/>
      <w:suff w:val="nothing"/>
      <w:lvlText w:val="ARTICLE %1"/>
      <w:lvlJc w:val="left"/>
      <w:pPr>
        <w:ind w:left="0" w:firstLine="0"/>
      </w:pPr>
      <w:rPr>
        <w:strike w:val="0"/>
        <w:dstrike w:val="0"/>
        <w:color w:val="000000"/>
        <w:sz w:val="24"/>
        <w:u w:val="none"/>
        <w:effect w:val="none"/>
      </w:rPr>
    </w:lvl>
    <w:lvl w:ilvl="1">
      <w:start w:val="1"/>
      <w:numFmt w:val="decimal"/>
      <w:pStyle w:val="Article2"/>
      <w:isLgl/>
      <w:lvlText w:val="%1.%2"/>
      <w:lvlJc w:val="left"/>
      <w:pPr>
        <w:tabs>
          <w:tab w:val="num" w:pos="1440"/>
        </w:tabs>
        <w:ind w:left="0" w:firstLine="720"/>
      </w:pPr>
      <w:rPr>
        <w:color w:val="000000"/>
      </w:rPr>
    </w:lvl>
    <w:lvl w:ilvl="2">
      <w:start w:val="1"/>
      <w:numFmt w:val="lowerRoman"/>
      <w:pStyle w:val="Article3"/>
      <w:lvlText w:val="(%3)"/>
      <w:lvlJc w:val="left"/>
      <w:pPr>
        <w:ind w:left="720" w:firstLine="720"/>
      </w:pPr>
      <w:rPr>
        <w:color w:val="000000"/>
      </w:rPr>
    </w:lvl>
    <w:lvl w:ilvl="3">
      <w:start w:val="1"/>
      <w:numFmt w:val="lowerLetter"/>
      <w:pStyle w:val="Article4"/>
      <w:lvlText w:val="(%4)"/>
      <w:lvlJc w:val="left"/>
      <w:pPr>
        <w:ind w:left="720" w:firstLine="1440"/>
      </w:pPr>
    </w:lvl>
    <w:lvl w:ilvl="4">
      <w:start w:val="23"/>
      <w:numFmt w:val="lowerLetter"/>
      <w:pStyle w:val="Article5"/>
      <w:lvlText w:val="(%5)"/>
      <w:lvlJc w:val="left"/>
      <w:pPr>
        <w:ind w:left="2160" w:firstLine="720"/>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4">
    <w:nsid w:val="3B335F8B"/>
    <w:multiLevelType w:val="hybridMultilevel"/>
    <w:tmpl w:val="395AB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6A3298"/>
    <w:multiLevelType w:val="hybridMultilevel"/>
    <w:tmpl w:val="6B561D76"/>
    <w:lvl w:ilvl="0" w:tplc="FFFFFFFF">
      <w:start w:val="1"/>
      <w:numFmt w:val="upperLetter"/>
      <w:pStyle w:val="A-B-CBold"/>
      <w:lvlText w:val="%1."/>
      <w:lvlJc w:val="left"/>
      <w:pPr>
        <w:tabs>
          <w:tab w:val="num" w:pos="1080"/>
        </w:tabs>
        <w:ind w:left="0" w:firstLine="720"/>
      </w:pPr>
      <w:rPr>
        <w:rFonts w:hint="default"/>
        <w:b/>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C47503B"/>
    <w:multiLevelType w:val="hybridMultilevel"/>
    <w:tmpl w:val="7A487CFA"/>
    <w:lvl w:ilvl="0" w:tplc="9DEA9236">
      <w:start w:val="1"/>
      <w:numFmt w:val="decimal"/>
      <w:pStyle w:val="1-2-3NoBoldD"/>
      <w:lvlText w:val="%1."/>
      <w:lvlJc w:val="left"/>
      <w:pPr>
        <w:tabs>
          <w:tab w:val="num" w:pos="1080"/>
        </w:tabs>
        <w:ind w:left="0" w:firstLine="720"/>
      </w:pPr>
      <w:rPr>
        <w:rFonts w:hint="default"/>
        <w:b w:val="0"/>
        <w:i w:val="0"/>
        <w:sz w:val="24"/>
        <w:szCs w:val="24"/>
      </w:rPr>
    </w:lvl>
    <w:lvl w:ilvl="1" w:tplc="85581BF4" w:tentative="1">
      <w:start w:val="1"/>
      <w:numFmt w:val="lowerLetter"/>
      <w:lvlText w:val="%2."/>
      <w:lvlJc w:val="left"/>
      <w:pPr>
        <w:tabs>
          <w:tab w:val="num" w:pos="1440"/>
        </w:tabs>
        <w:ind w:left="1440" w:hanging="360"/>
      </w:pPr>
    </w:lvl>
    <w:lvl w:ilvl="2" w:tplc="E4D0904E" w:tentative="1">
      <w:start w:val="1"/>
      <w:numFmt w:val="lowerRoman"/>
      <w:lvlText w:val="%3."/>
      <w:lvlJc w:val="right"/>
      <w:pPr>
        <w:tabs>
          <w:tab w:val="num" w:pos="2160"/>
        </w:tabs>
        <w:ind w:left="2160" w:hanging="180"/>
      </w:pPr>
    </w:lvl>
    <w:lvl w:ilvl="3" w:tplc="85160A66" w:tentative="1">
      <w:start w:val="1"/>
      <w:numFmt w:val="decimal"/>
      <w:lvlText w:val="%4."/>
      <w:lvlJc w:val="left"/>
      <w:pPr>
        <w:tabs>
          <w:tab w:val="num" w:pos="2880"/>
        </w:tabs>
        <w:ind w:left="2880" w:hanging="360"/>
      </w:pPr>
    </w:lvl>
    <w:lvl w:ilvl="4" w:tplc="5C86E362" w:tentative="1">
      <w:start w:val="1"/>
      <w:numFmt w:val="lowerLetter"/>
      <w:lvlText w:val="%5."/>
      <w:lvlJc w:val="left"/>
      <w:pPr>
        <w:tabs>
          <w:tab w:val="num" w:pos="3600"/>
        </w:tabs>
        <w:ind w:left="3600" w:hanging="360"/>
      </w:pPr>
    </w:lvl>
    <w:lvl w:ilvl="5" w:tplc="D16251BA" w:tentative="1">
      <w:start w:val="1"/>
      <w:numFmt w:val="lowerRoman"/>
      <w:lvlText w:val="%6."/>
      <w:lvlJc w:val="right"/>
      <w:pPr>
        <w:tabs>
          <w:tab w:val="num" w:pos="4320"/>
        </w:tabs>
        <w:ind w:left="4320" w:hanging="180"/>
      </w:pPr>
    </w:lvl>
    <w:lvl w:ilvl="6" w:tplc="AA3AE3DE" w:tentative="1">
      <w:start w:val="1"/>
      <w:numFmt w:val="decimal"/>
      <w:lvlText w:val="%7."/>
      <w:lvlJc w:val="left"/>
      <w:pPr>
        <w:tabs>
          <w:tab w:val="num" w:pos="5040"/>
        </w:tabs>
        <w:ind w:left="5040" w:hanging="360"/>
      </w:pPr>
    </w:lvl>
    <w:lvl w:ilvl="7" w:tplc="4E0C9C40" w:tentative="1">
      <w:start w:val="1"/>
      <w:numFmt w:val="lowerLetter"/>
      <w:lvlText w:val="%8."/>
      <w:lvlJc w:val="left"/>
      <w:pPr>
        <w:tabs>
          <w:tab w:val="num" w:pos="5760"/>
        </w:tabs>
        <w:ind w:left="5760" w:hanging="360"/>
      </w:pPr>
    </w:lvl>
    <w:lvl w:ilvl="8" w:tplc="F094DE3A" w:tentative="1">
      <w:start w:val="1"/>
      <w:numFmt w:val="lowerRoman"/>
      <w:lvlText w:val="%9."/>
      <w:lvlJc w:val="right"/>
      <w:pPr>
        <w:tabs>
          <w:tab w:val="num" w:pos="6480"/>
        </w:tabs>
        <w:ind w:left="6480" w:hanging="180"/>
      </w:pPr>
    </w:lvl>
  </w:abstractNum>
  <w:abstractNum w:abstractNumId="18">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002FF9"/>
    <w:multiLevelType w:val="hybridMultilevel"/>
    <w:tmpl w:val="32F423A0"/>
    <w:lvl w:ilvl="0" w:tplc="FFFFFFFF">
      <w:start w:val="1"/>
      <w:numFmt w:val="lowerLetter"/>
      <w:pStyle w:val="a-b-c-Bold"/>
      <w:lvlText w:val="%1."/>
      <w:lvlJc w:val="left"/>
      <w:pPr>
        <w:tabs>
          <w:tab w:val="num" w:pos="1080"/>
        </w:tabs>
        <w:ind w:left="0" w:firstLine="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7C17189"/>
    <w:multiLevelType w:val="hybridMultilevel"/>
    <w:tmpl w:val="10FE27E8"/>
    <w:lvl w:ilvl="0" w:tplc="FFFFFFFF">
      <w:start w:val="1"/>
      <w:numFmt w:val="decimal"/>
      <w:pStyle w:val="1-2-3Bold"/>
      <w:lvlText w:val="%1."/>
      <w:lvlJc w:val="left"/>
      <w:pPr>
        <w:tabs>
          <w:tab w:val="num" w:pos="1080"/>
        </w:tabs>
        <w:ind w:left="0" w:firstLine="72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B3D2369"/>
    <w:multiLevelType w:val="multilevel"/>
    <w:tmpl w:val="85440578"/>
    <w:lvl w:ilvl="0">
      <w:start w:val="1"/>
      <w:numFmt w:val="decimal"/>
      <w:pStyle w:val="Heading1"/>
      <w:suff w:val="space"/>
      <w:lvlText w:val="article %1: "/>
      <w:lvlJc w:val="left"/>
      <w:pPr>
        <w:ind w:left="0" w:firstLine="0"/>
      </w:pPr>
      <w:rPr>
        <w:rFonts w:hint="default"/>
        <w:b/>
        <w:i w:val="0"/>
        <w:caps/>
        <w:smallCaps w:val="0"/>
        <w:color w:val="000000"/>
        <w:u w:val="none"/>
      </w:rPr>
    </w:lvl>
    <w:lvl w:ilvl="1">
      <w:start w:val="1"/>
      <w:numFmt w:val="decimal"/>
      <w:pStyle w:val="Heading2"/>
      <w:lvlText w:val="%1.%2"/>
      <w:lvlJc w:val="left"/>
      <w:pPr>
        <w:tabs>
          <w:tab w:val="num" w:pos="1440"/>
        </w:tabs>
        <w:ind w:left="0" w:firstLine="720"/>
      </w:pPr>
      <w:rPr>
        <w:rFonts w:hint="default"/>
        <w:b w:val="0"/>
        <w:i w:val="0"/>
        <w:caps w:val="0"/>
        <w:color w:val="000000"/>
        <w:u w:val="none"/>
      </w:rPr>
    </w:lvl>
    <w:lvl w:ilvl="2">
      <w:start w:val="1"/>
      <w:numFmt w:val="decimal"/>
      <w:pStyle w:val="Heading3"/>
      <w:lvlText w:val="%1.%2.%3"/>
      <w:lvlJc w:val="left"/>
      <w:pPr>
        <w:tabs>
          <w:tab w:val="num" w:pos="2232"/>
        </w:tabs>
        <w:ind w:left="720" w:firstLine="720"/>
      </w:pPr>
      <w:rPr>
        <w:rFonts w:hint="default"/>
        <w:b w:val="0"/>
        <w:i w:val="0"/>
        <w:caps w:val="0"/>
        <w:color w:val="000000"/>
        <w:u w:val="none"/>
      </w:rPr>
    </w:lvl>
    <w:lvl w:ilvl="3">
      <w:start w:val="1"/>
      <w:numFmt w:val="lowerLetter"/>
      <w:pStyle w:val="Heading4"/>
      <w:lvlText w:val="(%4)"/>
      <w:lvlJc w:val="left"/>
      <w:pPr>
        <w:tabs>
          <w:tab w:val="num" w:pos="2880"/>
        </w:tabs>
        <w:ind w:left="1440" w:firstLine="720"/>
      </w:pPr>
      <w:rPr>
        <w:rFonts w:hint="default"/>
        <w:b w:val="0"/>
        <w:caps w:val="0"/>
        <w:color w:val="000000"/>
        <w:u w:val="none"/>
      </w:rPr>
    </w:lvl>
    <w:lvl w:ilvl="4">
      <w:start w:val="1"/>
      <w:numFmt w:val="lowerRoman"/>
      <w:pStyle w:val="Heading5"/>
      <w:lvlText w:val="(%5)"/>
      <w:lvlJc w:val="left"/>
      <w:pPr>
        <w:tabs>
          <w:tab w:val="num" w:pos="2880"/>
        </w:tabs>
        <w:ind w:left="1440" w:firstLine="720"/>
      </w:pPr>
      <w:rPr>
        <w:rFonts w:hint="default"/>
        <w:b w:val="0"/>
        <w:i w:val="0"/>
        <w:caps w:val="0"/>
        <w:color w:val="000000"/>
        <w:u w:val="none"/>
      </w:rPr>
    </w:lvl>
    <w:lvl w:ilvl="5">
      <w:start w:val="1"/>
      <w:numFmt w:val="decimal"/>
      <w:pStyle w:val="Heading6"/>
      <w:lvlText w:val="(%6)"/>
      <w:lvlJc w:val="left"/>
      <w:pPr>
        <w:tabs>
          <w:tab w:val="num" w:pos="2160"/>
        </w:tabs>
        <w:ind w:left="720" w:firstLine="720"/>
      </w:pPr>
      <w:rPr>
        <w:rFonts w:hint="default"/>
        <w:caps w:val="0"/>
        <w:color w:val="000000"/>
        <w:u w:val="none"/>
      </w:rPr>
    </w:lvl>
    <w:lvl w:ilvl="6">
      <w:start w:val="1"/>
      <w:numFmt w:val="lowerLetter"/>
      <w:pStyle w:val="Heading7"/>
      <w:lvlText w:val="%7."/>
      <w:lvlJc w:val="left"/>
      <w:pPr>
        <w:tabs>
          <w:tab w:val="num" w:pos="2880"/>
        </w:tabs>
        <w:ind w:left="1440" w:firstLine="720"/>
      </w:pPr>
      <w:rPr>
        <w:rFonts w:hint="default"/>
        <w:caps w:val="0"/>
        <w:color w:val="000000"/>
        <w:u w:val="none"/>
      </w:rPr>
    </w:lvl>
    <w:lvl w:ilvl="7">
      <w:start w:val="1"/>
      <w:numFmt w:val="lowerRoman"/>
      <w:pStyle w:val="Heading8"/>
      <w:lvlText w:val="%8."/>
      <w:lvlJc w:val="left"/>
      <w:pPr>
        <w:tabs>
          <w:tab w:val="num" w:pos="2880"/>
        </w:tabs>
        <w:ind w:left="1440" w:firstLine="720"/>
      </w:pPr>
      <w:rPr>
        <w:rFonts w:hint="default"/>
        <w:caps w:val="0"/>
        <w:color w:val="000000"/>
        <w:u w:val="none"/>
      </w:rPr>
    </w:lvl>
    <w:lvl w:ilvl="8">
      <w:start w:val="1"/>
      <w:numFmt w:val="upperLetter"/>
      <w:pStyle w:val="Heading9"/>
      <w:lvlText w:val="%9."/>
      <w:lvlJc w:val="left"/>
      <w:pPr>
        <w:tabs>
          <w:tab w:val="num" w:pos="2880"/>
        </w:tabs>
        <w:ind w:left="1440" w:firstLine="720"/>
      </w:pPr>
      <w:rPr>
        <w:rFonts w:hint="default"/>
        <w:caps w:val="0"/>
        <w:color w:val="000000"/>
        <w:u w:val="none"/>
      </w:rPr>
    </w:lvl>
  </w:abstractNum>
  <w:abstractNum w:abstractNumId="22">
    <w:nsid w:val="7DE50282"/>
    <w:multiLevelType w:val="hybridMultilevel"/>
    <w:tmpl w:val="94E0E7DC"/>
    <w:lvl w:ilvl="0" w:tplc="2FCC029E">
      <w:start w:val="1"/>
      <w:numFmt w:val="decimal"/>
      <w:pStyle w:val="1-2-3NoBold"/>
      <w:lvlText w:val="%1."/>
      <w:lvlJc w:val="left"/>
      <w:pPr>
        <w:tabs>
          <w:tab w:val="num" w:pos="1080"/>
        </w:tabs>
        <w:ind w:left="0" w:firstLine="720"/>
      </w:pPr>
      <w:rPr>
        <w:rFonts w:hint="default"/>
        <w:b w:val="0"/>
        <w:i w:val="0"/>
        <w:sz w:val="24"/>
        <w:szCs w:val="24"/>
      </w:rPr>
    </w:lvl>
    <w:lvl w:ilvl="1" w:tplc="AD38ED54" w:tentative="1">
      <w:start w:val="1"/>
      <w:numFmt w:val="lowerLetter"/>
      <w:lvlText w:val="%2."/>
      <w:lvlJc w:val="left"/>
      <w:pPr>
        <w:tabs>
          <w:tab w:val="num" w:pos="1440"/>
        </w:tabs>
        <w:ind w:left="1440" w:hanging="360"/>
      </w:pPr>
    </w:lvl>
    <w:lvl w:ilvl="2" w:tplc="35AA1F32" w:tentative="1">
      <w:start w:val="1"/>
      <w:numFmt w:val="lowerRoman"/>
      <w:lvlText w:val="%3."/>
      <w:lvlJc w:val="right"/>
      <w:pPr>
        <w:tabs>
          <w:tab w:val="num" w:pos="2160"/>
        </w:tabs>
        <w:ind w:left="2160" w:hanging="180"/>
      </w:pPr>
    </w:lvl>
    <w:lvl w:ilvl="3" w:tplc="1F5ECF1C" w:tentative="1">
      <w:start w:val="1"/>
      <w:numFmt w:val="decimal"/>
      <w:lvlText w:val="%4."/>
      <w:lvlJc w:val="left"/>
      <w:pPr>
        <w:tabs>
          <w:tab w:val="num" w:pos="2880"/>
        </w:tabs>
        <w:ind w:left="2880" w:hanging="360"/>
      </w:pPr>
    </w:lvl>
    <w:lvl w:ilvl="4" w:tplc="FC7CE828" w:tentative="1">
      <w:start w:val="1"/>
      <w:numFmt w:val="lowerLetter"/>
      <w:lvlText w:val="%5."/>
      <w:lvlJc w:val="left"/>
      <w:pPr>
        <w:tabs>
          <w:tab w:val="num" w:pos="3600"/>
        </w:tabs>
        <w:ind w:left="3600" w:hanging="360"/>
      </w:pPr>
    </w:lvl>
    <w:lvl w:ilvl="5" w:tplc="D6168544" w:tentative="1">
      <w:start w:val="1"/>
      <w:numFmt w:val="lowerRoman"/>
      <w:lvlText w:val="%6."/>
      <w:lvlJc w:val="right"/>
      <w:pPr>
        <w:tabs>
          <w:tab w:val="num" w:pos="4320"/>
        </w:tabs>
        <w:ind w:left="4320" w:hanging="180"/>
      </w:pPr>
    </w:lvl>
    <w:lvl w:ilvl="6" w:tplc="24066738" w:tentative="1">
      <w:start w:val="1"/>
      <w:numFmt w:val="decimal"/>
      <w:lvlText w:val="%7."/>
      <w:lvlJc w:val="left"/>
      <w:pPr>
        <w:tabs>
          <w:tab w:val="num" w:pos="5040"/>
        </w:tabs>
        <w:ind w:left="5040" w:hanging="360"/>
      </w:pPr>
    </w:lvl>
    <w:lvl w:ilvl="7" w:tplc="49B627D0" w:tentative="1">
      <w:start w:val="1"/>
      <w:numFmt w:val="lowerLetter"/>
      <w:lvlText w:val="%8."/>
      <w:lvlJc w:val="left"/>
      <w:pPr>
        <w:tabs>
          <w:tab w:val="num" w:pos="5760"/>
        </w:tabs>
        <w:ind w:left="5760" w:hanging="360"/>
      </w:pPr>
    </w:lvl>
    <w:lvl w:ilvl="8" w:tplc="C602D318" w:tentative="1">
      <w:start w:val="1"/>
      <w:numFmt w:val="lowerRoman"/>
      <w:lvlText w:val="%9."/>
      <w:lvlJc w:val="right"/>
      <w:pPr>
        <w:tabs>
          <w:tab w:val="num" w:pos="6480"/>
        </w:tabs>
        <w:ind w:left="6480" w:hanging="180"/>
      </w:pPr>
    </w:lvl>
  </w:abstractNum>
  <w:abstractNum w:abstractNumId="23">
    <w:nsid w:val="7E141586"/>
    <w:multiLevelType w:val="hybridMultilevel"/>
    <w:tmpl w:val="3F6EB712"/>
    <w:lvl w:ilvl="0" w:tplc="C9F2E0EC">
      <w:start w:val="1"/>
      <w:numFmt w:val="lowerLetter"/>
      <w:pStyle w:val="a-b-c-NoBold"/>
      <w:lvlText w:val="%1."/>
      <w:lvlJc w:val="left"/>
      <w:pPr>
        <w:tabs>
          <w:tab w:val="num" w:pos="1080"/>
        </w:tabs>
        <w:ind w:left="0" w:firstLine="720"/>
      </w:pPr>
      <w:rPr>
        <w:rFonts w:hint="default"/>
        <w:b w:val="0"/>
        <w:i w:val="0"/>
      </w:rPr>
    </w:lvl>
    <w:lvl w:ilvl="1" w:tplc="4B820A96" w:tentative="1">
      <w:start w:val="1"/>
      <w:numFmt w:val="lowerLetter"/>
      <w:lvlText w:val="%2."/>
      <w:lvlJc w:val="left"/>
      <w:pPr>
        <w:tabs>
          <w:tab w:val="num" w:pos="1440"/>
        </w:tabs>
        <w:ind w:left="1440" w:hanging="360"/>
      </w:pPr>
    </w:lvl>
    <w:lvl w:ilvl="2" w:tplc="97DC7AE6" w:tentative="1">
      <w:start w:val="1"/>
      <w:numFmt w:val="lowerRoman"/>
      <w:lvlText w:val="%3."/>
      <w:lvlJc w:val="right"/>
      <w:pPr>
        <w:tabs>
          <w:tab w:val="num" w:pos="2160"/>
        </w:tabs>
        <w:ind w:left="2160" w:hanging="180"/>
      </w:pPr>
    </w:lvl>
    <w:lvl w:ilvl="3" w:tplc="2624AD68" w:tentative="1">
      <w:start w:val="1"/>
      <w:numFmt w:val="decimal"/>
      <w:lvlText w:val="%4."/>
      <w:lvlJc w:val="left"/>
      <w:pPr>
        <w:tabs>
          <w:tab w:val="num" w:pos="2880"/>
        </w:tabs>
        <w:ind w:left="2880" w:hanging="360"/>
      </w:pPr>
    </w:lvl>
    <w:lvl w:ilvl="4" w:tplc="DA964560" w:tentative="1">
      <w:start w:val="1"/>
      <w:numFmt w:val="lowerLetter"/>
      <w:lvlText w:val="%5."/>
      <w:lvlJc w:val="left"/>
      <w:pPr>
        <w:tabs>
          <w:tab w:val="num" w:pos="3600"/>
        </w:tabs>
        <w:ind w:left="3600" w:hanging="360"/>
      </w:pPr>
    </w:lvl>
    <w:lvl w:ilvl="5" w:tplc="D22A161A" w:tentative="1">
      <w:start w:val="1"/>
      <w:numFmt w:val="lowerRoman"/>
      <w:lvlText w:val="%6."/>
      <w:lvlJc w:val="right"/>
      <w:pPr>
        <w:tabs>
          <w:tab w:val="num" w:pos="4320"/>
        </w:tabs>
        <w:ind w:left="4320" w:hanging="180"/>
      </w:pPr>
    </w:lvl>
    <w:lvl w:ilvl="6" w:tplc="4C4C6F2A" w:tentative="1">
      <w:start w:val="1"/>
      <w:numFmt w:val="decimal"/>
      <w:lvlText w:val="%7."/>
      <w:lvlJc w:val="left"/>
      <w:pPr>
        <w:tabs>
          <w:tab w:val="num" w:pos="5040"/>
        </w:tabs>
        <w:ind w:left="5040" w:hanging="360"/>
      </w:pPr>
    </w:lvl>
    <w:lvl w:ilvl="7" w:tplc="349E1C1C" w:tentative="1">
      <w:start w:val="1"/>
      <w:numFmt w:val="lowerLetter"/>
      <w:lvlText w:val="%8."/>
      <w:lvlJc w:val="left"/>
      <w:pPr>
        <w:tabs>
          <w:tab w:val="num" w:pos="5760"/>
        </w:tabs>
        <w:ind w:left="5760" w:hanging="360"/>
      </w:pPr>
    </w:lvl>
    <w:lvl w:ilvl="8" w:tplc="B86A6ED8" w:tentative="1">
      <w:start w:val="1"/>
      <w:numFmt w:val="lowerRoman"/>
      <w:lvlText w:val="%9."/>
      <w:lvlJc w:val="right"/>
      <w:pPr>
        <w:tabs>
          <w:tab w:val="num" w:pos="6480"/>
        </w:tabs>
        <w:ind w:left="6480" w:hanging="180"/>
      </w:pPr>
    </w:lvl>
  </w:abstractNum>
  <w:abstractNum w:abstractNumId="24">
    <w:nsid w:val="7F7C7F6B"/>
    <w:multiLevelType w:val="hybridMultilevel"/>
    <w:tmpl w:val="2ACE9752"/>
    <w:lvl w:ilvl="0" w:tplc="8E9ED86C">
      <w:start w:val="1"/>
      <w:numFmt w:val="upperLetter"/>
      <w:pStyle w:val="A-B-CNoBold"/>
      <w:lvlText w:val="%1."/>
      <w:lvlJc w:val="left"/>
      <w:pPr>
        <w:tabs>
          <w:tab w:val="num" w:pos="1080"/>
        </w:tabs>
        <w:ind w:left="0" w:firstLine="720"/>
      </w:pPr>
      <w:rPr>
        <w:rFonts w:hint="default"/>
        <w:b w:val="0"/>
        <w:i w:val="0"/>
      </w:rPr>
    </w:lvl>
    <w:lvl w:ilvl="1" w:tplc="32B84740" w:tentative="1">
      <w:start w:val="1"/>
      <w:numFmt w:val="lowerLetter"/>
      <w:lvlText w:val="%2."/>
      <w:lvlJc w:val="left"/>
      <w:pPr>
        <w:tabs>
          <w:tab w:val="num" w:pos="1440"/>
        </w:tabs>
        <w:ind w:left="1440" w:hanging="360"/>
      </w:pPr>
    </w:lvl>
    <w:lvl w:ilvl="2" w:tplc="F386F910" w:tentative="1">
      <w:start w:val="1"/>
      <w:numFmt w:val="lowerRoman"/>
      <w:lvlText w:val="%3."/>
      <w:lvlJc w:val="right"/>
      <w:pPr>
        <w:tabs>
          <w:tab w:val="num" w:pos="2160"/>
        </w:tabs>
        <w:ind w:left="2160" w:hanging="180"/>
      </w:pPr>
    </w:lvl>
    <w:lvl w:ilvl="3" w:tplc="87C05600" w:tentative="1">
      <w:start w:val="1"/>
      <w:numFmt w:val="decimal"/>
      <w:lvlText w:val="%4."/>
      <w:lvlJc w:val="left"/>
      <w:pPr>
        <w:tabs>
          <w:tab w:val="num" w:pos="2880"/>
        </w:tabs>
        <w:ind w:left="2880" w:hanging="360"/>
      </w:pPr>
    </w:lvl>
    <w:lvl w:ilvl="4" w:tplc="BE58E96E" w:tentative="1">
      <w:start w:val="1"/>
      <w:numFmt w:val="lowerLetter"/>
      <w:lvlText w:val="%5."/>
      <w:lvlJc w:val="left"/>
      <w:pPr>
        <w:tabs>
          <w:tab w:val="num" w:pos="3600"/>
        </w:tabs>
        <w:ind w:left="3600" w:hanging="360"/>
      </w:pPr>
    </w:lvl>
    <w:lvl w:ilvl="5" w:tplc="A6686724" w:tentative="1">
      <w:start w:val="1"/>
      <w:numFmt w:val="lowerRoman"/>
      <w:lvlText w:val="%6."/>
      <w:lvlJc w:val="right"/>
      <w:pPr>
        <w:tabs>
          <w:tab w:val="num" w:pos="4320"/>
        </w:tabs>
        <w:ind w:left="4320" w:hanging="180"/>
      </w:pPr>
    </w:lvl>
    <w:lvl w:ilvl="6" w:tplc="42F06AAC" w:tentative="1">
      <w:start w:val="1"/>
      <w:numFmt w:val="decimal"/>
      <w:lvlText w:val="%7."/>
      <w:lvlJc w:val="left"/>
      <w:pPr>
        <w:tabs>
          <w:tab w:val="num" w:pos="5040"/>
        </w:tabs>
        <w:ind w:left="5040" w:hanging="360"/>
      </w:pPr>
    </w:lvl>
    <w:lvl w:ilvl="7" w:tplc="B0F091EE" w:tentative="1">
      <w:start w:val="1"/>
      <w:numFmt w:val="lowerLetter"/>
      <w:lvlText w:val="%8."/>
      <w:lvlJc w:val="left"/>
      <w:pPr>
        <w:tabs>
          <w:tab w:val="num" w:pos="5760"/>
        </w:tabs>
        <w:ind w:left="5760" w:hanging="360"/>
      </w:pPr>
    </w:lvl>
    <w:lvl w:ilvl="8" w:tplc="F322193E"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10"/>
  </w:num>
  <w:num w:numId="16">
    <w:abstractNumId w:val="19"/>
  </w:num>
  <w:num w:numId="17">
    <w:abstractNumId w:val="23"/>
  </w:num>
  <w:num w:numId="18">
    <w:abstractNumId w:val="16"/>
  </w:num>
  <w:num w:numId="19">
    <w:abstractNumId w:val="24"/>
  </w:num>
  <w:num w:numId="20">
    <w:abstractNumId w:val="20"/>
  </w:num>
  <w:num w:numId="21">
    <w:abstractNumId w:val="21"/>
  </w:num>
  <w:num w:numId="22">
    <w:abstractNumId w:val="14"/>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ckup" w:val="True"/>
    <w:docVar w:name="CMRemoved" w:val="True"/>
    <w:docVar w:name="DateRemoved" w:val="True"/>
    <w:docVar w:name="DefaultNumberOfLevelsInTOCForThisScheme" w:val="3"/>
    <w:docVar w:name="DocIDAllPagesExceptFirst" w:val="Fals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True"/>
    <w:docVar w:name="DocIDLibrary" w:val="Fals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LastNumChoice" w:val="3"/>
    <w:docVar w:name="LastSchemeChoice" w:val="Scheme 4"/>
    <w:docVar w:name="LastSchemeUniqueID" w:val="130"/>
    <w:docVar w:name="LegacyDocIDRemoved" w:val="True"/>
    <w:docVar w:name="Option0True" w:val="False"/>
    <w:docVar w:name="Option1True" w:val="False"/>
    <w:docVar w:name="Option2True" w:val="False"/>
    <w:docVar w:name="Option3True" w:val="False"/>
    <w:docVar w:name="Option4True" w:val="False"/>
    <w:docVar w:name="Option5True" w:val="True"/>
    <w:docVar w:name="Option6True" w:val="False"/>
    <w:docVar w:name="StyleSeparatorCheck" w:val="True"/>
    <w:docVar w:name="TimeRemoved" w:val="True"/>
  </w:docVars>
  <w:rsids>
    <w:rsidRoot w:val="000B6B1D"/>
    <w:rsid w:val="00000AFC"/>
    <w:rsid w:val="00002986"/>
    <w:rsid w:val="00002E0F"/>
    <w:rsid w:val="0000369A"/>
    <w:rsid w:val="00006DD7"/>
    <w:rsid w:val="0000716C"/>
    <w:rsid w:val="00007C19"/>
    <w:rsid w:val="00007C44"/>
    <w:rsid w:val="00011807"/>
    <w:rsid w:val="000124A5"/>
    <w:rsid w:val="0001289C"/>
    <w:rsid w:val="00012D7E"/>
    <w:rsid w:val="00031EA3"/>
    <w:rsid w:val="0003598D"/>
    <w:rsid w:val="00040E3D"/>
    <w:rsid w:val="00043682"/>
    <w:rsid w:val="00044AA7"/>
    <w:rsid w:val="000451F0"/>
    <w:rsid w:val="00046710"/>
    <w:rsid w:val="00050727"/>
    <w:rsid w:val="00050AA3"/>
    <w:rsid w:val="0005302A"/>
    <w:rsid w:val="00053A61"/>
    <w:rsid w:val="00061FC5"/>
    <w:rsid w:val="00062A06"/>
    <w:rsid w:val="000631C1"/>
    <w:rsid w:val="0006347B"/>
    <w:rsid w:val="00066BD1"/>
    <w:rsid w:val="000713BE"/>
    <w:rsid w:val="00074E5F"/>
    <w:rsid w:val="00074FF1"/>
    <w:rsid w:val="00077CA3"/>
    <w:rsid w:val="00080658"/>
    <w:rsid w:val="0008566E"/>
    <w:rsid w:val="000872D3"/>
    <w:rsid w:val="00097DF9"/>
    <w:rsid w:val="000A395C"/>
    <w:rsid w:val="000A62CE"/>
    <w:rsid w:val="000A6733"/>
    <w:rsid w:val="000B064B"/>
    <w:rsid w:val="000B6B1D"/>
    <w:rsid w:val="000C00AC"/>
    <w:rsid w:val="000C1ABD"/>
    <w:rsid w:val="000C3FC6"/>
    <w:rsid w:val="000C6F73"/>
    <w:rsid w:val="000C7258"/>
    <w:rsid w:val="000D15BF"/>
    <w:rsid w:val="000E13F9"/>
    <w:rsid w:val="000E20F1"/>
    <w:rsid w:val="000E231D"/>
    <w:rsid w:val="000E3491"/>
    <w:rsid w:val="000E6199"/>
    <w:rsid w:val="000E6D83"/>
    <w:rsid w:val="000F07F8"/>
    <w:rsid w:val="000F26EB"/>
    <w:rsid w:val="000F2B4D"/>
    <w:rsid w:val="000F42A3"/>
    <w:rsid w:val="000F56B4"/>
    <w:rsid w:val="00100E32"/>
    <w:rsid w:val="00101979"/>
    <w:rsid w:val="00101F45"/>
    <w:rsid w:val="00103E97"/>
    <w:rsid w:val="00104452"/>
    <w:rsid w:val="00113671"/>
    <w:rsid w:val="00116394"/>
    <w:rsid w:val="00117A9E"/>
    <w:rsid w:val="00120D83"/>
    <w:rsid w:val="001265A0"/>
    <w:rsid w:val="00126D30"/>
    <w:rsid w:val="001330FF"/>
    <w:rsid w:val="0013343C"/>
    <w:rsid w:val="001351F9"/>
    <w:rsid w:val="00136F09"/>
    <w:rsid w:val="00141AF3"/>
    <w:rsid w:val="001428B4"/>
    <w:rsid w:val="00142B66"/>
    <w:rsid w:val="001435F7"/>
    <w:rsid w:val="00143D16"/>
    <w:rsid w:val="00150ED6"/>
    <w:rsid w:val="00153994"/>
    <w:rsid w:val="00154D00"/>
    <w:rsid w:val="00155F5F"/>
    <w:rsid w:val="00157C12"/>
    <w:rsid w:val="00161C48"/>
    <w:rsid w:val="00163507"/>
    <w:rsid w:val="00166B6F"/>
    <w:rsid w:val="00167CC6"/>
    <w:rsid w:val="00170552"/>
    <w:rsid w:val="00171CA3"/>
    <w:rsid w:val="00171DB8"/>
    <w:rsid w:val="001727F4"/>
    <w:rsid w:val="001738C6"/>
    <w:rsid w:val="00173C7D"/>
    <w:rsid w:val="00174030"/>
    <w:rsid w:val="001775BF"/>
    <w:rsid w:val="00183815"/>
    <w:rsid w:val="001839B5"/>
    <w:rsid w:val="001856D8"/>
    <w:rsid w:val="00187544"/>
    <w:rsid w:val="001904BA"/>
    <w:rsid w:val="0019395F"/>
    <w:rsid w:val="001958F7"/>
    <w:rsid w:val="001A06BE"/>
    <w:rsid w:val="001B05E2"/>
    <w:rsid w:val="001B309D"/>
    <w:rsid w:val="001B6372"/>
    <w:rsid w:val="001B65FC"/>
    <w:rsid w:val="001B6AA2"/>
    <w:rsid w:val="001C0328"/>
    <w:rsid w:val="001C121B"/>
    <w:rsid w:val="001C6327"/>
    <w:rsid w:val="001C6679"/>
    <w:rsid w:val="001C7EE4"/>
    <w:rsid w:val="001D31C4"/>
    <w:rsid w:val="001D32C6"/>
    <w:rsid w:val="001D32D9"/>
    <w:rsid w:val="001D4167"/>
    <w:rsid w:val="001D4354"/>
    <w:rsid w:val="001D53EE"/>
    <w:rsid w:val="001D6FAD"/>
    <w:rsid w:val="001E1CA3"/>
    <w:rsid w:val="001E239B"/>
    <w:rsid w:val="001E25E8"/>
    <w:rsid w:val="001E2D88"/>
    <w:rsid w:val="001F1649"/>
    <w:rsid w:val="001F233D"/>
    <w:rsid w:val="001F3119"/>
    <w:rsid w:val="001F5C95"/>
    <w:rsid w:val="002024BC"/>
    <w:rsid w:val="00207F57"/>
    <w:rsid w:val="002133D6"/>
    <w:rsid w:val="00220B35"/>
    <w:rsid w:val="002252A1"/>
    <w:rsid w:val="00227514"/>
    <w:rsid w:val="00227AD1"/>
    <w:rsid w:val="002315D6"/>
    <w:rsid w:val="002315F4"/>
    <w:rsid w:val="00231A4D"/>
    <w:rsid w:val="002379F9"/>
    <w:rsid w:val="0024193B"/>
    <w:rsid w:val="002462AD"/>
    <w:rsid w:val="002479E7"/>
    <w:rsid w:val="00251976"/>
    <w:rsid w:val="00252824"/>
    <w:rsid w:val="00266A4B"/>
    <w:rsid w:val="002671AD"/>
    <w:rsid w:val="00267BC4"/>
    <w:rsid w:val="00270676"/>
    <w:rsid w:val="002711C0"/>
    <w:rsid w:val="0027183A"/>
    <w:rsid w:val="00274503"/>
    <w:rsid w:val="00287CA5"/>
    <w:rsid w:val="002932A7"/>
    <w:rsid w:val="00293E1E"/>
    <w:rsid w:val="00296E05"/>
    <w:rsid w:val="002A17A1"/>
    <w:rsid w:val="002A1C7C"/>
    <w:rsid w:val="002A23B9"/>
    <w:rsid w:val="002A43B0"/>
    <w:rsid w:val="002A45D9"/>
    <w:rsid w:val="002A6F14"/>
    <w:rsid w:val="002B2473"/>
    <w:rsid w:val="002B264B"/>
    <w:rsid w:val="002B31D2"/>
    <w:rsid w:val="002B425B"/>
    <w:rsid w:val="002C044F"/>
    <w:rsid w:val="002C0498"/>
    <w:rsid w:val="002C306D"/>
    <w:rsid w:val="002C5EBB"/>
    <w:rsid w:val="002C70BA"/>
    <w:rsid w:val="002C7DCC"/>
    <w:rsid w:val="002D59A3"/>
    <w:rsid w:val="002D64EB"/>
    <w:rsid w:val="002E04D7"/>
    <w:rsid w:val="002E238C"/>
    <w:rsid w:val="002E33D3"/>
    <w:rsid w:val="002E3A71"/>
    <w:rsid w:val="002E48CB"/>
    <w:rsid w:val="002E5042"/>
    <w:rsid w:val="002E5B0C"/>
    <w:rsid w:val="002F1407"/>
    <w:rsid w:val="002F4D9C"/>
    <w:rsid w:val="002F6680"/>
    <w:rsid w:val="002F683D"/>
    <w:rsid w:val="00300F55"/>
    <w:rsid w:val="003012A6"/>
    <w:rsid w:val="0030362F"/>
    <w:rsid w:val="00305CAF"/>
    <w:rsid w:val="003126DF"/>
    <w:rsid w:val="00312A06"/>
    <w:rsid w:val="00314641"/>
    <w:rsid w:val="00317EFD"/>
    <w:rsid w:val="00320F59"/>
    <w:rsid w:val="00321408"/>
    <w:rsid w:val="00322DCB"/>
    <w:rsid w:val="00327458"/>
    <w:rsid w:val="0033304F"/>
    <w:rsid w:val="003341B0"/>
    <w:rsid w:val="003366A4"/>
    <w:rsid w:val="00337CE9"/>
    <w:rsid w:val="00344FED"/>
    <w:rsid w:val="00346843"/>
    <w:rsid w:val="00347746"/>
    <w:rsid w:val="00347D78"/>
    <w:rsid w:val="003504CB"/>
    <w:rsid w:val="00352672"/>
    <w:rsid w:val="00354C49"/>
    <w:rsid w:val="00360D5E"/>
    <w:rsid w:val="00362737"/>
    <w:rsid w:val="00362AC6"/>
    <w:rsid w:val="00363E7E"/>
    <w:rsid w:val="00364413"/>
    <w:rsid w:val="003645B0"/>
    <w:rsid w:val="003649E9"/>
    <w:rsid w:val="00364D89"/>
    <w:rsid w:val="003719F0"/>
    <w:rsid w:val="00371BED"/>
    <w:rsid w:val="003732F4"/>
    <w:rsid w:val="003734AF"/>
    <w:rsid w:val="00376DC7"/>
    <w:rsid w:val="003778D7"/>
    <w:rsid w:val="003809F2"/>
    <w:rsid w:val="00391E68"/>
    <w:rsid w:val="00392715"/>
    <w:rsid w:val="0039397B"/>
    <w:rsid w:val="003A0E8C"/>
    <w:rsid w:val="003A37D5"/>
    <w:rsid w:val="003A416D"/>
    <w:rsid w:val="003A50D7"/>
    <w:rsid w:val="003A6481"/>
    <w:rsid w:val="003A6703"/>
    <w:rsid w:val="003A6D6E"/>
    <w:rsid w:val="003A71B3"/>
    <w:rsid w:val="003A7B97"/>
    <w:rsid w:val="003B0A08"/>
    <w:rsid w:val="003B0F7B"/>
    <w:rsid w:val="003B4E95"/>
    <w:rsid w:val="003B4EC3"/>
    <w:rsid w:val="003B6236"/>
    <w:rsid w:val="003B688D"/>
    <w:rsid w:val="003B758E"/>
    <w:rsid w:val="003B7717"/>
    <w:rsid w:val="003B7FF1"/>
    <w:rsid w:val="003C0FD2"/>
    <w:rsid w:val="003C38E6"/>
    <w:rsid w:val="003C5ABE"/>
    <w:rsid w:val="003C79F8"/>
    <w:rsid w:val="003D1E07"/>
    <w:rsid w:val="003D22DF"/>
    <w:rsid w:val="003D47CB"/>
    <w:rsid w:val="003D72D1"/>
    <w:rsid w:val="003E075B"/>
    <w:rsid w:val="003E0C1F"/>
    <w:rsid w:val="003E2AE7"/>
    <w:rsid w:val="003E6336"/>
    <w:rsid w:val="003E775B"/>
    <w:rsid w:val="003F0559"/>
    <w:rsid w:val="003F2C47"/>
    <w:rsid w:val="003F4559"/>
    <w:rsid w:val="003F5C1D"/>
    <w:rsid w:val="003F6019"/>
    <w:rsid w:val="00400ED2"/>
    <w:rsid w:val="004043D5"/>
    <w:rsid w:val="00404841"/>
    <w:rsid w:val="00404BAE"/>
    <w:rsid w:val="00410A8F"/>
    <w:rsid w:val="00412958"/>
    <w:rsid w:val="0041718C"/>
    <w:rsid w:val="00420EFF"/>
    <w:rsid w:val="00423DCA"/>
    <w:rsid w:val="00424847"/>
    <w:rsid w:val="00425250"/>
    <w:rsid w:val="004314DA"/>
    <w:rsid w:val="00431C3A"/>
    <w:rsid w:val="00433033"/>
    <w:rsid w:val="004344FA"/>
    <w:rsid w:val="00434DA2"/>
    <w:rsid w:val="00437CDC"/>
    <w:rsid w:val="00437D2A"/>
    <w:rsid w:val="00440552"/>
    <w:rsid w:val="0044073D"/>
    <w:rsid w:val="00441848"/>
    <w:rsid w:val="004458CF"/>
    <w:rsid w:val="00446308"/>
    <w:rsid w:val="00446DE6"/>
    <w:rsid w:val="00451200"/>
    <w:rsid w:val="004518F6"/>
    <w:rsid w:val="004558B9"/>
    <w:rsid w:val="004558C7"/>
    <w:rsid w:val="004636F4"/>
    <w:rsid w:val="00467087"/>
    <w:rsid w:val="00472CFB"/>
    <w:rsid w:val="004739D3"/>
    <w:rsid w:val="00474A7D"/>
    <w:rsid w:val="0047568A"/>
    <w:rsid w:val="0047658C"/>
    <w:rsid w:val="00480737"/>
    <w:rsid w:val="00481D88"/>
    <w:rsid w:val="00484D4A"/>
    <w:rsid w:val="00486945"/>
    <w:rsid w:val="00487108"/>
    <w:rsid w:val="0049100E"/>
    <w:rsid w:val="00492C05"/>
    <w:rsid w:val="0049357E"/>
    <w:rsid w:val="00496067"/>
    <w:rsid w:val="0049683F"/>
    <w:rsid w:val="004A2EE3"/>
    <w:rsid w:val="004A5509"/>
    <w:rsid w:val="004A5BCC"/>
    <w:rsid w:val="004A5D10"/>
    <w:rsid w:val="004B0763"/>
    <w:rsid w:val="004B21BC"/>
    <w:rsid w:val="004B4D53"/>
    <w:rsid w:val="004B7A4D"/>
    <w:rsid w:val="004B7BAA"/>
    <w:rsid w:val="004C00DE"/>
    <w:rsid w:val="004C0386"/>
    <w:rsid w:val="004C1D41"/>
    <w:rsid w:val="004C203E"/>
    <w:rsid w:val="004C4C53"/>
    <w:rsid w:val="004C659D"/>
    <w:rsid w:val="004C760D"/>
    <w:rsid w:val="004D03D3"/>
    <w:rsid w:val="004D1088"/>
    <w:rsid w:val="004D2AD5"/>
    <w:rsid w:val="004D472B"/>
    <w:rsid w:val="004D480A"/>
    <w:rsid w:val="004D6245"/>
    <w:rsid w:val="004E12E6"/>
    <w:rsid w:val="004E1924"/>
    <w:rsid w:val="004E25ED"/>
    <w:rsid w:val="004E50AB"/>
    <w:rsid w:val="004E61C1"/>
    <w:rsid w:val="004F0620"/>
    <w:rsid w:val="004F0A88"/>
    <w:rsid w:val="004F1A85"/>
    <w:rsid w:val="004F1BFE"/>
    <w:rsid w:val="004F1FF3"/>
    <w:rsid w:val="004F2299"/>
    <w:rsid w:val="004F3A11"/>
    <w:rsid w:val="004F4E9F"/>
    <w:rsid w:val="005023A1"/>
    <w:rsid w:val="005041FB"/>
    <w:rsid w:val="005055EC"/>
    <w:rsid w:val="00511B73"/>
    <w:rsid w:val="00511FEE"/>
    <w:rsid w:val="00512883"/>
    <w:rsid w:val="00513712"/>
    <w:rsid w:val="00514E44"/>
    <w:rsid w:val="00517E56"/>
    <w:rsid w:val="00517EA0"/>
    <w:rsid w:val="00520E0E"/>
    <w:rsid w:val="0052150E"/>
    <w:rsid w:val="00521A46"/>
    <w:rsid w:val="0052347C"/>
    <w:rsid w:val="00524A42"/>
    <w:rsid w:val="005279FE"/>
    <w:rsid w:val="005306CB"/>
    <w:rsid w:val="00531177"/>
    <w:rsid w:val="0053205C"/>
    <w:rsid w:val="005352C8"/>
    <w:rsid w:val="00535A34"/>
    <w:rsid w:val="005429D5"/>
    <w:rsid w:val="00543114"/>
    <w:rsid w:val="00544E22"/>
    <w:rsid w:val="00547342"/>
    <w:rsid w:val="005509FF"/>
    <w:rsid w:val="00555D28"/>
    <w:rsid w:val="00560572"/>
    <w:rsid w:val="00560BAC"/>
    <w:rsid w:val="00561286"/>
    <w:rsid w:val="0056471C"/>
    <w:rsid w:val="005671D9"/>
    <w:rsid w:val="005673FE"/>
    <w:rsid w:val="0057091A"/>
    <w:rsid w:val="00571251"/>
    <w:rsid w:val="0057169F"/>
    <w:rsid w:val="0057258F"/>
    <w:rsid w:val="00581480"/>
    <w:rsid w:val="0059052A"/>
    <w:rsid w:val="00591D56"/>
    <w:rsid w:val="00592267"/>
    <w:rsid w:val="005974F6"/>
    <w:rsid w:val="005A36D4"/>
    <w:rsid w:val="005A4400"/>
    <w:rsid w:val="005A5FBD"/>
    <w:rsid w:val="005A61F1"/>
    <w:rsid w:val="005A78FC"/>
    <w:rsid w:val="005B0C46"/>
    <w:rsid w:val="005B3640"/>
    <w:rsid w:val="005B49BF"/>
    <w:rsid w:val="005C06A9"/>
    <w:rsid w:val="005C4102"/>
    <w:rsid w:val="005C6444"/>
    <w:rsid w:val="005C6B8E"/>
    <w:rsid w:val="005C6DFF"/>
    <w:rsid w:val="005C74FC"/>
    <w:rsid w:val="005D0233"/>
    <w:rsid w:val="005D37F0"/>
    <w:rsid w:val="005D3F7A"/>
    <w:rsid w:val="005D4BBA"/>
    <w:rsid w:val="005D4D3A"/>
    <w:rsid w:val="005D70B6"/>
    <w:rsid w:val="005E10A5"/>
    <w:rsid w:val="005E1238"/>
    <w:rsid w:val="005E1DB3"/>
    <w:rsid w:val="005E37D1"/>
    <w:rsid w:val="005E5915"/>
    <w:rsid w:val="005F0959"/>
    <w:rsid w:val="005F0F1C"/>
    <w:rsid w:val="005F19E5"/>
    <w:rsid w:val="005F4134"/>
    <w:rsid w:val="005F4CA4"/>
    <w:rsid w:val="005F6EBE"/>
    <w:rsid w:val="00604966"/>
    <w:rsid w:val="00607A52"/>
    <w:rsid w:val="00612D1E"/>
    <w:rsid w:val="00623755"/>
    <w:rsid w:val="00624F2B"/>
    <w:rsid w:val="0062597A"/>
    <w:rsid w:val="0063105F"/>
    <w:rsid w:val="006329AF"/>
    <w:rsid w:val="00634A06"/>
    <w:rsid w:val="006366AA"/>
    <w:rsid w:val="006372E8"/>
    <w:rsid w:val="00640A06"/>
    <w:rsid w:val="0064576F"/>
    <w:rsid w:val="0064645D"/>
    <w:rsid w:val="00646CF3"/>
    <w:rsid w:val="00650CA3"/>
    <w:rsid w:val="006527AB"/>
    <w:rsid w:val="0065727A"/>
    <w:rsid w:val="0067151C"/>
    <w:rsid w:val="006716D3"/>
    <w:rsid w:val="00675FCA"/>
    <w:rsid w:val="00676EEB"/>
    <w:rsid w:val="006A1FB1"/>
    <w:rsid w:val="006A2A65"/>
    <w:rsid w:val="006A2E57"/>
    <w:rsid w:val="006A38C2"/>
    <w:rsid w:val="006A3ECE"/>
    <w:rsid w:val="006A64BA"/>
    <w:rsid w:val="006A67B6"/>
    <w:rsid w:val="006A788C"/>
    <w:rsid w:val="006A7904"/>
    <w:rsid w:val="006B3B95"/>
    <w:rsid w:val="006B4391"/>
    <w:rsid w:val="006B4AF7"/>
    <w:rsid w:val="006C02C5"/>
    <w:rsid w:val="006C1F06"/>
    <w:rsid w:val="006C41C2"/>
    <w:rsid w:val="006C6B6A"/>
    <w:rsid w:val="006C6D7E"/>
    <w:rsid w:val="006D15E1"/>
    <w:rsid w:val="006D2498"/>
    <w:rsid w:val="006D4594"/>
    <w:rsid w:val="006D5A83"/>
    <w:rsid w:val="006E013F"/>
    <w:rsid w:val="006E0253"/>
    <w:rsid w:val="006E4E38"/>
    <w:rsid w:val="006E5486"/>
    <w:rsid w:val="006E5A0C"/>
    <w:rsid w:val="006E5C8A"/>
    <w:rsid w:val="006F1CDD"/>
    <w:rsid w:val="006F3DCB"/>
    <w:rsid w:val="006F3DF9"/>
    <w:rsid w:val="006F7BDB"/>
    <w:rsid w:val="007017BB"/>
    <w:rsid w:val="00704E10"/>
    <w:rsid w:val="007078D9"/>
    <w:rsid w:val="0071115E"/>
    <w:rsid w:val="00713339"/>
    <w:rsid w:val="00715D8E"/>
    <w:rsid w:val="007168C8"/>
    <w:rsid w:val="00717A70"/>
    <w:rsid w:val="00723B20"/>
    <w:rsid w:val="007255B1"/>
    <w:rsid w:val="00730329"/>
    <w:rsid w:val="007309F4"/>
    <w:rsid w:val="0073711D"/>
    <w:rsid w:val="0073766F"/>
    <w:rsid w:val="007423F3"/>
    <w:rsid w:val="0074717E"/>
    <w:rsid w:val="00750A7A"/>
    <w:rsid w:val="00753D01"/>
    <w:rsid w:val="007568B4"/>
    <w:rsid w:val="0076080E"/>
    <w:rsid w:val="0076465F"/>
    <w:rsid w:val="00764710"/>
    <w:rsid w:val="00770275"/>
    <w:rsid w:val="00770744"/>
    <w:rsid w:val="007720E9"/>
    <w:rsid w:val="00772D4B"/>
    <w:rsid w:val="00774148"/>
    <w:rsid w:val="00775504"/>
    <w:rsid w:val="00782562"/>
    <w:rsid w:val="007829BA"/>
    <w:rsid w:val="00786023"/>
    <w:rsid w:val="0078650A"/>
    <w:rsid w:val="007918A1"/>
    <w:rsid w:val="0079270E"/>
    <w:rsid w:val="00797117"/>
    <w:rsid w:val="007A235C"/>
    <w:rsid w:val="007A2BE5"/>
    <w:rsid w:val="007A36F9"/>
    <w:rsid w:val="007A6B57"/>
    <w:rsid w:val="007A7337"/>
    <w:rsid w:val="007A780E"/>
    <w:rsid w:val="007B3101"/>
    <w:rsid w:val="007B313A"/>
    <w:rsid w:val="007B5AD0"/>
    <w:rsid w:val="007B6458"/>
    <w:rsid w:val="007B7681"/>
    <w:rsid w:val="007C06D0"/>
    <w:rsid w:val="007C1A42"/>
    <w:rsid w:val="007C1E66"/>
    <w:rsid w:val="007C21F0"/>
    <w:rsid w:val="007C404D"/>
    <w:rsid w:val="007C599B"/>
    <w:rsid w:val="007C7F07"/>
    <w:rsid w:val="007D054A"/>
    <w:rsid w:val="007D116D"/>
    <w:rsid w:val="007D4033"/>
    <w:rsid w:val="007D7676"/>
    <w:rsid w:val="007E2542"/>
    <w:rsid w:val="007E36CC"/>
    <w:rsid w:val="007E3C82"/>
    <w:rsid w:val="007E5D52"/>
    <w:rsid w:val="007E728A"/>
    <w:rsid w:val="007F55A8"/>
    <w:rsid w:val="007F60BB"/>
    <w:rsid w:val="00800DB1"/>
    <w:rsid w:val="008016B6"/>
    <w:rsid w:val="0080408E"/>
    <w:rsid w:val="0080451E"/>
    <w:rsid w:val="00804BA4"/>
    <w:rsid w:val="00805DDF"/>
    <w:rsid w:val="008079B6"/>
    <w:rsid w:val="00815D15"/>
    <w:rsid w:val="00816AC7"/>
    <w:rsid w:val="00816DAC"/>
    <w:rsid w:val="00820E34"/>
    <w:rsid w:val="00822174"/>
    <w:rsid w:val="00823317"/>
    <w:rsid w:val="00833868"/>
    <w:rsid w:val="008415D2"/>
    <w:rsid w:val="00841C91"/>
    <w:rsid w:val="00842E89"/>
    <w:rsid w:val="00846173"/>
    <w:rsid w:val="00850B3B"/>
    <w:rsid w:val="008546C6"/>
    <w:rsid w:val="00854B40"/>
    <w:rsid w:val="00857C80"/>
    <w:rsid w:val="00861558"/>
    <w:rsid w:val="0086644D"/>
    <w:rsid w:val="00870B76"/>
    <w:rsid w:val="0087361E"/>
    <w:rsid w:val="0087367C"/>
    <w:rsid w:val="00874BD3"/>
    <w:rsid w:val="00875C02"/>
    <w:rsid w:val="008765C4"/>
    <w:rsid w:val="008777E4"/>
    <w:rsid w:val="00886088"/>
    <w:rsid w:val="008925BB"/>
    <w:rsid w:val="00897C86"/>
    <w:rsid w:val="008A289B"/>
    <w:rsid w:val="008A2E3A"/>
    <w:rsid w:val="008A4539"/>
    <w:rsid w:val="008A7DA4"/>
    <w:rsid w:val="008B302F"/>
    <w:rsid w:val="008B304B"/>
    <w:rsid w:val="008B5860"/>
    <w:rsid w:val="008C0C1E"/>
    <w:rsid w:val="008C7B26"/>
    <w:rsid w:val="008D12D7"/>
    <w:rsid w:val="008D1659"/>
    <w:rsid w:val="008D2C70"/>
    <w:rsid w:val="008D38DE"/>
    <w:rsid w:val="008D571B"/>
    <w:rsid w:val="008D7339"/>
    <w:rsid w:val="008D7B10"/>
    <w:rsid w:val="008E0163"/>
    <w:rsid w:val="008E2EE8"/>
    <w:rsid w:val="008E443C"/>
    <w:rsid w:val="008E73D5"/>
    <w:rsid w:val="008E7560"/>
    <w:rsid w:val="008F26E1"/>
    <w:rsid w:val="008F4052"/>
    <w:rsid w:val="008F5589"/>
    <w:rsid w:val="008F7C24"/>
    <w:rsid w:val="00901212"/>
    <w:rsid w:val="00901DF4"/>
    <w:rsid w:val="00902416"/>
    <w:rsid w:val="00905CA4"/>
    <w:rsid w:val="009106E7"/>
    <w:rsid w:val="009108DC"/>
    <w:rsid w:val="00910F14"/>
    <w:rsid w:val="009112CA"/>
    <w:rsid w:val="00912D54"/>
    <w:rsid w:val="00920E17"/>
    <w:rsid w:val="009219ED"/>
    <w:rsid w:val="00922DB4"/>
    <w:rsid w:val="009239CA"/>
    <w:rsid w:val="009247E2"/>
    <w:rsid w:val="0092656E"/>
    <w:rsid w:val="00930A28"/>
    <w:rsid w:val="00930B69"/>
    <w:rsid w:val="0093306F"/>
    <w:rsid w:val="00934CB4"/>
    <w:rsid w:val="0094342A"/>
    <w:rsid w:val="009470B8"/>
    <w:rsid w:val="009502F1"/>
    <w:rsid w:val="00950AC8"/>
    <w:rsid w:val="009521BA"/>
    <w:rsid w:val="00954FF1"/>
    <w:rsid w:val="00960A2E"/>
    <w:rsid w:val="009635A4"/>
    <w:rsid w:val="0096378D"/>
    <w:rsid w:val="00963F2E"/>
    <w:rsid w:val="00964662"/>
    <w:rsid w:val="00964C64"/>
    <w:rsid w:val="0096654C"/>
    <w:rsid w:val="0096679D"/>
    <w:rsid w:val="00967295"/>
    <w:rsid w:val="00967DF5"/>
    <w:rsid w:val="00972179"/>
    <w:rsid w:val="00972AF3"/>
    <w:rsid w:val="009754CA"/>
    <w:rsid w:val="00976A28"/>
    <w:rsid w:val="009805BC"/>
    <w:rsid w:val="009806D0"/>
    <w:rsid w:val="009809DF"/>
    <w:rsid w:val="00981EB2"/>
    <w:rsid w:val="009827B7"/>
    <w:rsid w:val="0098478F"/>
    <w:rsid w:val="00985CCF"/>
    <w:rsid w:val="00987634"/>
    <w:rsid w:val="009945F9"/>
    <w:rsid w:val="00995C34"/>
    <w:rsid w:val="0099738E"/>
    <w:rsid w:val="009A7B82"/>
    <w:rsid w:val="009C0AAA"/>
    <w:rsid w:val="009C1B69"/>
    <w:rsid w:val="009C4552"/>
    <w:rsid w:val="009C6ED4"/>
    <w:rsid w:val="009D3935"/>
    <w:rsid w:val="009D52E9"/>
    <w:rsid w:val="009D7376"/>
    <w:rsid w:val="009E31F6"/>
    <w:rsid w:val="009E6A4F"/>
    <w:rsid w:val="009F04B5"/>
    <w:rsid w:val="00A01709"/>
    <w:rsid w:val="00A02EF0"/>
    <w:rsid w:val="00A141B6"/>
    <w:rsid w:val="00A15436"/>
    <w:rsid w:val="00A15604"/>
    <w:rsid w:val="00A15F07"/>
    <w:rsid w:val="00A218F0"/>
    <w:rsid w:val="00A2431B"/>
    <w:rsid w:val="00A26FAF"/>
    <w:rsid w:val="00A32CE3"/>
    <w:rsid w:val="00A36876"/>
    <w:rsid w:val="00A3733E"/>
    <w:rsid w:val="00A46D96"/>
    <w:rsid w:val="00A51471"/>
    <w:rsid w:val="00A51919"/>
    <w:rsid w:val="00A54369"/>
    <w:rsid w:val="00A547BE"/>
    <w:rsid w:val="00A54DE2"/>
    <w:rsid w:val="00A622A2"/>
    <w:rsid w:val="00A63091"/>
    <w:rsid w:val="00A64B8D"/>
    <w:rsid w:val="00A70DE7"/>
    <w:rsid w:val="00A72E70"/>
    <w:rsid w:val="00A734BF"/>
    <w:rsid w:val="00A7365B"/>
    <w:rsid w:val="00A743DF"/>
    <w:rsid w:val="00A758DB"/>
    <w:rsid w:val="00A76B7A"/>
    <w:rsid w:val="00A8157E"/>
    <w:rsid w:val="00A823AB"/>
    <w:rsid w:val="00A87A1C"/>
    <w:rsid w:val="00A87B21"/>
    <w:rsid w:val="00A90019"/>
    <w:rsid w:val="00A93FEE"/>
    <w:rsid w:val="00A95015"/>
    <w:rsid w:val="00A95485"/>
    <w:rsid w:val="00A95F69"/>
    <w:rsid w:val="00A979AD"/>
    <w:rsid w:val="00AA0010"/>
    <w:rsid w:val="00AA3302"/>
    <w:rsid w:val="00AA5E8C"/>
    <w:rsid w:val="00AA7169"/>
    <w:rsid w:val="00AB4036"/>
    <w:rsid w:val="00AB4965"/>
    <w:rsid w:val="00AB7625"/>
    <w:rsid w:val="00AC1B3A"/>
    <w:rsid w:val="00AD2080"/>
    <w:rsid w:val="00AD2B81"/>
    <w:rsid w:val="00AE0E5A"/>
    <w:rsid w:val="00AF041D"/>
    <w:rsid w:val="00AF199A"/>
    <w:rsid w:val="00AF4001"/>
    <w:rsid w:val="00AF5241"/>
    <w:rsid w:val="00AF6163"/>
    <w:rsid w:val="00AF6355"/>
    <w:rsid w:val="00AF798A"/>
    <w:rsid w:val="00B02892"/>
    <w:rsid w:val="00B04246"/>
    <w:rsid w:val="00B0525F"/>
    <w:rsid w:val="00B07AA7"/>
    <w:rsid w:val="00B121A4"/>
    <w:rsid w:val="00B12AB9"/>
    <w:rsid w:val="00B15D19"/>
    <w:rsid w:val="00B178F0"/>
    <w:rsid w:val="00B20BDF"/>
    <w:rsid w:val="00B21612"/>
    <w:rsid w:val="00B22455"/>
    <w:rsid w:val="00B226FD"/>
    <w:rsid w:val="00B2455E"/>
    <w:rsid w:val="00B25F67"/>
    <w:rsid w:val="00B26A37"/>
    <w:rsid w:val="00B30856"/>
    <w:rsid w:val="00B30993"/>
    <w:rsid w:val="00B30D83"/>
    <w:rsid w:val="00B31B36"/>
    <w:rsid w:val="00B3650A"/>
    <w:rsid w:val="00B36EE9"/>
    <w:rsid w:val="00B3762F"/>
    <w:rsid w:val="00B41F5A"/>
    <w:rsid w:val="00B46DD2"/>
    <w:rsid w:val="00B4784F"/>
    <w:rsid w:val="00B51453"/>
    <w:rsid w:val="00B53569"/>
    <w:rsid w:val="00B55BA8"/>
    <w:rsid w:val="00B62602"/>
    <w:rsid w:val="00B63C1D"/>
    <w:rsid w:val="00B64F8C"/>
    <w:rsid w:val="00B65B13"/>
    <w:rsid w:val="00B70D89"/>
    <w:rsid w:val="00B73341"/>
    <w:rsid w:val="00B74C75"/>
    <w:rsid w:val="00B77CA6"/>
    <w:rsid w:val="00B81144"/>
    <w:rsid w:val="00B8149B"/>
    <w:rsid w:val="00B81670"/>
    <w:rsid w:val="00B8226A"/>
    <w:rsid w:val="00B8468B"/>
    <w:rsid w:val="00B9082D"/>
    <w:rsid w:val="00B910C8"/>
    <w:rsid w:val="00B9125C"/>
    <w:rsid w:val="00B91A20"/>
    <w:rsid w:val="00B91AA8"/>
    <w:rsid w:val="00B9274F"/>
    <w:rsid w:val="00B94D6C"/>
    <w:rsid w:val="00B955EE"/>
    <w:rsid w:val="00BA2ECD"/>
    <w:rsid w:val="00BA6174"/>
    <w:rsid w:val="00BB0D0E"/>
    <w:rsid w:val="00BB0EA3"/>
    <w:rsid w:val="00BB353F"/>
    <w:rsid w:val="00BB5EBB"/>
    <w:rsid w:val="00BB689E"/>
    <w:rsid w:val="00BB7E14"/>
    <w:rsid w:val="00BC16C8"/>
    <w:rsid w:val="00BC32E8"/>
    <w:rsid w:val="00BD04B8"/>
    <w:rsid w:val="00BD2102"/>
    <w:rsid w:val="00BD3D75"/>
    <w:rsid w:val="00BD4126"/>
    <w:rsid w:val="00BD4831"/>
    <w:rsid w:val="00BD6860"/>
    <w:rsid w:val="00BD7A1A"/>
    <w:rsid w:val="00BE31CF"/>
    <w:rsid w:val="00BE54EC"/>
    <w:rsid w:val="00BF15BA"/>
    <w:rsid w:val="00BF3F38"/>
    <w:rsid w:val="00BF459D"/>
    <w:rsid w:val="00C01248"/>
    <w:rsid w:val="00C02333"/>
    <w:rsid w:val="00C02720"/>
    <w:rsid w:val="00C0370A"/>
    <w:rsid w:val="00C05892"/>
    <w:rsid w:val="00C05E0E"/>
    <w:rsid w:val="00C06E39"/>
    <w:rsid w:val="00C1103E"/>
    <w:rsid w:val="00C142EF"/>
    <w:rsid w:val="00C17306"/>
    <w:rsid w:val="00C20550"/>
    <w:rsid w:val="00C21590"/>
    <w:rsid w:val="00C24067"/>
    <w:rsid w:val="00C262D1"/>
    <w:rsid w:val="00C2761C"/>
    <w:rsid w:val="00C30046"/>
    <w:rsid w:val="00C30A65"/>
    <w:rsid w:val="00C316EC"/>
    <w:rsid w:val="00C32EA4"/>
    <w:rsid w:val="00C33FCC"/>
    <w:rsid w:val="00C355DA"/>
    <w:rsid w:val="00C361AE"/>
    <w:rsid w:val="00C37AB0"/>
    <w:rsid w:val="00C40C92"/>
    <w:rsid w:val="00C4216F"/>
    <w:rsid w:val="00C42343"/>
    <w:rsid w:val="00C45BFE"/>
    <w:rsid w:val="00C52AB2"/>
    <w:rsid w:val="00C57E22"/>
    <w:rsid w:val="00C63239"/>
    <w:rsid w:val="00C70399"/>
    <w:rsid w:val="00C70996"/>
    <w:rsid w:val="00C71E71"/>
    <w:rsid w:val="00C72DCC"/>
    <w:rsid w:val="00C74E34"/>
    <w:rsid w:val="00C756C4"/>
    <w:rsid w:val="00C7640B"/>
    <w:rsid w:val="00C77294"/>
    <w:rsid w:val="00C80BA7"/>
    <w:rsid w:val="00C84AF0"/>
    <w:rsid w:val="00C8634B"/>
    <w:rsid w:val="00C86D2B"/>
    <w:rsid w:val="00C927EF"/>
    <w:rsid w:val="00C97A13"/>
    <w:rsid w:val="00CA0280"/>
    <w:rsid w:val="00CA4D5B"/>
    <w:rsid w:val="00CA4DC4"/>
    <w:rsid w:val="00CB313C"/>
    <w:rsid w:val="00CB6030"/>
    <w:rsid w:val="00CB77AB"/>
    <w:rsid w:val="00CC4645"/>
    <w:rsid w:val="00CD13CB"/>
    <w:rsid w:val="00CD2882"/>
    <w:rsid w:val="00CD789A"/>
    <w:rsid w:val="00CE744F"/>
    <w:rsid w:val="00CF23B1"/>
    <w:rsid w:val="00CF66C5"/>
    <w:rsid w:val="00D0485E"/>
    <w:rsid w:val="00D05727"/>
    <w:rsid w:val="00D121BE"/>
    <w:rsid w:val="00D146E1"/>
    <w:rsid w:val="00D1542B"/>
    <w:rsid w:val="00D177CF"/>
    <w:rsid w:val="00D17958"/>
    <w:rsid w:val="00D214F5"/>
    <w:rsid w:val="00D25FB0"/>
    <w:rsid w:val="00D26C11"/>
    <w:rsid w:val="00D30325"/>
    <w:rsid w:val="00D32CD6"/>
    <w:rsid w:val="00D32DB6"/>
    <w:rsid w:val="00D33A05"/>
    <w:rsid w:val="00D364B2"/>
    <w:rsid w:val="00D36CD1"/>
    <w:rsid w:val="00D379A6"/>
    <w:rsid w:val="00D404AD"/>
    <w:rsid w:val="00D40810"/>
    <w:rsid w:val="00D40FE2"/>
    <w:rsid w:val="00D40FEC"/>
    <w:rsid w:val="00D423AF"/>
    <w:rsid w:val="00D43E63"/>
    <w:rsid w:val="00D5394E"/>
    <w:rsid w:val="00D60DCB"/>
    <w:rsid w:val="00D651F9"/>
    <w:rsid w:val="00D653B1"/>
    <w:rsid w:val="00D70752"/>
    <w:rsid w:val="00D7455B"/>
    <w:rsid w:val="00D74E93"/>
    <w:rsid w:val="00D75D32"/>
    <w:rsid w:val="00D77026"/>
    <w:rsid w:val="00D83702"/>
    <w:rsid w:val="00D846E7"/>
    <w:rsid w:val="00D85C9F"/>
    <w:rsid w:val="00D872A7"/>
    <w:rsid w:val="00D87E79"/>
    <w:rsid w:val="00D90602"/>
    <w:rsid w:val="00D92B97"/>
    <w:rsid w:val="00D9371A"/>
    <w:rsid w:val="00D945C0"/>
    <w:rsid w:val="00D97BB4"/>
    <w:rsid w:val="00DA0420"/>
    <w:rsid w:val="00DA0CC0"/>
    <w:rsid w:val="00DA26F2"/>
    <w:rsid w:val="00DA3896"/>
    <w:rsid w:val="00DA538B"/>
    <w:rsid w:val="00DB0B1E"/>
    <w:rsid w:val="00DB1453"/>
    <w:rsid w:val="00DB3D91"/>
    <w:rsid w:val="00DB5D8E"/>
    <w:rsid w:val="00DB5E00"/>
    <w:rsid w:val="00DC0461"/>
    <w:rsid w:val="00DC0893"/>
    <w:rsid w:val="00DC124A"/>
    <w:rsid w:val="00DD0117"/>
    <w:rsid w:val="00DD37D0"/>
    <w:rsid w:val="00DD3EFA"/>
    <w:rsid w:val="00DD478C"/>
    <w:rsid w:val="00DD511F"/>
    <w:rsid w:val="00DD5EA9"/>
    <w:rsid w:val="00DD6959"/>
    <w:rsid w:val="00DD6C52"/>
    <w:rsid w:val="00DE1210"/>
    <w:rsid w:val="00DE4B23"/>
    <w:rsid w:val="00DF02C4"/>
    <w:rsid w:val="00DF1934"/>
    <w:rsid w:val="00DF39F5"/>
    <w:rsid w:val="00DF3FE0"/>
    <w:rsid w:val="00E0109D"/>
    <w:rsid w:val="00E0707C"/>
    <w:rsid w:val="00E12190"/>
    <w:rsid w:val="00E147A4"/>
    <w:rsid w:val="00E15A32"/>
    <w:rsid w:val="00E15D80"/>
    <w:rsid w:val="00E1632D"/>
    <w:rsid w:val="00E17895"/>
    <w:rsid w:val="00E20C54"/>
    <w:rsid w:val="00E2155A"/>
    <w:rsid w:val="00E22223"/>
    <w:rsid w:val="00E23C37"/>
    <w:rsid w:val="00E23D8B"/>
    <w:rsid w:val="00E24476"/>
    <w:rsid w:val="00E24DC1"/>
    <w:rsid w:val="00E31B13"/>
    <w:rsid w:val="00E37AE1"/>
    <w:rsid w:val="00E4110C"/>
    <w:rsid w:val="00E447BC"/>
    <w:rsid w:val="00E447C4"/>
    <w:rsid w:val="00E4638A"/>
    <w:rsid w:val="00E47C28"/>
    <w:rsid w:val="00E50862"/>
    <w:rsid w:val="00E50BCE"/>
    <w:rsid w:val="00E51F83"/>
    <w:rsid w:val="00E54D61"/>
    <w:rsid w:val="00E557E8"/>
    <w:rsid w:val="00E60B8C"/>
    <w:rsid w:val="00E7434E"/>
    <w:rsid w:val="00E75B5A"/>
    <w:rsid w:val="00E75D91"/>
    <w:rsid w:val="00E771B2"/>
    <w:rsid w:val="00E82942"/>
    <w:rsid w:val="00E90A4B"/>
    <w:rsid w:val="00E9651B"/>
    <w:rsid w:val="00E96B60"/>
    <w:rsid w:val="00E97D2E"/>
    <w:rsid w:val="00EA3D98"/>
    <w:rsid w:val="00EB029B"/>
    <w:rsid w:val="00EB1164"/>
    <w:rsid w:val="00EB641F"/>
    <w:rsid w:val="00EB697E"/>
    <w:rsid w:val="00EC3C53"/>
    <w:rsid w:val="00EC3CFC"/>
    <w:rsid w:val="00EC45CB"/>
    <w:rsid w:val="00EC5DDD"/>
    <w:rsid w:val="00EC6DFD"/>
    <w:rsid w:val="00EC7ADB"/>
    <w:rsid w:val="00ED2F0C"/>
    <w:rsid w:val="00EE68CB"/>
    <w:rsid w:val="00EF11E1"/>
    <w:rsid w:val="00EF1F4D"/>
    <w:rsid w:val="00EF3231"/>
    <w:rsid w:val="00EF32DC"/>
    <w:rsid w:val="00EF573E"/>
    <w:rsid w:val="00EF590D"/>
    <w:rsid w:val="00EF6380"/>
    <w:rsid w:val="00EF7A73"/>
    <w:rsid w:val="00EF7F31"/>
    <w:rsid w:val="00F00BC2"/>
    <w:rsid w:val="00F039EB"/>
    <w:rsid w:val="00F04247"/>
    <w:rsid w:val="00F058EF"/>
    <w:rsid w:val="00F115C7"/>
    <w:rsid w:val="00F11896"/>
    <w:rsid w:val="00F12A23"/>
    <w:rsid w:val="00F1325D"/>
    <w:rsid w:val="00F132BC"/>
    <w:rsid w:val="00F1432A"/>
    <w:rsid w:val="00F147DB"/>
    <w:rsid w:val="00F16441"/>
    <w:rsid w:val="00F1756A"/>
    <w:rsid w:val="00F17F64"/>
    <w:rsid w:val="00F20E15"/>
    <w:rsid w:val="00F22893"/>
    <w:rsid w:val="00F23722"/>
    <w:rsid w:val="00F23D54"/>
    <w:rsid w:val="00F249AD"/>
    <w:rsid w:val="00F251E0"/>
    <w:rsid w:val="00F25BF0"/>
    <w:rsid w:val="00F314A6"/>
    <w:rsid w:val="00F33A35"/>
    <w:rsid w:val="00F33D84"/>
    <w:rsid w:val="00F3786D"/>
    <w:rsid w:val="00F42650"/>
    <w:rsid w:val="00F44BCB"/>
    <w:rsid w:val="00F45C98"/>
    <w:rsid w:val="00F46203"/>
    <w:rsid w:val="00F5043C"/>
    <w:rsid w:val="00F647C9"/>
    <w:rsid w:val="00F6514E"/>
    <w:rsid w:val="00F658F2"/>
    <w:rsid w:val="00F7389B"/>
    <w:rsid w:val="00F74BD9"/>
    <w:rsid w:val="00F75B5A"/>
    <w:rsid w:val="00F75EF8"/>
    <w:rsid w:val="00F76960"/>
    <w:rsid w:val="00F821D6"/>
    <w:rsid w:val="00F91DE4"/>
    <w:rsid w:val="00F9280E"/>
    <w:rsid w:val="00F97F9F"/>
    <w:rsid w:val="00FB0B2F"/>
    <w:rsid w:val="00FB4D01"/>
    <w:rsid w:val="00FB6DDA"/>
    <w:rsid w:val="00FC0360"/>
    <w:rsid w:val="00FC3AA4"/>
    <w:rsid w:val="00FC4866"/>
    <w:rsid w:val="00FC4CA2"/>
    <w:rsid w:val="00FC52B9"/>
    <w:rsid w:val="00FC68FF"/>
    <w:rsid w:val="00FD05F6"/>
    <w:rsid w:val="00FD0E25"/>
    <w:rsid w:val="00FD1B2D"/>
    <w:rsid w:val="00FD50B3"/>
    <w:rsid w:val="00FD5DE8"/>
    <w:rsid w:val="00FD7A42"/>
    <w:rsid w:val="00FD7C19"/>
    <w:rsid w:val="00FE1780"/>
    <w:rsid w:val="00FE613A"/>
    <w:rsid w:val="00FE64D5"/>
    <w:rsid w:val="00FF14F3"/>
    <w:rsid w:val="00FF24BE"/>
    <w:rsid w:val="00FF5EA9"/>
    <w:rsid w:val="00FF5EE5"/>
    <w:rsid w:val="00FF7E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C3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iPriority="99"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72"/>
    <w:rPr>
      <w:sz w:val="24"/>
    </w:rPr>
  </w:style>
  <w:style w:type="paragraph" w:styleId="Heading1">
    <w:name w:val="heading 1"/>
    <w:basedOn w:val="Normal"/>
    <w:next w:val="BodyText"/>
    <w:qFormat/>
    <w:rsid w:val="00B30856"/>
    <w:pPr>
      <w:keepNext/>
      <w:pageBreakBefore/>
      <w:numPr>
        <w:numId w:val="21"/>
      </w:numPr>
      <w:spacing w:line="480" w:lineRule="auto"/>
      <w:jc w:val="center"/>
      <w:outlineLvl w:val="0"/>
    </w:pPr>
    <w:rPr>
      <w:b/>
      <w:kern w:val="28"/>
    </w:rPr>
  </w:style>
  <w:style w:type="paragraph" w:styleId="Heading2">
    <w:name w:val="heading 2"/>
    <w:basedOn w:val="Normal"/>
    <w:next w:val="BodyText"/>
    <w:link w:val="Heading2Char"/>
    <w:qFormat/>
    <w:rsid w:val="00B30856"/>
    <w:pPr>
      <w:keepNext/>
      <w:numPr>
        <w:ilvl w:val="1"/>
        <w:numId w:val="21"/>
      </w:numPr>
      <w:spacing w:after="240"/>
      <w:jc w:val="both"/>
      <w:outlineLvl w:val="1"/>
    </w:pPr>
    <w:rPr>
      <w:u w:val="single"/>
    </w:rPr>
  </w:style>
  <w:style w:type="paragraph" w:styleId="Heading3">
    <w:name w:val="heading 3"/>
    <w:aliases w:val="h3"/>
    <w:basedOn w:val="Normal"/>
    <w:next w:val="BodyText"/>
    <w:link w:val="Heading3Char"/>
    <w:qFormat/>
    <w:rsid w:val="002E5B0C"/>
    <w:pPr>
      <w:numPr>
        <w:ilvl w:val="2"/>
        <w:numId w:val="21"/>
      </w:numPr>
      <w:spacing w:after="240"/>
      <w:jc w:val="both"/>
      <w:outlineLvl w:val="2"/>
    </w:pPr>
    <w:rPr>
      <w:u w:val="single"/>
    </w:rPr>
  </w:style>
  <w:style w:type="paragraph" w:styleId="Heading4">
    <w:name w:val="heading 4"/>
    <w:aliases w:val="h4"/>
    <w:basedOn w:val="Normal"/>
    <w:next w:val="BodyText"/>
    <w:qFormat/>
    <w:rsid w:val="00B30856"/>
    <w:pPr>
      <w:numPr>
        <w:ilvl w:val="3"/>
        <w:numId w:val="21"/>
      </w:numPr>
      <w:spacing w:after="240"/>
      <w:jc w:val="both"/>
      <w:outlineLvl w:val="3"/>
    </w:pPr>
  </w:style>
  <w:style w:type="paragraph" w:styleId="Heading5">
    <w:name w:val="heading 5"/>
    <w:aliases w:val="h5"/>
    <w:basedOn w:val="Normal"/>
    <w:next w:val="BodyText"/>
    <w:qFormat/>
    <w:rsid w:val="00B30856"/>
    <w:pPr>
      <w:numPr>
        <w:ilvl w:val="4"/>
        <w:numId w:val="21"/>
      </w:numPr>
      <w:spacing w:after="240"/>
      <w:jc w:val="both"/>
      <w:outlineLvl w:val="4"/>
    </w:pPr>
  </w:style>
  <w:style w:type="paragraph" w:styleId="Heading6">
    <w:name w:val="heading 6"/>
    <w:aliases w:val="h6"/>
    <w:basedOn w:val="Normal"/>
    <w:next w:val="BodyText"/>
    <w:qFormat/>
    <w:rsid w:val="00B30856"/>
    <w:pPr>
      <w:numPr>
        <w:ilvl w:val="5"/>
        <w:numId w:val="21"/>
      </w:numPr>
      <w:spacing w:after="240"/>
      <w:jc w:val="both"/>
      <w:outlineLvl w:val="5"/>
    </w:pPr>
  </w:style>
  <w:style w:type="paragraph" w:styleId="Heading7">
    <w:name w:val="heading 7"/>
    <w:aliases w:val="h7"/>
    <w:basedOn w:val="Normal"/>
    <w:next w:val="BodyText"/>
    <w:link w:val="Heading7Char"/>
    <w:qFormat/>
    <w:rsid w:val="00B30856"/>
    <w:pPr>
      <w:numPr>
        <w:ilvl w:val="6"/>
        <w:numId w:val="21"/>
      </w:numPr>
      <w:spacing w:after="240"/>
      <w:jc w:val="both"/>
      <w:outlineLvl w:val="6"/>
    </w:pPr>
  </w:style>
  <w:style w:type="paragraph" w:styleId="Heading8">
    <w:name w:val="heading 8"/>
    <w:aliases w:val="h8"/>
    <w:basedOn w:val="Normal"/>
    <w:next w:val="BodyText"/>
    <w:qFormat/>
    <w:rsid w:val="00B30856"/>
    <w:pPr>
      <w:numPr>
        <w:ilvl w:val="7"/>
        <w:numId w:val="21"/>
      </w:numPr>
      <w:spacing w:after="240"/>
      <w:jc w:val="both"/>
      <w:outlineLvl w:val="7"/>
    </w:pPr>
  </w:style>
  <w:style w:type="paragraph" w:styleId="Heading9">
    <w:name w:val="heading 9"/>
    <w:aliases w:val="h9"/>
    <w:basedOn w:val="Normal"/>
    <w:next w:val="BodyText"/>
    <w:link w:val="Heading9Char"/>
    <w:qFormat/>
    <w:rsid w:val="00B30856"/>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40B"/>
    <w:pPr>
      <w:tabs>
        <w:tab w:val="center" w:pos="4320"/>
        <w:tab w:val="right" w:pos="8640"/>
      </w:tabs>
    </w:pPr>
  </w:style>
  <w:style w:type="paragraph" w:styleId="Footer">
    <w:name w:val="footer"/>
    <w:basedOn w:val="Normal"/>
    <w:link w:val="FooterChar"/>
    <w:uiPriority w:val="99"/>
    <w:rsid w:val="00C7640B"/>
    <w:pPr>
      <w:tabs>
        <w:tab w:val="center" w:pos="4320"/>
        <w:tab w:val="right" w:pos="8640"/>
      </w:tabs>
    </w:pPr>
  </w:style>
  <w:style w:type="paragraph" w:customStyle="1" w:styleId="DocId">
    <w:name w:val="Doc Id"/>
    <w:basedOn w:val="Footer"/>
    <w:rsid w:val="00C7640B"/>
    <w:rPr>
      <w:sz w:val="16"/>
    </w:rPr>
  </w:style>
  <w:style w:type="numbering" w:styleId="111111">
    <w:name w:val="Outline List 2"/>
    <w:basedOn w:val="NoList"/>
    <w:semiHidden/>
    <w:rsid w:val="00C7640B"/>
    <w:pPr>
      <w:numPr>
        <w:numId w:val="1"/>
      </w:numPr>
    </w:pPr>
  </w:style>
  <w:style w:type="numbering" w:styleId="1ai">
    <w:name w:val="Outline List 1"/>
    <w:basedOn w:val="NoList"/>
    <w:semiHidden/>
    <w:rsid w:val="00C7640B"/>
    <w:pPr>
      <w:numPr>
        <w:numId w:val="2"/>
      </w:numPr>
    </w:pPr>
  </w:style>
  <w:style w:type="numbering" w:styleId="ArticleSection">
    <w:name w:val="Outline List 3"/>
    <w:basedOn w:val="NoList"/>
    <w:semiHidden/>
    <w:rsid w:val="00C7640B"/>
    <w:pPr>
      <w:numPr>
        <w:numId w:val="3"/>
      </w:numPr>
    </w:pPr>
  </w:style>
  <w:style w:type="paragraph" w:styleId="BlockText">
    <w:name w:val="Block Text"/>
    <w:basedOn w:val="Normal"/>
    <w:qFormat/>
    <w:rsid w:val="00C7640B"/>
    <w:pPr>
      <w:spacing w:after="240"/>
      <w:ind w:left="720" w:right="720"/>
    </w:pPr>
  </w:style>
  <w:style w:type="paragraph" w:styleId="BodyText">
    <w:name w:val="Body Text"/>
    <w:basedOn w:val="Normal"/>
    <w:link w:val="BodyTextChar"/>
    <w:rsid w:val="00DF02C4"/>
    <w:pPr>
      <w:spacing w:after="240"/>
      <w:ind w:firstLine="720"/>
      <w:jc w:val="both"/>
    </w:pPr>
  </w:style>
  <w:style w:type="paragraph" w:styleId="BodyText2">
    <w:name w:val="Body Text 2"/>
    <w:basedOn w:val="Normal"/>
    <w:link w:val="BodyText2Char"/>
    <w:semiHidden/>
    <w:rsid w:val="00C7640B"/>
    <w:pPr>
      <w:spacing w:after="120" w:line="480" w:lineRule="auto"/>
    </w:pPr>
  </w:style>
  <w:style w:type="paragraph" w:styleId="BodyText3">
    <w:name w:val="Body Text 3"/>
    <w:basedOn w:val="Normal"/>
    <w:semiHidden/>
    <w:rsid w:val="00C7640B"/>
    <w:pPr>
      <w:spacing w:after="120"/>
    </w:pPr>
    <w:rPr>
      <w:sz w:val="16"/>
      <w:szCs w:val="16"/>
    </w:rPr>
  </w:style>
  <w:style w:type="paragraph" w:styleId="BodyTextFirstIndent">
    <w:name w:val="Body Text First Indent"/>
    <w:basedOn w:val="BodyText"/>
    <w:rsid w:val="00C7640B"/>
    <w:pPr>
      <w:spacing w:after="120"/>
      <w:ind w:firstLine="210"/>
    </w:pPr>
  </w:style>
  <w:style w:type="paragraph" w:styleId="BodyTextIndent">
    <w:name w:val="Body Text Indent"/>
    <w:basedOn w:val="Normal"/>
    <w:rsid w:val="00C7640B"/>
    <w:pPr>
      <w:spacing w:after="120"/>
      <w:ind w:left="360"/>
    </w:pPr>
  </w:style>
  <w:style w:type="paragraph" w:styleId="BodyTextFirstIndent2">
    <w:name w:val="Body Text First Indent 2"/>
    <w:basedOn w:val="BodyTextIndent"/>
    <w:semiHidden/>
    <w:rsid w:val="00C7640B"/>
    <w:pPr>
      <w:ind w:firstLine="210"/>
    </w:pPr>
  </w:style>
  <w:style w:type="paragraph" w:styleId="BodyTextIndent2">
    <w:name w:val="Body Text Indent 2"/>
    <w:basedOn w:val="Normal"/>
    <w:semiHidden/>
    <w:rsid w:val="00C7640B"/>
    <w:pPr>
      <w:spacing w:after="120" w:line="480" w:lineRule="auto"/>
      <w:ind w:left="360"/>
    </w:pPr>
  </w:style>
  <w:style w:type="paragraph" w:styleId="BodyTextIndent3">
    <w:name w:val="Body Text Indent 3"/>
    <w:basedOn w:val="Normal"/>
    <w:semiHidden/>
    <w:rsid w:val="00C7640B"/>
    <w:pPr>
      <w:spacing w:after="120"/>
      <w:ind w:left="360"/>
    </w:pPr>
    <w:rPr>
      <w:sz w:val="16"/>
      <w:szCs w:val="16"/>
    </w:rPr>
  </w:style>
  <w:style w:type="paragraph" w:customStyle="1" w:styleId="BodyTextLeft">
    <w:name w:val="Body Text Left"/>
    <w:basedOn w:val="BodyText"/>
    <w:rsid w:val="00C7640B"/>
    <w:pPr>
      <w:ind w:firstLine="0"/>
    </w:pPr>
  </w:style>
  <w:style w:type="character" w:styleId="FootnoteReference">
    <w:name w:val="footnote reference"/>
    <w:basedOn w:val="DefaultParagraphFont"/>
    <w:uiPriority w:val="99"/>
    <w:semiHidden/>
    <w:rsid w:val="00C7640B"/>
    <w:rPr>
      <w:vertAlign w:val="superscript"/>
    </w:rPr>
  </w:style>
  <w:style w:type="paragraph" w:styleId="FootnoteText">
    <w:name w:val="footnote text"/>
    <w:basedOn w:val="Normal"/>
    <w:link w:val="FootnoteTextChar"/>
    <w:uiPriority w:val="99"/>
    <w:semiHidden/>
    <w:rsid w:val="00C7640B"/>
    <w:pPr>
      <w:spacing w:before="60"/>
      <w:ind w:left="216" w:hanging="216"/>
    </w:pPr>
    <w:rPr>
      <w:sz w:val="20"/>
    </w:rPr>
  </w:style>
  <w:style w:type="paragraph" w:customStyle="1" w:styleId="HeadingBody1">
    <w:name w:val="HeadingBody 1"/>
    <w:basedOn w:val="Normal"/>
    <w:rsid w:val="00C7640B"/>
    <w:pPr>
      <w:spacing w:line="480" w:lineRule="auto"/>
      <w:jc w:val="center"/>
    </w:pPr>
  </w:style>
  <w:style w:type="paragraph" w:customStyle="1" w:styleId="HeadingBody2">
    <w:name w:val="HeadingBody 2"/>
    <w:basedOn w:val="Normal"/>
    <w:link w:val="HeadingBody2Char"/>
    <w:rsid w:val="003F0559"/>
    <w:pPr>
      <w:spacing w:after="240"/>
      <w:ind w:firstLine="720"/>
      <w:jc w:val="both"/>
    </w:pPr>
  </w:style>
  <w:style w:type="paragraph" w:customStyle="1" w:styleId="HeadingBody3">
    <w:name w:val="HeadingBody 3"/>
    <w:basedOn w:val="Normal"/>
    <w:link w:val="HeadingBody3Char"/>
    <w:rsid w:val="003F0559"/>
    <w:pPr>
      <w:tabs>
        <w:tab w:val="left" w:pos="2232"/>
      </w:tabs>
      <w:spacing w:after="240"/>
      <w:ind w:left="720" w:firstLine="720"/>
      <w:jc w:val="both"/>
    </w:pPr>
  </w:style>
  <w:style w:type="paragraph" w:customStyle="1" w:styleId="HeadingBody4">
    <w:name w:val="HeadingBody 4"/>
    <w:basedOn w:val="Normal"/>
    <w:rsid w:val="00C7640B"/>
    <w:pPr>
      <w:spacing w:after="240"/>
      <w:ind w:left="720" w:firstLine="720"/>
      <w:jc w:val="both"/>
    </w:pPr>
  </w:style>
  <w:style w:type="paragraph" w:customStyle="1" w:styleId="HeadingBody5">
    <w:name w:val="HeadingBody 5"/>
    <w:basedOn w:val="Normal"/>
    <w:rsid w:val="00C7640B"/>
    <w:pPr>
      <w:spacing w:after="240"/>
      <w:ind w:left="720" w:firstLine="720"/>
      <w:jc w:val="both"/>
    </w:pPr>
  </w:style>
  <w:style w:type="character" w:styleId="HTMLAcronym">
    <w:name w:val="HTML Acronym"/>
    <w:basedOn w:val="DefaultParagraphFont"/>
    <w:semiHidden/>
    <w:rsid w:val="00C7640B"/>
  </w:style>
  <w:style w:type="paragraph" w:styleId="HTMLAddress">
    <w:name w:val="HTML Address"/>
    <w:basedOn w:val="Normal"/>
    <w:semiHidden/>
    <w:rsid w:val="00C7640B"/>
    <w:rPr>
      <w:i/>
      <w:iCs/>
    </w:rPr>
  </w:style>
  <w:style w:type="character" w:styleId="HTMLCite">
    <w:name w:val="HTML Cite"/>
    <w:basedOn w:val="DefaultParagraphFont"/>
    <w:semiHidden/>
    <w:rsid w:val="00C7640B"/>
    <w:rPr>
      <w:i/>
      <w:iCs/>
    </w:rPr>
  </w:style>
  <w:style w:type="character" w:styleId="HTMLCode">
    <w:name w:val="HTML Code"/>
    <w:basedOn w:val="DefaultParagraphFont"/>
    <w:semiHidden/>
    <w:rsid w:val="00C7640B"/>
    <w:rPr>
      <w:rFonts w:ascii="Courier New" w:hAnsi="Courier New" w:cs="Courier New"/>
      <w:sz w:val="20"/>
      <w:szCs w:val="20"/>
    </w:rPr>
  </w:style>
  <w:style w:type="character" w:styleId="HTMLDefinition">
    <w:name w:val="HTML Definition"/>
    <w:basedOn w:val="DefaultParagraphFont"/>
    <w:semiHidden/>
    <w:rsid w:val="00C7640B"/>
    <w:rPr>
      <w:i/>
      <w:iCs/>
    </w:rPr>
  </w:style>
  <w:style w:type="character" w:styleId="HTMLKeyboard">
    <w:name w:val="HTML Keyboard"/>
    <w:basedOn w:val="DefaultParagraphFont"/>
    <w:semiHidden/>
    <w:rsid w:val="00C7640B"/>
    <w:rPr>
      <w:rFonts w:ascii="Courier New" w:hAnsi="Courier New" w:cs="Courier New"/>
      <w:sz w:val="20"/>
      <w:szCs w:val="20"/>
    </w:rPr>
  </w:style>
  <w:style w:type="paragraph" w:styleId="HTMLPreformatted">
    <w:name w:val="HTML Preformatted"/>
    <w:basedOn w:val="Normal"/>
    <w:semiHidden/>
    <w:rsid w:val="00C7640B"/>
    <w:rPr>
      <w:rFonts w:ascii="Courier New" w:hAnsi="Courier New" w:cs="Courier New"/>
      <w:sz w:val="20"/>
    </w:rPr>
  </w:style>
  <w:style w:type="character" w:styleId="HTMLSample">
    <w:name w:val="HTML Sample"/>
    <w:basedOn w:val="DefaultParagraphFont"/>
    <w:semiHidden/>
    <w:rsid w:val="00C7640B"/>
    <w:rPr>
      <w:rFonts w:ascii="Courier New" w:hAnsi="Courier New" w:cs="Courier New"/>
    </w:rPr>
  </w:style>
  <w:style w:type="character" w:styleId="HTMLTypewriter">
    <w:name w:val="HTML Typewriter"/>
    <w:basedOn w:val="DefaultParagraphFont"/>
    <w:semiHidden/>
    <w:rsid w:val="00C7640B"/>
    <w:rPr>
      <w:rFonts w:ascii="Courier New" w:hAnsi="Courier New" w:cs="Courier New"/>
      <w:sz w:val="20"/>
      <w:szCs w:val="20"/>
    </w:rPr>
  </w:style>
  <w:style w:type="character" w:styleId="HTMLVariable">
    <w:name w:val="HTML Variable"/>
    <w:basedOn w:val="DefaultParagraphFont"/>
    <w:semiHidden/>
    <w:rsid w:val="00C7640B"/>
    <w:rPr>
      <w:i/>
      <w:iCs/>
    </w:rPr>
  </w:style>
  <w:style w:type="character" w:styleId="Hyperlink">
    <w:name w:val="Hyperlink"/>
    <w:basedOn w:val="DefaultParagraphFont"/>
    <w:uiPriority w:val="99"/>
    <w:rsid w:val="00C7640B"/>
    <w:rPr>
      <w:color w:val="0000FF"/>
      <w:u w:val="single"/>
    </w:rPr>
  </w:style>
  <w:style w:type="character" w:styleId="LineNumber">
    <w:name w:val="line number"/>
    <w:basedOn w:val="DefaultParagraphFont"/>
    <w:semiHidden/>
    <w:rsid w:val="00C7640B"/>
  </w:style>
  <w:style w:type="paragraph" w:styleId="List">
    <w:name w:val="List"/>
    <w:basedOn w:val="Normal"/>
    <w:semiHidden/>
    <w:rsid w:val="00C7640B"/>
    <w:pPr>
      <w:ind w:left="360" w:hanging="360"/>
    </w:pPr>
  </w:style>
  <w:style w:type="paragraph" w:styleId="List2">
    <w:name w:val="List 2"/>
    <w:basedOn w:val="Normal"/>
    <w:semiHidden/>
    <w:rsid w:val="00C7640B"/>
    <w:pPr>
      <w:ind w:left="720" w:hanging="360"/>
    </w:pPr>
  </w:style>
  <w:style w:type="paragraph" w:styleId="List3">
    <w:name w:val="List 3"/>
    <w:basedOn w:val="Normal"/>
    <w:semiHidden/>
    <w:rsid w:val="00C7640B"/>
    <w:pPr>
      <w:ind w:left="1080" w:hanging="360"/>
    </w:pPr>
  </w:style>
  <w:style w:type="paragraph" w:styleId="List4">
    <w:name w:val="List 4"/>
    <w:basedOn w:val="Normal"/>
    <w:semiHidden/>
    <w:rsid w:val="00C7640B"/>
    <w:pPr>
      <w:ind w:left="1440" w:hanging="360"/>
    </w:pPr>
  </w:style>
  <w:style w:type="paragraph" w:styleId="List5">
    <w:name w:val="List 5"/>
    <w:basedOn w:val="Normal"/>
    <w:semiHidden/>
    <w:rsid w:val="00C7640B"/>
    <w:pPr>
      <w:ind w:left="1800" w:hanging="360"/>
    </w:pPr>
  </w:style>
  <w:style w:type="paragraph" w:styleId="ListBullet2">
    <w:name w:val="List Bullet 2"/>
    <w:basedOn w:val="Normal"/>
    <w:autoRedefine/>
    <w:semiHidden/>
    <w:rsid w:val="00C7640B"/>
    <w:pPr>
      <w:numPr>
        <w:numId w:val="4"/>
      </w:numPr>
      <w:tabs>
        <w:tab w:val="clear" w:pos="720"/>
        <w:tab w:val="num" w:pos="360"/>
      </w:tabs>
      <w:ind w:left="0" w:firstLine="0"/>
    </w:pPr>
  </w:style>
  <w:style w:type="paragraph" w:styleId="ListBullet3">
    <w:name w:val="List Bullet 3"/>
    <w:basedOn w:val="Normal"/>
    <w:autoRedefine/>
    <w:semiHidden/>
    <w:rsid w:val="00C7640B"/>
    <w:pPr>
      <w:numPr>
        <w:numId w:val="5"/>
      </w:numPr>
      <w:tabs>
        <w:tab w:val="clear" w:pos="1080"/>
        <w:tab w:val="num" w:pos="360"/>
      </w:tabs>
      <w:ind w:left="0" w:firstLine="0"/>
    </w:pPr>
  </w:style>
  <w:style w:type="paragraph" w:styleId="ListBullet4">
    <w:name w:val="List Bullet 4"/>
    <w:basedOn w:val="Normal"/>
    <w:autoRedefine/>
    <w:semiHidden/>
    <w:rsid w:val="00C7640B"/>
    <w:pPr>
      <w:numPr>
        <w:numId w:val="6"/>
      </w:numPr>
      <w:tabs>
        <w:tab w:val="clear" w:pos="1440"/>
        <w:tab w:val="num" w:pos="360"/>
      </w:tabs>
      <w:ind w:left="0" w:firstLine="0"/>
    </w:pPr>
  </w:style>
  <w:style w:type="paragraph" w:styleId="ListBullet5">
    <w:name w:val="List Bullet 5"/>
    <w:basedOn w:val="Normal"/>
    <w:autoRedefine/>
    <w:semiHidden/>
    <w:rsid w:val="00C7640B"/>
    <w:pPr>
      <w:numPr>
        <w:numId w:val="7"/>
      </w:numPr>
      <w:tabs>
        <w:tab w:val="clear" w:pos="1800"/>
        <w:tab w:val="num" w:pos="360"/>
      </w:tabs>
      <w:ind w:left="0" w:firstLine="0"/>
    </w:pPr>
  </w:style>
  <w:style w:type="paragraph" w:styleId="ListContinue2">
    <w:name w:val="List Continue 2"/>
    <w:basedOn w:val="Normal"/>
    <w:semiHidden/>
    <w:rsid w:val="00C7640B"/>
    <w:pPr>
      <w:spacing w:after="120"/>
      <w:ind w:left="720"/>
    </w:pPr>
  </w:style>
  <w:style w:type="paragraph" w:styleId="ListContinue3">
    <w:name w:val="List Continue 3"/>
    <w:basedOn w:val="Normal"/>
    <w:semiHidden/>
    <w:rsid w:val="00C7640B"/>
    <w:pPr>
      <w:spacing w:after="120"/>
      <w:ind w:left="1080"/>
    </w:pPr>
  </w:style>
  <w:style w:type="paragraph" w:styleId="ListContinue4">
    <w:name w:val="List Continue 4"/>
    <w:basedOn w:val="Normal"/>
    <w:semiHidden/>
    <w:rsid w:val="00C7640B"/>
    <w:pPr>
      <w:spacing w:after="120"/>
      <w:ind w:left="1440"/>
    </w:pPr>
  </w:style>
  <w:style w:type="paragraph" w:styleId="ListContinue5">
    <w:name w:val="List Continue 5"/>
    <w:basedOn w:val="Normal"/>
    <w:semiHidden/>
    <w:rsid w:val="00C7640B"/>
    <w:pPr>
      <w:spacing w:after="120"/>
      <w:ind w:left="1800"/>
    </w:pPr>
  </w:style>
  <w:style w:type="paragraph" w:styleId="ListNumber">
    <w:name w:val="List Number"/>
    <w:basedOn w:val="Normal"/>
    <w:uiPriority w:val="99"/>
    <w:rsid w:val="00C7640B"/>
    <w:pPr>
      <w:numPr>
        <w:numId w:val="8"/>
      </w:numPr>
      <w:ind w:left="0" w:firstLine="0"/>
    </w:pPr>
  </w:style>
  <w:style w:type="paragraph" w:styleId="ListNumber2">
    <w:name w:val="List Number 2"/>
    <w:basedOn w:val="Normal"/>
    <w:semiHidden/>
    <w:rsid w:val="00C7640B"/>
    <w:pPr>
      <w:numPr>
        <w:numId w:val="9"/>
      </w:numPr>
      <w:tabs>
        <w:tab w:val="clear" w:pos="720"/>
        <w:tab w:val="num" w:pos="360"/>
      </w:tabs>
      <w:ind w:left="0" w:firstLine="0"/>
    </w:pPr>
  </w:style>
  <w:style w:type="paragraph" w:styleId="ListNumber3">
    <w:name w:val="List Number 3"/>
    <w:basedOn w:val="Normal"/>
    <w:semiHidden/>
    <w:rsid w:val="00C7640B"/>
    <w:pPr>
      <w:numPr>
        <w:numId w:val="10"/>
      </w:numPr>
      <w:tabs>
        <w:tab w:val="clear" w:pos="1080"/>
        <w:tab w:val="num" w:pos="360"/>
      </w:tabs>
      <w:ind w:left="0" w:firstLine="0"/>
    </w:pPr>
  </w:style>
  <w:style w:type="paragraph" w:styleId="ListNumber4">
    <w:name w:val="List Number 4"/>
    <w:basedOn w:val="Normal"/>
    <w:semiHidden/>
    <w:rsid w:val="00C7640B"/>
    <w:pPr>
      <w:numPr>
        <w:numId w:val="11"/>
      </w:numPr>
      <w:tabs>
        <w:tab w:val="clear" w:pos="1440"/>
        <w:tab w:val="num" w:pos="360"/>
      </w:tabs>
      <w:ind w:left="0" w:firstLine="0"/>
    </w:pPr>
  </w:style>
  <w:style w:type="paragraph" w:styleId="ListNumber5">
    <w:name w:val="List Number 5"/>
    <w:basedOn w:val="Normal"/>
    <w:semiHidden/>
    <w:rsid w:val="00C7640B"/>
    <w:pPr>
      <w:numPr>
        <w:numId w:val="12"/>
      </w:numPr>
      <w:tabs>
        <w:tab w:val="clear" w:pos="1800"/>
        <w:tab w:val="num" w:pos="360"/>
      </w:tabs>
      <w:ind w:left="0" w:firstLine="0"/>
    </w:pPr>
  </w:style>
  <w:style w:type="paragraph" w:styleId="NormalIndent">
    <w:name w:val="Normal Indent"/>
    <w:basedOn w:val="Normal"/>
    <w:rsid w:val="00C7640B"/>
    <w:pPr>
      <w:ind w:left="720"/>
    </w:pPr>
  </w:style>
  <w:style w:type="paragraph" w:styleId="NoteHeading">
    <w:name w:val="Note Heading"/>
    <w:basedOn w:val="Normal"/>
    <w:next w:val="Normal"/>
    <w:semiHidden/>
    <w:rsid w:val="00C7640B"/>
  </w:style>
  <w:style w:type="character" w:styleId="PageNumber">
    <w:name w:val="page number"/>
    <w:basedOn w:val="DefaultParagraphFont"/>
    <w:rsid w:val="00C7640B"/>
    <w:rPr>
      <w:sz w:val="20"/>
    </w:rPr>
  </w:style>
  <w:style w:type="paragraph" w:styleId="Signature">
    <w:name w:val="Signature"/>
    <w:basedOn w:val="Normal"/>
    <w:rsid w:val="00C7640B"/>
  </w:style>
  <w:style w:type="paragraph" w:styleId="Subtitle">
    <w:name w:val="Subtitle"/>
    <w:basedOn w:val="Normal"/>
    <w:qFormat/>
    <w:rsid w:val="00C7640B"/>
    <w:pPr>
      <w:spacing w:after="240"/>
      <w:jc w:val="center"/>
      <w:outlineLvl w:val="1"/>
    </w:pPr>
    <w:rPr>
      <w:kern w:val="28"/>
      <w:u w:val="single"/>
    </w:rPr>
  </w:style>
  <w:style w:type="table" w:styleId="Table3Deffects1">
    <w:name w:val="Table 3D effects 1"/>
    <w:basedOn w:val="TableNormal"/>
    <w:semiHidden/>
    <w:rsid w:val="00C764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4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4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764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4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4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4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764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4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4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764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4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4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4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4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764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764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4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4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4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4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4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4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4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764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4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4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4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4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4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4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764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4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4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4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4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764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4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4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4E50AB"/>
    <w:pPr>
      <w:keepNext/>
      <w:keepLines/>
      <w:spacing w:after="240"/>
      <w:jc w:val="center"/>
      <w:outlineLvl w:val="0"/>
    </w:pPr>
    <w:rPr>
      <w:b/>
      <w:kern w:val="28"/>
    </w:rPr>
  </w:style>
  <w:style w:type="paragraph" w:styleId="TOAHeading">
    <w:name w:val="toa heading"/>
    <w:basedOn w:val="Normal"/>
    <w:next w:val="Normal"/>
    <w:semiHidden/>
    <w:rsid w:val="00C7640B"/>
    <w:pPr>
      <w:spacing w:before="120"/>
    </w:pPr>
    <w:rPr>
      <w:rFonts w:ascii="Arial" w:hAnsi="Arial" w:cs="Arial"/>
      <w:b/>
      <w:bCs/>
      <w:szCs w:val="24"/>
    </w:rPr>
  </w:style>
  <w:style w:type="paragraph" w:styleId="TOC1">
    <w:name w:val="toc 1"/>
    <w:basedOn w:val="Normal"/>
    <w:next w:val="Normal"/>
    <w:autoRedefine/>
    <w:uiPriority w:val="39"/>
    <w:rsid w:val="004E50AB"/>
    <w:pPr>
      <w:tabs>
        <w:tab w:val="right" w:leader="dot" w:pos="9350"/>
      </w:tabs>
      <w:spacing w:before="120" w:after="120"/>
      <w:ind w:right="720"/>
    </w:pPr>
    <w:rPr>
      <w:smallCaps/>
      <w:noProof/>
    </w:rPr>
  </w:style>
  <w:style w:type="paragraph" w:styleId="TOC2">
    <w:name w:val="toc 2"/>
    <w:basedOn w:val="Normal"/>
    <w:next w:val="Normal"/>
    <w:autoRedefine/>
    <w:uiPriority w:val="39"/>
    <w:rsid w:val="002E5B0C"/>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rsid w:val="00C7640B"/>
    <w:pPr>
      <w:tabs>
        <w:tab w:val="right" w:leader="dot" w:pos="9350"/>
      </w:tabs>
      <w:ind w:left="1080" w:hanging="360"/>
    </w:pPr>
    <w:rPr>
      <w:noProof/>
    </w:rPr>
  </w:style>
  <w:style w:type="paragraph" w:styleId="TOC4">
    <w:name w:val="toc 4"/>
    <w:basedOn w:val="Normal"/>
    <w:next w:val="Normal"/>
    <w:autoRedefine/>
    <w:uiPriority w:val="39"/>
    <w:rsid w:val="00C7640B"/>
    <w:pPr>
      <w:tabs>
        <w:tab w:val="right" w:leader="dot" w:pos="9350"/>
      </w:tabs>
      <w:ind w:left="1440" w:hanging="360"/>
    </w:pPr>
    <w:rPr>
      <w:noProof/>
    </w:rPr>
  </w:style>
  <w:style w:type="paragraph" w:styleId="TOC5">
    <w:name w:val="toc 5"/>
    <w:basedOn w:val="Normal"/>
    <w:next w:val="Normal"/>
    <w:autoRedefine/>
    <w:uiPriority w:val="39"/>
    <w:rsid w:val="00C7640B"/>
    <w:pPr>
      <w:tabs>
        <w:tab w:val="right" w:leader="dot" w:pos="9350"/>
      </w:tabs>
      <w:ind w:left="1800" w:hanging="360"/>
    </w:pPr>
    <w:rPr>
      <w:noProof/>
    </w:rPr>
  </w:style>
  <w:style w:type="paragraph" w:styleId="TOC6">
    <w:name w:val="toc 6"/>
    <w:basedOn w:val="Normal"/>
    <w:next w:val="Normal"/>
    <w:autoRedefine/>
    <w:uiPriority w:val="39"/>
    <w:rsid w:val="00C7640B"/>
    <w:pPr>
      <w:tabs>
        <w:tab w:val="right" w:leader="dot" w:pos="9350"/>
      </w:tabs>
      <w:ind w:left="2160" w:hanging="360"/>
    </w:pPr>
    <w:rPr>
      <w:noProof/>
    </w:rPr>
  </w:style>
  <w:style w:type="paragraph" w:styleId="TOC7">
    <w:name w:val="toc 7"/>
    <w:basedOn w:val="Normal"/>
    <w:next w:val="Normal"/>
    <w:autoRedefine/>
    <w:uiPriority w:val="39"/>
    <w:rsid w:val="00C7640B"/>
    <w:pPr>
      <w:tabs>
        <w:tab w:val="right" w:leader="dot" w:pos="9350"/>
      </w:tabs>
      <w:ind w:left="2520" w:hanging="360"/>
    </w:pPr>
    <w:rPr>
      <w:noProof/>
    </w:rPr>
  </w:style>
  <w:style w:type="paragraph" w:styleId="TOC8">
    <w:name w:val="toc 8"/>
    <w:basedOn w:val="Normal"/>
    <w:next w:val="Normal"/>
    <w:autoRedefine/>
    <w:uiPriority w:val="39"/>
    <w:rsid w:val="00C7640B"/>
    <w:pPr>
      <w:tabs>
        <w:tab w:val="right" w:leader="dot" w:pos="9350"/>
      </w:tabs>
      <w:ind w:left="2880" w:hanging="360"/>
    </w:pPr>
    <w:rPr>
      <w:noProof/>
    </w:rPr>
  </w:style>
  <w:style w:type="paragraph" w:styleId="TOC9">
    <w:name w:val="toc 9"/>
    <w:basedOn w:val="Normal"/>
    <w:next w:val="Normal"/>
    <w:autoRedefine/>
    <w:uiPriority w:val="39"/>
    <w:rsid w:val="00C7640B"/>
    <w:pPr>
      <w:tabs>
        <w:tab w:val="right" w:leader="dot" w:pos="9350"/>
      </w:tabs>
      <w:ind w:left="3240" w:hanging="360"/>
    </w:pPr>
    <w:rPr>
      <w:noProof/>
    </w:rPr>
  </w:style>
  <w:style w:type="character" w:customStyle="1" w:styleId="Heading7Char">
    <w:name w:val="Heading 7 Char"/>
    <w:aliases w:val="h7 Char"/>
    <w:basedOn w:val="DefaultParagraphFont"/>
    <w:link w:val="Heading7"/>
    <w:semiHidden/>
    <w:locked/>
    <w:rsid w:val="00B30856"/>
    <w:rPr>
      <w:sz w:val="24"/>
      <w:lang w:val="en-US" w:eastAsia="en-US" w:bidi="ar-SA"/>
    </w:rPr>
  </w:style>
  <w:style w:type="character" w:customStyle="1" w:styleId="DeltaViewInsertion">
    <w:name w:val="DeltaView Insertion"/>
    <w:rsid w:val="000B6B1D"/>
    <w:rPr>
      <w:b/>
      <w:color w:val="0000FF"/>
      <w:spacing w:val="0"/>
      <w:u w:val="double"/>
    </w:rPr>
  </w:style>
  <w:style w:type="character" w:styleId="Emphasis">
    <w:name w:val="Emphasis"/>
    <w:basedOn w:val="DefaultParagraphFont"/>
    <w:qFormat/>
    <w:rsid w:val="000B6B1D"/>
    <w:rPr>
      <w:rFonts w:cs="Times New Roman"/>
      <w:i/>
    </w:rPr>
  </w:style>
  <w:style w:type="character" w:styleId="Strong">
    <w:name w:val="Strong"/>
    <w:basedOn w:val="DefaultParagraphFont"/>
    <w:qFormat/>
    <w:rsid w:val="000B6B1D"/>
    <w:rPr>
      <w:rFonts w:cs="Times New Roman"/>
      <w:b/>
    </w:rPr>
  </w:style>
  <w:style w:type="paragraph" w:customStyle="1" w:styleId="QuoteFirstIndent">
    <w:name w:val="QuoteFirstIndent"/>
    <w:basedOn w:val="Normal"/>
    <w:rsid w:val="000B6B1D"/>
    <w:pPr>
      <w:spacing w:after="240"/>
      <w:ind w:left="1440" w:right="720" w:firstLine="720"/>
      <w:jc w:val="both"/>
    </w:pPr>
  </w:style>
  <w:style w:type="character" w:customStyle="1" w:styleId="ParaNum">
    <w:name w:val="ParaNum"/>
    <w:basedOn w:val="DefaultParagraphFont"/>
    <w:rsid w:val="000B6B1D"/>
    <w:rPr>
      <w:rFonts w:cs="Times New Roman"/>
      <w:u w:val="none"/>
      <w:effect w:val="none"/>
    </w:rPr>
  </w:style>
  <w:style w:type="character" w:customStyle="1" w:styleId="zzmpTrailerItem">
    <w:name w:val="zzmpTrailerItem"/>
    <w:basedOn w:val="DefaultParagraphFont"/>
    <w:rsid w:val="000B6B1D"/>
    <w:rPr>
      <w:rFonts w:ascii="Times New Roman" w:hAnsi="Times New Roman" w:cs="Times New Roman"/>
      <w:noProof/>
      <w:color w:val="auto"/>
      <w:spacing w:val="0"/>
      <w:position w:val="0"/>
      <w:sz w:val="14"/>
      <w:u w:val="none"/>
      <w:effect w:val="none"/>
      <w:vertAlign w:val="baseline"/>
    </w:rPr>
  </w:style>
  <w:style w:type="character" w:customStyle="1" w:styleId="Char1">
    <w:name w:val="Char1"/>
    <w:basedOn w:val="DefaultParagraphFont"/>
    <w:rsid w:val="000B6B1D"/>
    <w:rPr>
      <w:rFonts w:ascii="Arial" w:hAnsi="Arial" w:cs="Arial"/>
      <w:b/>
      <w:bCs/>
      <w:i/>
      <w:iCs/>
      <w:sz w:val="28"/>
      <w:szCs w:val="28"/>
      <w:lang w:val="en-US" w:eastAsia="en-US" w:bidi="ar-SA"/>
    </w:rPr>
  </w:style>
  <w:style w:type="character" w:customStyle="1" w:styleId="DeltaViewDeletion">
    <w:name w:val="DeltaView Deletion"/>
    <w:rsid w:val="000B6B1D"/>
    <w:rPr>
      <w:strike/>
      <w:spacing w:val="0"/>
    </w:rPr>
  </w:style>
  <w:style w:type="character" w:styleId="CommentReference">
    <w:name w:val="annotation reference"/>
    <w:basedOn w:val="DefaultParagraphFont"/>
    <w:rsid w:val="000B6B1D"/>
    <w:rPr>
      <w:rFonts w:cs="Times New Roman"/>
      <w:sz w:val="16"/>
      <w:szCs w:val="16"/>
    </w:rPr>
  </w:style>
  <w:style w:type="character" w:styleId="FollowedHyperlink">
    <w:name w:val="FollowedHyperlink"/>
    <w:basedOn w:val="DefaultParagraphFont"/>
    <w:rsid w:val="000B6B1D"/>
    <w:rPr>
      <w:color w:val="800080"/>
      <w:u w:val="single"/>
    </w:rPr>
  </w:style>
  <w:style w:type="paragraph" w:customStyle="1" w:styleId="Hkblock">
    <w:name w:val="Hkblock"/>
    <w:basedOn w:val="Heading1"/>
    <w:rsid w:val="000B6B1D"/>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sid w:val="000B6B1D"/>
    <w:rPr>
      <w:strike/>
      <w:color w:val="00C000"/>
      <w:spacing w:val="0"/>
    </w:rPr>
  </w:style>
  <w:style w:type="character" w:customStyle="1" w:styleId="DeltaViewMoveDestination">
    <w:name w:val="DeltaView Move Destination"/>
    <w:rsid w:val="000B6B1D"/>
    <w:rPr>
      <w:color w:val="00C000"/>
      <w:spacing w:val="0"/>
      <w:u w:val="double"/>
    </w:rPr>
  </w:style>
  <w:style w:type="character" w:customStyle="1" w:styleId="DeltaViewDelimiter">
    <w:name w:val="DeltaView Delimiter"/>
    <w:rsid w:val="000B6B1D"/>
    <w:rPr>
      <w:spacing w:val="0"/>
    </w:rPr>
  </w:style>
  <w:style w:type="character" w:customStyle="1" w:styleId="DeltaViewFormatChange">
    <w:name w:val="DeltaView Format Change"/>
    <w:rsid w:val="000B6B1D"/>
    <w:rPr>
      <w:color w:val="000000"/>
      <w:spacing w:val="0"/>
    </w:rPr>
  </w:style>
  <w:style w:type="character" w:customStyle="1" w:styleId="DeltaViewMovedDeletion">
    <w:name w:val="DeltaView Moved Deletion"/>
    <w:rsid w:val="000B6B1D"/>
    <w:rPr>
      <w:strike/>
      <w:color w:val="C08080"/>
      <w:spacing w:val="0"/>
    </w:rPr>
  </w:style>
  <w:style w:type="character" w:customStyle="1" w:styleId="DeltaViewStyleChangeText">
    <w:name w:val="DeltaView Style Change Text"/>
    <w:rsid w:val="000B6B1D"/>
    <w:rPr>
      <w:color w:val="000000"/>
      <w:spacing w:val="0"/>
    </w:rPr>
  </w:style>
  <w:style w:type="character" w:customStyle="1" w:styleId="DeltaViewStyleChangeLabel">
    <w:name w:val="DeltaView Style Change Label"/>
    <w:rsid w:val="000B6B1D"/>
    <w:rPr>
      <w:color w:val="000000"/>
      <w:spacing w:val="0"/>
    </w:rPr>
  </w:style>
  <w:style w:type="character" w:customStyle="1" w:styleId="DeltaViewChangeNumber">
    <w:name w:val="DeltaView Change Number"/>
    <w:rsid w:val="000B6B1D"/>
    <w:rPr>
      <w:color w:val="000000"/>
      <w:spacing w:val="0"/>
      <w:vertAlign w:val="superscript"/>
    </w:rPr>
  </w:style>
  <w:style w:type="character" w:customStyle="1" w:styleId="DeltaViewEditorComment">
    <w:name w:val="DeltaView Editor Comment"/>
    <w:basedOn w:val="DefaultParagraphFont"/>
    <w:rsid w:val="000B6B1D"/>
    <w:rPr>
      <w:color w:val="0000FF"/>
      <w:spacing w:val="0"/>
      <w:u w:val="double"/>
    </w:rPr>
  </w:style>
  <w:style w:type="character" w:customStyle="1" w:styleId="DeltaViewComment">
    <w:name w:val="DeltaView Comment"/>
    <w:basedOn w:val="DefaultParagraphFont"/>
    <w:rsid w:val="000B6B1D"/>
    <w:rPr>
      <w:rFonts w:cs="Times New Roman"/>
      <w:color w:val="000000"/>
    </w:rPr>
  </w:style>
  <w:style w:type="character" w:customStyle="1" w:styleId="DeltaViewInsertedComment">
    <w:name w:val="DeltaView Inserted Comment"/>
    <w:basedOn w:val="DeltaViewComment"/>
    <w:rsid w:val="000B6B1D"/>
    <w:rPr>
      <w:rFonts w:cs="Times New Roman"/>
      <w:color w:val="0000FF"/>
      <w:u w:val="double"/>
    </w:rPr>
  </w:style>
  <w:style w:type="character" w:customStyle="1" w:styleId="DeltaViewDeletedComment">
    <w:name w:val="DeltaView Deleted Comment"/>
    <w:basedOn w:val="DeltaViewComment"/>
    <w:rsid w:val="000B6B1D"/>
    <w:rPr>
      <w:rFonts w:cs="Times New Roman"/>
      <w:strike/>
      <w:color w:val="FF0000"/>
    </w:rPr>
  </w:style>
  <w:style w:type="paragraph" w:customStyle="1" w:styleId="1-2-3Bold">
    <w:name w:val="1-2-3 Bold"/>
    <w:basedOn w:val="Normal"/>
    <w:rsid w:val="000B6B1D"/>
    <w:pPr>
      <w:numPr>
        <w:numId w:val="20"/>
      </w:numPr>
      <w:spacing w:after="240"/>
      <w:jc w:val="both"/>
    </w:pPr>
  </w:style>
  <w:style w:type="paragraph" w:customStyle="1" w:styleId="1-2-3NoBold">
    <w:name w:val="1-2-3 No Bold"/>
    <w:basedOn w:val="Normal"/>
    <w:rsid w:val="000B6B1D"/>
    <w:pPr>
      <w:numPr>
        <w:numId w:val="13"/>
      </w:numPr>
      <w:spacing w:after="240"/>
      <w:jc w:val="both"/>
      <w:outlineLvl w:val="0"/>
    </w:pPr>
  </w:style>
  <w:style w:type="paragraph" w:customStyle="1" w:styleId="1-2-3NoBoldD">
    <w:name w:val="1-2-3 No BoldD"/>
    <w:basedOn w:val="Normal"/>
    <w:rsid w:val="000B6B1D"/>
    <w:pPr>
      <w:numPr>
        <w:numId w:val="14"/>
      </w:numPr>
      <w:spacing w:after="240" w:line="480" w:lineRule="auto"/>
      <w:jc w:val="both"/>
      <w:outlineLvl w:val="0"/>
    </w:pPr>
  </w:style>
  <w:style w:type="paragraph" w:customStyle="1" w:styleId="1-2-3NoBoldL">
    <w:name w:val="1-2-3 No BoldL"/>
    <w:basedOn w:val="Normal"/>
    <w:rsid w:val="000B6B1D"/>
    <w:pPr>
      <w:numPr>
        <w:numId w:val="15"/>
      </w:numPr>
      <w:spacing w:after="240"/>
      <w:outlineLvl w:val="0"/>
    </w:pPr>
  </w:style>
  <w:style w:type="paragraph" w:customStyle="1" w:styleId="a-b-c-Bold">
    <w:name w:val="a-b-c - Bold"/>
    <w:basedOn w:val="Normal"/>
    <w:rsid w:val="000B6B1D"/>
    <w:pPr>
      <w:numPr>
        <w:numId w:val="16"/>
      </w:numPr>
      <w:spacing w:after="240"/>
    </w:pPr>
  </w:style>
  <w:style w:type="paragraph" w:customStyle="1" w:styleId="a-b-c-NoBold">
    <w:name w:val="a-b-c - No Bold"/>
    <w:basedOn w:val="Normal"/>
    <w:rsid w:val="000B6B1D"/>
    <w:pPr>
      <w:numPr>
        <w:numId w:val="17"/>
      </w:numPr>
      <w:spacing w:after="240"/>
    </w:pPr>
  </w:style>
  <w:style w:type="paragraph" w:customStyle="1" w:styleId="A-B-CBold">
    <w:name w:val="A-B-C Bold"/>
    <w:basedOn w:val="Normal"/>
    <w:rsid w:val="000B6B1D"/>
    <w:pPr>
      <w:numPr>
        <w:numId w:val="18"/>
      </w:numPr>
      <w:spacing w:after="240"/>
      <w:jc w:val="both"/>
      <w:outlineLvl w:val="0"/>
    </w:pPr>
  </w:style>
  <w:style w:type="paragraph" w:customStyle="1" w:styleId="A-B-CNoBold">
    <w:name w:val="A-B-C No Bold"/>
    <w:basedOn w:val="Normal"/>
    <w:rsid w:val="000B6B1D"/>
    <w:pPr>
      <w:numPr>
        <w:numId w:val="19"/>
      </w:numPr>
      <w:spacing w:after="240"/>
      <w:jc w:val="both"/>
      <w:outlineLvl w:val="0"/>
    </w:pPr>
  </w:style>
  <w:style w:type="character" w:customStyle="1" w:styleId="BodyTextChar">
    <w:name w:val="Body Text Char"/>
    <w:basedOn w:val="DefaultParagraphFont"/>
    <w:link w:val="BodyText"/>
    <w:rsid w:val="00DF02C4"/>
    <w:rPr>
      <w:sz w:val="24"/>
      <w:lang w:val="en-US" w:eastAsia="en-US" w:bidi="ar-SA"/>
    </w:rPr>
  </w:style>
  <w:style w:type="paragraph" w:customStyle="1" w:styleId="HangingIndent1x05">
    <w:name w:val="Hanging Indent @ 1&quot;x0.5&quot;"/>
    <w:basedOn w:val="Normal"/>
    <w:rsid w:val="00DF02C4"/>
    <w:pPr>
      <w:spacing w:after="240"/>
      <w:ind w:left="2160" w:hanging="720"/>
      <w:jc w:val="both"/>
    </w:pPr>
    <w:rPr>
      <w:rFonts w:cs="Symbol"/>
      <w:color w:val="000000"/>
    </w:rPr>
  </w:style>
  <w:style w:type="paragraph" w:styleId="DocumentMap">
    <w:name w:val="Document Map"/>
    <w:basedOn w:val="Normal"/>
    <w:semiHidden/>
    <w:rsid w:val="00DF02C4"/>
    <w:pPr>
      <w:shd w:val="clear" w:color="auto" w:fill="000080"/>
    </w:pPr>
    <w:rPr>
      <w:rFonts w:ascii="Tahoma" w:hAnsi="Tahoma" w:cs="Tahoma"/>
      <w:sz w:val="20"/>
    </w:rPr>
  </w:style>
  <w:style w:type="paragraph" w:customStyle="1" w:styleId="Indent15wFirst">
    <w:name w:val="Indent@1.5&quot;w/First"/>
    <w:basedOn w:val="Normal"/>
    <w:rsid w:val="00DF02C4"/>
    <w:pPr>
      <w:spacing w:after="240"/>
      <w:ind w:left="2160" w:firstLine="720"/>
      <w:jc w:val="both"/>
    </w:pPr>
    <w:rPr>
      <w:bCs/>
    </w:rPr>
  </w:style>
  <w:style w:type="character" w:customStyle="1" w:styleId="HeadingBody3Char">
    <w:name w:val="HeadingBody 3 Char"/>
    <w:basedOn w:val="DefaultParagraphFont"/>
    <w:link w:val="HeadingBody3"/>
    <w:rsid w:val="003F0559"/>
    <w:rPr>
      <w:sz w:val="24"/>
      <w:lang w:val="en-US" w:eastAsia="en-US" w:bidi="ar-SA"/>
    </w:rPr>
  </w:style>
  <w:style w:type="paragraph" w:customStyle="1" w:styleId="Centered12After">
    <w:name w:val="Centered 12 After"/>
    <w:basedOn w:val="Normal"/>
    <w:rsid w:val="000F56B4"/>
    <w:pPr>
      <w:spacing w:after="240"/>
      <w:jc w:val="center"/>
    </w:pPr>
  </w:style>
  <w:style w:type="paragraph" w:customStyle="1" w:styleId="Indent1">
    <w:name w:val="Indent@1&quot;"/>
    <w:basedOn w:val="Normal"/>
    <w:rsid w:val="00C262D1"/>
    <w:pPr>
      <w:tabs>
        <w:tab w:val="num" w:pos="2160"/>
      </w:tabs>
      <w:spacing w:after="120"/>
      <w:ind w:left="1440"/>
      <w:jc w:val="both"/>
    </w:pPr>
    <w:rPr>
      <w:color w:val="000000"/>
    </w:rPr>
  </w:style>
  <w:style w:type="character" w:customStyle="1" w:styleId="DocID0">
    <w:name w:val="DocID"/>
    <w:basedOn w:val="DefaultParagraphFont"/>
    <w:qFormat/>
    <w:rsid w:val="00166B6F"/>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rsid w:val="00371BED"/>
  </w:style>
  <w:style w:type="paragraph" w:styleId="BalloonText">
    <w:name w:val="Balloon Text"/>
    <w:basedOn w:val="Normal"/>
    <w:link w:val="BalloonTextChar"/>
    <w:rsid w:val="00DF1934"/>
    <w:rPr>
      <w:rFonts w:ascii="Tahoma" w:hAnsi="Tahoma" w:cs="Tahoma"/>
      <w:sz w:val="16"/>
      <w:szCs w:val="16"/>
    </w:rPr>
  </w:style>
  <w:style w:type="character" w:customStyle="1" w:styleId="BalloonTextChar">
    <w:name w:val="Balloon Text Char"/>
    <w:basedOn w:val="DefaultParagraphFont"/>
    <w:link w:val="BalloonText"/>
    <w:rsid w:val="00DF1934"/>
    <w:rPr>
      <w:rFonts w:ascii="Tahoma" w:hAnsi="Tahoma" w:cs="Tahoma"/>
      <w:sz w:val="16"/>
      <w:szCs w:val="16"/>
    </w:rPr>
  </w:style>
  <w:style w:type="paragraph" w:styleId="CommentText">
    <w:name w:val="annotation text"/>
    <w:basedOn w:val="Normal"/>
    <w:link w:val="CommentTextChar"/>
    <w:rsid w:val="00DF1934"/>
    <w:rPr>
      <w:sz w:val="20"/>
    </w:rPr>
  </w:style>
  <w:style w:type="character" w:customStyle="1" w:styleId="CommentTextChar">
    <w:name w:val="Comment Text Char"/>
    <w:basedOn w:val="DefaultParagraphFont"/>
    <w:link w:val="CommentText"/>
    <w:rsid w:val="00DF1934"/>
  </w:style>
  <w:style w:type="paragraph" w:styleId="CommentSubject">
    <w:name w:val="annotation subject"/>
    <w:basedOn w:val="CommentText"/>
    <w:next w:val="CommentText"/>
    <w:link w:val="CommentSubjectChar"/>
    <w:rsid w:val="00DF1934"/>
    <w:rPr>
      <w:b/>
      <w:bCs/>
    </w:rPr>
  </w:style>
  <w:style w:type="character" w:customStyle="1" w:styleId="CommentSubjectChar">
    <w:name w:val="Comment Subject Char"/>
    <w:basedOn w:val="CommentTextChar"/>
    <w:link w:val="CommentSubject"/>
    <w:rsid w:val="00DF1934"/>
    <w:rPr>
      <w:b/>
      <w:bCs/>
    </w:rPr>
  </w:style>
  <w:style w:type="paragraph" w:customStyle="1" w:styleId="hkBodJ">
    <w:name w:val="hkBodJ"/>
    <w:basedOn w:val="Normal"/>
    <w:rsid w:val="00C84AF0"/>
    <w:pPr>
      <w:spacing w:after="240"/>
      <w:ind w:firstLine="720"/>
      <w:jc w:val="both"/>
    </w:pPr>
    <w:rPr>
      <w:rFonts w:eastAsiaTheme="minorHAnsi"/>
      <w:szCs w:val="24"/>
    </w:rPr>
  </w:style>
  <w:style w:type="paragraph" w:customStyle="1" w:styleId="hkBodJ1">
    <w:name w:val="hkBodJ1"/>
    <w:basedOn w:val="hkBodJ"/>
    <w:rsid w:val="00C71E71"/>
    <w:pPr>
      <w:ind w:left="720"/>
    </w:pPr>
    <w:rPr>
      <w:rFonts w:eastAsia="Times New Roman"/>
    </w:rPr>
  </w:style>
  <w:style w:type="paragraph" w:customStyle="1" w:styleId="Article2">
    <w:name w:val="Article2"/>
    <w:basedOn w:val="Normal"/>
    <w:rsid w:val="00BB689E"/>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rsid w:val="00BB689E"/>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rsid w:val="00BB689E"/>
    <w:pPr>
      <w:numPr>
        <w:ilvl w:val="2"/>
        <w:numId w:val="23"/>
      </w:numPr>
      <w:spacing w:before="240" w:after="240"/>
      <w:jc w:val="both"/>
      <w:outlineLvl w:val="2"/>
    </w:pPr>
    <w:rPr>
      <w:color w:val="000000"/>
      <w:szCs w:val="24"/>
      <w:lang w:eastAsia="zh-CN"/>
    </w:rPr>
  </w:style>
  <w:style w:type="paragraph" w:customStyle="1" w:styleId="Article4">
    <w:name w:val="Article4"/>
    <w:basedOn w:val="Normal"/>
    <w:rsid w:val="00BB689E"/>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rsid w:val="00BB689E"/>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rsid w:val="00BB689E"/>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rsid w:val="00BB689E"/>
    <w:pPr>
      <w:numPr>
        <w:numId w:val="23"/>
      </w:numPr>
    </w:pPr>
  </w:style>
  <w:style w:type="paragraph" w:styleId="Revision">
    <w:name w:val="Revision"/>
    <w:hidden/>
    <w:uiPriority w:val="99"/>
    <w:semiHidden/>
    <w:rsid w:val="00467087"/>
    <w:rPr>
      <w:sz w:val="24"/>
    </w:rPr>
  </w:style>
  <w:style w:type="character" w:customStyle="1" w:styleId="Heading9Char">
    <w:name w:val="Heading 9 Char"/>
    <w:aliases w:val="h9 Char"/>
    <w:basedOn w:val="DefaultParagraphFont"/>
    <w:link w:val="Heading9"/>
    <w:rsid w:val="006A2A65"/>
    <w:rPr>
      <w:sz w:val="24"/>
    </w:rPr>
  </w:style>
  <w:style w:type="character" w:customStyle="1" w:styleId="TitleChar">
    <w:name w:val="Title Char"/>
    <w:basedOn w:val="DefaultParagraphFont"/>
    <w:link w:val="Title"/>
    <w:uiPriority w:val="10"/>
    <w:rsid w:val="006A2A65"/>
    <w:rPr>
      <w:b/>
      <w:kern w:val="28"/>
      <w:sz w:val="24"/>
    </w:rPr>
  </w:style>
  <w:style w:type="paragraph" w:customStyle="1" w:styleId="BodyTextCenter">
    <w:name w:val="Body Text Center"/>
    <w:basedOn w:val="Normal"/>
    <w:qFormat/>
    <w:rsid w:val="006A2A65"/>
    <w:pPr>
      <w:spacing w:after="240"/>
      <w:jc w:val="center"/>
    </w:pPr>
    <w:rPr>
      <w:rFonts w:eastAsiaTheme="minorHAnsi" w:cstheme="minorBidi"/>
      <w:szCs w:val="24"/>
    </w:rPr>
  </w:style>
  <w:style w:type="paragraph" w:customStyle="1" w:styleId="Hang05">
    <w:name w:val="Hang 0.5&quot;"/>
    <w:basedOn w:val="Normal"/>
    <w:qFormat/>
    <w:rsid w:val="007E728A"/>
    <w:pPr>
      <w:spacing w:after="240"/>
      <w:ind w:left="720" w:hanging="720"/>
    </w:pPr>
    <w:rPr>
      <w:rFonts w:eastAsiaTheme="minorHAnsi" w:cstheme="minorBidi"/>
      <w:szCs w:val="24"/>
    </w:rPr>
  </w:style>
  <w:style w:type="paragraph" w:customStyle="1" w:styleId="ListALPHAB">
    <w:name w:val="List ALPHA B"/>
    <w:basedOn w:val="Normal"/>
    <w:rsid w:val="00775504"/>
    <w:pPr>
      <w:tabs>
        <w:tab w:val="num" w:pos="1080"/>
      </w:tabs>
      <w:spacing w:after="240"/>
      <w:ind w:firstLine="720"/>
      <w:jc w:val="both"/>
      <w:outlineLvl w:val="0"/>
    </w:pPr>
    <w:rPr>
      <w:szCs w:val="24"/>
    </w:rPr>
  </w:style>
  <w:style w:type="character" w:customStyle="1" w:styleId="HeadingBody2Char">
    <w:name w:val="HeadingBody 2 Char"/>
    <w:basedOn w:val="DefaultParagraphFont"/>
    <w:link w:val="HeadingBody2"/>
    <w:rsid w:val="00775504"/>
    <w:rPr>
      <w:sz w:val="24"/>
    </w:rPr>
  </w:style>
  <w:style w:type="character" w:customStyle="1" w:styleId="BodyText2Char">
    <w:name w:val="Body Text 2 Char"/>
    <w:basedOn w:val="DefaultParagraphFont"/>
    <w:link w:val="BodyText2"/>
    <w:rsid w:val="003C38E6"/>
    <w:rPr>
      <w:sz w:val="24"/>
    </w:rPr>
  </w:style>
  <w:style w:type="paragraph" w:customStyle="1" w:styleId="BodyTextJ">
    <w:name w:val="Body Text J"/>
    <w:basedOn w:val="Normal"/>
    <w:qFormat/>
    <w:rsid w:val="004A5BCC"/>
    <w:pPr>
      <w:spacing w:after="240"/>
      <w:ind w:firstLine="720"/>
      <w:jc w:val="both"/>
    </w:pPr>
    <w:rPr>
      <w:rFonts w:eastAsiaTheme="minorHAnsi" w:cstheme="minorBidi"/>
      <w:szCs w:val="24"/>
    </w:rPr>
  </w:style>
  <w:style w:type="table" w:customStyle="1" w:styleId="TableGrid10">
    <w:name w:val="Table Grid1"/>
    <w:basedOn w:val="TableNormal"/>
    <w:next w:val="TableGrid"/>
    <w:uiPriority w:val="59"/>
    <w:rsid w:val="00E5086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3339"/>
    <w:rPr>
      <w:sz w:val="24"/>
    </w:rPr>
  </w:style>
  <w:style w:type="character" w:customStyle="1" w:styleId="FooterChar">
    <w:name w:val="Footer Char"/>
    <w:basedOn w:val="DefaultParagraphFont"/>
    <w:link w:val="Footer"/>
    <w:uiPriority w:val="99"/>
    <w:rsid w:val="00713339"/>
    <w:rPr>
      <w:sz w:val="24"/>
    </w:rPr>
  </w:style>
  <w:style w:type="table" w:customStyle="1" w:styleId="TableGrid20">
    <w:name w:val="Table Grid2"/>
    <w:basedOn w:val="TableNormal"/>
    <w:next w:val="TableGrid"/>
    <w:uiPriority w:val="59"/>
    <w:rsid w:val="0044184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J">
    <w:name w:val="Block Text J"/>
    <w:basedOn w:val="Normal"/>
    <w:qFormat/>
    <w:rsid w:val="0047658C"/>
    <w:pPr>
      <w:spacing w:after="240"/>
      <w:jc w:val="both"/>
    </w:pPr>
    <w:rPr>
      <w:rFonts w:eastAsiaTheme="minorHAnsi" w:cstheme="minorBidi"/>
      <w:szCs w:val="24"/>
    </w:rPr>
  </w:style>
  <w:style w:type="paragraph" w:customStyle="1" w:styleId="BodyTextFirstIndent05Indent">
    <w:name w:val="Body Text First Indent 0.5&quot; Indent"/>
    <w:basedOn w:val="Normal"/>
    <w:qFormat/>
    <w:rsid w:val="0047658C"/>
    <w:pPr>
      <w:spacing w:after="240"/>
      <w:ind w:left="720" w:firstLine="720"/>
      <w:jc w:val="both"/>
    </w:pPr>
    <w:rPr>
      <w:rFonts w:eastAsiaTheme="minorHAnsi" w:cstheme="minorBidi"/>
      <w:szCs w:val="24"/>
    </w:rPr>
  </w:style>
  <w:style w:type="paragraph" w:customStyle="1" w:styleId="Hang2Indent05">
    <w:name w:val="Hang 2&quot; Indent 0.5&quot;"/>
    <w:basedOn w:val="Normal"/>
    <w:qFormat/>
    <w:rsid w:val="0047658C"/>
    <w:pPr>
      <w:spacing w:after="240"/>
      <w:ind w:left="3600" w:hanging="2880"/>
    </w:pPr>
    <w:rPr>
      <w:rFonts w:eastAsiaTheme="minorHAnsi" w:cstheme="minorBidi"/>
      <w:szCs w:val="24"/>
    </w:rPr>
  </w:style>
  <w:style w:type="paragraph" w:customStyle="1" w:styleId="BodyTextRight">
    <w:name w:val="Body Text Right"/>
    <w:basedOn w:val="Normal"/>
    <w:qFormat/>
    <w:rsid w:val="0047658C"/>
    <w:pPr>
      <w:spacing w:after="240"/>
      <w:jc w:val="right"/>
    </w:pPr>
    <w:rPr>
      <w:rFonts w:eastAsiaTheme="minorHAnsi" w:cstheme="minorBidi"/>
      <w:szCs w:val="24"/>
    </w:rPr>
  </w:style>
  <w:style w:type="character" w:customStyle="1" w:styleId="Heading2Char">
    <w:name w:val="Heading 2 Char"/>
    <w:basedOn w:val="DefaultParagraphFont"/>
    <w:link w:val="Heading2"/>
    <w:rsid w:val="008C7B26"/>
    <w:rPr>
      <w:sz w:val="24"/>
      <w:u w:val="single"/>
    </w:rPr>
  </w:style>
  <w:style w:type="character" w:customStyle="1" w:styleId="Heading3Char">
    <w:name w:val="Heading 3 Char"/>
    <w:aliases w:val="h3 Char"/>
    <w:basedOn w:val="DefaultParagraphFont"/>
    <w:link w:val="Heading3"/>
    <w:rsid w:val="008C7B26"/>
    <w:rPr>
      <w:sz w:val="24"/>
      <w:u w:val="single"/>
    </w:rPr>
  </w:style>
  <w:style w:type="paragraph" w:customStyle="1" w:styleId="Hang25Indent25">
    <w:name w:val="Hang .25&quot; Indent .25&quot;"/>
    <w:basedOn w:val="Normal"/>
    <w:qFormat/>
    <w:rsid w:val="008E0163"/>
    <w:pPr>
      <w:spacing w:after="240"/>
      <w:ind w:left="720" w:hanging="360"/>
      <w:jc w:val="both"/>
    </w:pPr>
    <w:rPr>
      <w:rFonts w:eastAsiaTheme="minorHAnsi" w:cstheme="minorBidi"/>
      <w:szCs w:val="24"/>
    </w:rPr>
  </w:style>
  <w:style w:type="paragraph" w:customStyle="1" w:styleId="Hang25Indent5">
    <w:name w:val="Hang .25&quot; Indent .5&quot;"/>
    <w:basedOn w:val="Normal"/>
    <w:qFormat/>
    <w:rsid w:val="008E0163"/>
    <w:pPr>
      <w:spacing w:after="240"/>
      <w:ind w:left="1080" w:hanging="360"/>
      <w:jc w:val="both"/>
    </w:pPr>
    <w:rPr>
      <w:rFonts w:eastAsiaTheme="minorHAnsi" w:cstheme="minorBidi"/>
      <w:szCs w:val="24"/>
    </w:rPr>
  </w:style>
  <w:style w:type="paragraph" w:customStyle="1" w:styleId="Hang25Indent75">
    <w:name w:val="Hang .25&quot; Indent .75&quot;"/>
    <w:basedOn w:val="Normal"/>
    <w:qFormat/>
    <w:rsid w:val="008E0163"/>
    <w:pPr>
      <w:spacing w:after="240"/>
      <w:ind w:left="1440" w:hanging="360"/>
      <w:jc w:val="both"/>
    </w:pPr>
    <w:rPr>
      <w:rFonts w:eastAsia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iPriority="99"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72"/>
    <w:rPr>
      <w:sz w:val="24"/>
    </w:rPr>
  </w:style>
  <w:style w:type="paragraph" w:styleId="Heading1">
    <w:name w:val="heading 1"/>
    <w:basedOn w:val="Normal"/>
    <w:next w:val="BodyText"/>
    <w:qFormat/>
    <w:rsid w:val="00B30856"/>
    <w:pPr>
      <w:keepNext/>
      <w:pageBreakBefore/>
      <w:numPr>
        <w:numId w:val="21"/>
      </w:numPr>
      <w:spacing w:line="480" w:lineRule="auto"/>
      <w:jc w:val="center"/>
      <w:outlineLvl w:val="0"/>
    </w:pPr>
    <w:rPr>
      <w:b/>
      <w:kern w:val="28"/>
    </w:rPr>
  </w:style>
  <w:style w:type="paragraph" w:styleId="Heading2">
    <w:name w:val="heading 2"/>
    <w:basedOn w:val="Normal"/>
    <w:next w:val="BodyText"/>
    <w:link w:val="Heading2Char"/>
    <w:qFormat/>
    <w:rsid w:val="00B30856"/>
    <w:pPr>
      <w:keepNext/>
      <w:numPr>
        <w:ilvl w:val="1"/>
        <w:numId w:val="21"/>
      </w:numPr>
      <w:spacing w:after="240"/>
      <w:jc w:val="both"/>
      <w:outlineLvl w:val="1"/>
    </w:pPr>
    <w:rPr>
      <w:u w:val="single"/>
    </w:rPr>
  </w:style>
  <w:style w:type="paragraph" w:styleId="Heading3">
    <w:name w:val="heading 3"/>
    <w:aliases w:val="h3"/>
    <w:basedOn w:val="Normal"/>
    <w:next w:val="BodyText"/>
    <w:link w:val="Heading3Char"/>
    <w:qFormat/>
    <w:rsid w:val="002E5B0C"/>
    <w:pPr>
      <w:numPr>
        <w:ilvl w:val="2"/>
        <w:numId w:val="21"/>
      </w:numPr>
      <w:spacing w:after="240"/>
      <w:jc w:val="both"/>
      <w:outlineLvl w:val="2"/>
    </w:pPr>
    <w:rPr>
      <w:u w:val="single"/>
    </w:rPr>
  </w:style>
  <w:style w:type="paragraph" w:styleId="Heading4">
    <w:name w:val="heading 4"/>
    <w:aliases w:val="h4"/>
    <w:basedOn w:val="Normal"/>
    <w:next w:val="BodyText"/>
    <w:qFormat/>
    <w:rsid w:val="00B30856"/>
    <w:pPr>
      <w:numPr>
        <w:ilvl w:val="3"/>
        <w:numId w:val="21"/>
      </w:numPr>
      <w:spacing w:after="240"/>
      <w:jc w:val="both"/>
      <w:outlineLvl w:val="3"/>
    </w:pPr>
  </w:style>
  <w:style w:type="paragraph" w:styleId="Heading5">
    <w:name w:val="heading 5"/>
    <w:aliases w:val="h5"/>
    <w:basedOn w:val="Normal"/>
    <w:next w:val="BodyText"/>
    <w:qFormat/>
    <w:rsid w:val="00B30856"/>
    <w:pPr>
      <w:numPr>
        <w:ilvl w:val="4"/>
        <w:numId w:val="21"/>
      </w:numPr>
      <w:spacing w:after="240"/>
      <w:jc w:val="both"/>
      <w:outlineLvl w:val="4"/>
    </w:pPr>
  </w:style>
  <w:style w:type="paragraph" w:styleId="Heading6">
    <w:name w:val="heading 6"/>
    <w:aliases w:val="h6"/>
    <w:basedOn w:val="Normal"/>
    <w:next w:val="BodyText"/>
    <w:qFormat/>
    <w:rsid w:val="00B30856"/>
    <w:pPr>
      <w:numPr>
        <w:ilvl w:val="5"/>
        <w:numId w:val="21"/>
      </w:numPr>
      <w:spacing w:after="240"/>
      <w:jc w:val="both"/>
      <w:outlineLvl w:val="5"/>
    </w:pPr>
  </w:style>
  <w:style w:type="paragraph" w:styleId="Heading7">
    <w:name w:val="heading 7"/>
    <w:aliases w:val="h7"/>
    <w:basedOn w:val="Normal"/>
    <w:next w:val="BodyText"/>
    <w:link w:val="Heading7Char"/>
    <w:qFormat/>
    <w:rsid w:val="00B30856"/>
    <w:pPr>
      <w:numPr>
        <w:ilvl w:val="6"/>
        <w:numId w:val="21"/>
      </w:numPr>
      <w:spacing w:after="240"/>
      <w:jc w:val="both"/>
      <w:outlineLvl w:val="6"/>
    </w:pPr>
  </w:style>
  <w:style w:type="paragraph" w:styleId="Heading8">
    <w:name w:val="heading 8"/>
    <w:aliases w:val="h8"/>
    <w:basedOn w:val="Normal"/>
    <w:next w:val="BodyText"/>
    <w:qFormat/>
    <w:rsid w:val="00B30856"/>
    <w:pPr>
      <w:numPr>
        <w:ilvl w:val="7"/>
        <w:numId w:val="21"/>
      </w:numPr>
      <w:spacing w:after="240"/>
      <w:jc w:val="both"/>
      <w:outlineLvl w:val="7"/>
    </w:pPr>
  </w:style>
  <w:style w:type="paragraph" w:styleId="Heading9">
    <w:name w:val="heading 9"/>
    <w:aliases w:val="h9"/>
    <w:basedOn w:val="Normal"/>
    <w:next w:val="BodyText"/>
    <w:link w:val="Heading9Char"/>
    <w:qFormat/>
    <w:rsid w:val="00B30856"/>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40B"/>
    <w:pPr>
      <w:tabs>
        <w:tab w:val="center" w:pos="4320"/>
        <w:tab w:val="right" w:pos="8640"/>
      </w:tabs>
    </w:pPr>
  </w:style>
  <w:style w:type="paragraph" w:styleId="Footer">
    <w:name w:val="footer"/>
    <w:basedOn w:val="Normal"/>
    <w:link w:val="FooterChar"/>
    <w:uiPriority w:val="99"/>
    <w:rsid w:val="00C7640B"/>
    <w:pPr>
      <w:tabs>
        <w:tab w:val="center" w:pos="4320"/>
        <w:tab w:val="right" w:pos="8640"/>
      </w:tabs>
    </w:pPr>
  </w:style>
  <w:style w:type="paragraph" w:customStyle="1" w:styleId="DocId">
    <w:name w:val="Doc Id"/>
    <w:basedOn w:val="Footer"/>
    <w:rsid w:val="00C7640B"/>
    <w:rPr>
      <w:sz w:val="16"/>
    </w:rPr>
  </w:style>
  <w:style w:type="numbering" w:styleId="111111">
    <w:name w:val="Outline List 2"/>
    <w:basedOn w:val="NoList"/>
    <w:semiHidden/>
    <w:rsid w:val="00C7640B"/>
    <w:pPr>
      <w:numPr>
        <w:numId w:val="1"/>
      </w:numPr>
    </w:pPr>
  </w:style>
  <w:style w:type="numbering" w:styleId="1ai">
    <w:name w:val="Outline List 1"/>
    <w:basedOn w:val="NoList"/>
    <w:semiHidden/>
    <w:rsid w:val="00C7640B"/>
    <w:pPr>
      <w:numPr>
        <w:numId w:val="2"/>
      </w:numPr>
    </w:pPr>
  </w:style>
  <w:style w:type="numbering" w:styleId="ArticleSection">
    <w:name w:val="Outline List 3"/>
    <w:basedOn w:val="NoList"/>
    <w:semiHidden/>
    <w:rsid w:val="00C7640B"/>
    <w:pPr>
      <w:numPr>
        <w:numId w:val="3"/>
      </w:numPr>
    </w:pPr>
  </w:style>
  <w:style w:type="paragraph" w:styleId="BlockText">
    <w:name w:val="Block Text"/>
    <w:basedOn w:val="Normal"/>
    <w:qFormat/>
    <w:rsid w:val="00C7640B"/>
    <w:pPr>
      <w:spacing w:after="240"/>
      <w:ind w:left="720" w:right="720"/>
    </w:pPr>
  </w:style>
  <w:style w:type="paragraph" w:styleId="BodyText">
    <w:name w:val="Body Text"/>
    <w:basedOn w:val="Normal"/>
    <w:link w:val="BodyTextChar"/>
    <w:rsid w:val="00DF02C4"/>
    <w:pPr>
      <w:spacing w:after="240"/>
      <w:ind w:firstLine="720"/>
      <w:jc w:val="both"/>
    </w:pPr>
  </w:style>
  <w:style w:type="paragraph" w:styleId="BodyText2">
    <w:name w:val="Body Text 2"/>
    <w:basedOn w:val="Normal"/>
    <w:link w:val="BodyText2Char"/>
    <w:semiHidden/>
    <w:rsid w:val="00C7640B"/>
    <w:pPr>
      <w:spacing w:after="120" w:line="480" w:lineRule="auto"/>
    </w:pPr>
  </w:style>
  <w:style w:type="paragraph" w:styleId="BodyText3">
    <w:name w:val="Body Text 3"/>
    <w:basedOn w:val="Normal"/>
    <w:semiHidden/>
    <w:rsid w:val="00C7640B"/>
    <w:pPr>
      <w:spacing w:after="120"/>
    </w:pPr>
    <w:rPr>
      <w:sz w:val="16"/>
      <w:szCs w:val="16"/>
    </w:rPr>
  </w:style>
  <w:style w:type="paragraph" w:styleId="BodyTextFirstIndent">
    <w:name w:val="Body Text First Indent"/>
    <w:basedOn w:val="BodyText"/>
    <w:rsid w:val="00C7640B"/>
    <w:pPr>
      <w:spacing w:after="120"/>
      <w:ind w:firstLine="210"/>
    </w:pPr>
  </w:style>
  <w:style w:type="paragraph" w:styleId="BodyTextIndent">
    <w:name w:val="Body Text Indent"/>
    <w:basedOn w:val="Normal"/>
    <w:rsid w:val="00C7640B"/>
    <w:pPr>
      <w:spacing w:after="120"/>
      <w:ind w:left="360"/>
    </w:pPr>
  </w:style>
  <w:style w:type="paragraph" w:styleId="BodyTextFirstIndent2">
    <w:name w:val="Body Text First Indent 2"/>
    <w:basedOn w:val="BodyTextIndent"/>
    <w:semiHidden/>
    <w:rsid w:val="00C7640B"/>
    <w:pPr>
      <w:ind w:firstLine="210"/>
    </w:pPr>
  </w:style>
  <w:style w:type="paragraph" w:styleId="BodyTextIndent2">
    <w:name w:val="Body Text Indent 2"/>
    <w:basedOn w:val="Normal"/>
    <w:semiHidden/>
    <w:rsid w:val="00C7640B"/>
    <w:pPr>
      <w:spacing w:after="120" w:line="480" w:lineRule="auto"/>
      <w:ind w:left="360"/>
    </w:pPr>
  </w:style>
  <w:style w:type="paragraph" w:styleId="BodyTextIndent3">
    <w:name w:val="Body Text Indent 3"/>
    <w:basedOn w:val="Normal"/>
    <w:semiHidden/>
    <w:rsid w:val="00C7640B"/>
    <w:pPr>
      <w:spacing w:after="120"/>
      <w:ind w:left="360"/>
    </w:pPr>
    <w:rPr>
      <w:sz w:val="16"/>
      <w:szCs w:val="16"/>
    </w:rPr>
  </w:style>
  <w:style w:type="paragraph" w:customStyle="1" w:styleId="BodyTextLeft">
    <w:name w:val="Body Text Left"/>
    <w:basedOn w:val="BodyText"/>
    <w:rsid w:val="00C7640B"/>
    <w:pPr>
      <w:ind w:firstLine="0"/>
    </w:pPr>
  </w:style>
  <w:style w:type="character" w:styleId="FootnoteReference">
    <w:name w:val="footnote reference"/>
    <w:basedOn w:val="DefaultParagraphFont"/>
    <w:uiPriority w:val="99"/>
    <w:semiHidden/>
    <w:rsid w:val="00C7640B"/>
    <w:rPr>
      <w:vertAlign w:val="superscript"/>
    </w:rPr>
  </w:style>
  <w:style w:type="paragraph" w:styleId="FootnoteText">
    <w:name w:val="footnote text"/>
    <w:basedOn w:val="Normal"/>
    <w:link w:val="FootnoteTextChar"/>
    <w:uiPriority w:val="99"/>
    <w:semiHidden/>
    <w:rsid w:val="00C7640B"/>
    <w:pPr>
      <w:spacing w:before="60"/>
      <w:ind w:left="216" w:hanging="216"/>
    </w:pPr>
    <w:rPr>
      <w:sz w:val="20"/>
    </w:rPr>
  </w:style>
  <w:style w:type="paragraph" w:customStyle="1" w:styleId="HeadingBody1">
    <w:name w:val="HeadingBody 1"/>
    <w:basedOn w:val="Normal"/>
    <w:rsid w:val="00C7640B"/>
    <w:pPr>
      <w:spacing w:line="480" w:lineRule="auto"/>
      <w:jc w:val="center"/>
    </w:pPr>
  </w:style>
  <w:style w:type="paragraph" w:customStyle="1" w:styleId="HeadingBody2">
    <w:name w:val="HeadingBody 2"/>
    <w:basedOn w:val="Normal"/>
    <w:link w:val="HeadingBody2Char"/>
    <w:rsid w:val="003F0559"/>
    <w:pPr>
      <w:spacing w:after="240"/>
      <w:ind w:firstLine="720"/>
      <w:jc w:val="both"/>
    </w:pPr>
  </w:style>
  <w:style w:type="paragraph" w:customStyle="1" w:styleId="HeadingBody3">
    <w:name w:val="HeadingBody 3"/>
    <w:basedOn w:val="Normal"/>
    <w:link w:val="HeadingBody3Char"/>
    <w:rsid w:val="003F0559"/>
    <w:pPr>
      <w:tabs>
        <w:tab w:val="left" w:pos="2232"/>
      </w:tabs>
      <w:spacing w:after="240"/>
      <w:ind w:left="720" w:firstLine="720"/>
      <w:jc w:val="both"/>
    </w:pPr>
  </w:style>
  <w:style w:type="paragraph" w:customStyle="1" w:styleId="HeadingBody4">
    <w:name w:val="HeadingBody 4"/>
    <w:basedOn w:val="Normal"/>
    <w:rsid w:val="00C7640B"/>
    <w:pPr>
      <w:spacing w:after="240"/>
      <w:ind w:left="720" w:firstLine="720"/>
      <w:jc w:val="both"/>
    </w:pPr>
  </w:style>
  <w:style w:type="paragraph" w:customStyle="1" w:styleId="HeadingBody5">
    <w:name w:val="HeadingBody 5"/>
    <w:basedOn w:val="Normal"/>
    <w:rsid w:val="00C7640B"/>
    <w:pPr>
      <w:spacing w:after="240"/>
      <w:ind w:left="720" w:firstLine="720"/>
      <w:jc w:val="both"/>
    </w:pPr>
  </w:style>
  <w:style w:type="character" w:styleId="HTMLAcronym">
    <w:name w:val="HTML Acronym"/>
    <w:basedOn w:val="DefaultParagraphFont"/>
    <w:semiHidden/>
    <w:rsid w:val="00C7640B"/>
  </w:style>
  <w:style w:type="paragraph" w:styleId="HTMLAddress">
    <w:name w:val="HTML Address"/>
    <w:basedOn w:val="Normal"/>
    <w:semiHidden/>
    <w:rsid w:val="00C7640B"/>
    <w:rPr>
      <w:i/>
      <w:iCs/>
    </w:rPr>
  </w:style>
  <w:style w:type="character" w:styleId="HTMLCite">
    <w:name w:val="HTML Cite"/>
    <w:basedOn w:val="DefaultParagraphFont"/>
    <w:semiHidden/>
    <w:rsid w:val="00C7640B"/>
    <w:rPr>
      <w:i/>
      <w:iCs/>
    </w:rPr>
  </w:style>
  <w:style w:type="character" w:styleId="HTMLCode">
    <w:name w:val="HTML Code"/>
    <w:basedOn w:val="DefaultParagraphFont"/>
    <w:semiHidden/>
    <w:rsid w:val="00C7640B"/>
    <w:rPr>
      <w:rFonts w:ascii="Courier New" w:hAnsi="Courier New" w:cs="Courier New"/>
      <w:sz w:val="20"/>
      <w:szCs w:val="20"/>
    </w:rPr>
  </w:style>
  <w:style w:type="character" w:styleId="HTMLDefinition">
    <w:name w:val="HTML Definition"/>
    <w:basedOn w:val="DefaultParagraphFont"/>
    <w:semiHidden/>
    <w:rsid w:val="00C7640B"/>
    <w:rPr>
      <w:i/>
      <w:iCs/>
    </w:rPr>
  </w:style>
  <w:style w:type="character" w:styleId="HTMLKeyboard">
    <w:name w:val="HTML Keyboard"/>
    <w:basedOn w:val="DefaultParagraphFont"/>
    <w:semiHidden/>
    <w:rsid w:val="00C7640B"/>
    <w:rPr>
      <w:rFonts w:ascii="Courier New" w:hAnsi="Courier New" w:cs="Courier New"/>
      <w:sz w:val="20"/>
      <w:szCs w:val="20"/>
    </w:rPr>
  </w:style>
  <w:style w:type="paragraph" w:styleId="HTMLPreformatted">
    <w:name w:val="HTML Preformatted"/>
    <w:basedOn w:val="Normal"/>
    <w:semiHidden/>
    <w:rsid w:val="00C7640B"/>
    <w:rPr>
      <w:rFonts w:ascii="Courier New" w:hAnsi="Courier New" w:cs="Courier New"/>
      <w:sz w:val="20"/>
    </w:rPr>
  </w:style>
  <w:style w:type="character" w:styleId="HTMLSample">
    <w:name w:val="HTML Sample"/>
    <w:basedOn w:val="DefaultParagraphFont"/>
    <w:semiHidden/>
    <w:rsid w:val="00C7640B"/>
    <w:rPr>
      <w:rFonts w:ascii="Courier New" w:hAnsi="Courier New" w:cs="Courier New"/>
    </w:rPr>
  </w:style>
  <w:style w:type="character" w:styleId="HTMLTypewriter">
    <w:name w:val="HTML Typewriter"/>
    <w:basedOn w:val="DefaultParagraphFont"/>
    <w:semiHidden/>
    <w:rsid w:val="00C7640B"/>
    <w:rPr>
      <w:rFonts w:ascii="Courier New" w:hAnsi="Courier New" w:cs="Courier New"/>
      <w:sz w:val="20"/>
      <w:szCs w:val="20"/>
    </w:rPr>
  </w:style>
  <w:style w:type="character" w:styleId="HTMLVariable">
    <w:name w:val="HTML Variable"/>
    <w:basedOn w:val="DefaultParagraphFont"/>
    <w:semiHidden/>
    <w:rsid w:val="00C7640B"/>
    <w:rPr>
      <w:i/>
      <w:iCs/>
    </w:rPr>
  </w:style>
  <w:style w:type="character" w:styleId="Hyperlink">
    <w:name w:val="Hyperlink"/>
    <w:basedOn w:val="DefaultParagraphFont"/>
    <w:uiPriority w:val="99"/>
    <w:rsid w:val="00C7640B"/>
    <w:rPr>
      <w:color w:val="0000FF"/>
      <w:u w:val="single"/>
    </w:rPr>
  </w:style>
  <w:style w:type="character" w:styleId="LineNumber">
    <w:name w:val="line number"/>
    <w:basedOn w:val="DefaultParagraphFont"/>
    <w:semiHidden/>
    <w:rsid w:val="00C7640B"/>
  </w:style>
  <w:style w:type="paragraph" w:styleId="List">
    <w:name w:val="List"/>
    <w:basedOn w:val="Normal"/>
    <w:semiHidden/>
    <w:rsid w:val="00C7640B"/>
    <w:pPr>
      <w:ind w:left="360" w:hanging="360"/>
    </w:pPr>
  </w:style>
  <w:style w:type="paragraph" w:styleId="List2">
    <w:name w:val="List 2"/>
    <w:basedOn w:val="Normal"/>
    <w:semiHidden/>
    <w:rsid w:val="00C7640B"/>
    <w:pPr>
      <w:ind w:left="720" w:hanging="360"/>
    </w:pPr>
  </w:style>
  <w:style w:type="paragraph" w:styleId="List3">
    <w:name w:val="List 3"/>
    <w:basedOn w:val="Normal"/>
    <w:semiHidden/>
    <w:rsid w:val="00C7640B"/>
    <w:pPr>
      <w:ind w:left="1080" w:hanging="360"/>
    </w:pPr>
  </w:style>
  <w:style w:type="paragraph" w:styleId="List4">
    <w:name w:val="List 4"/>
    <w:basedOn w:val="Normal"/>
    <w:semiHidden/>
    <w:rsid w:val="00C7640B"/>
    <w:pPr>
      <w:ind w:left="1440" w:hanging="360"/>
    </w:pPr>
  </w:style>
  <w:style w:type="paragraph" w:styleId="List5">
    <w:name w:val="List 5"/>
    <w:basedOn w:val="Normal"/>
    <w:semiHidden/>
    <w:rsid w:val="00C7640B"/>
    <w:pPr>
      <w:ind w:left="1800" w:hanging="360"/>
    </w:pPr>
  </w:style>
  <w:style w:type="paragraph" w:styleId="ListBullet2">
    <w:name w:val="List Bullet 2"/>
    <w:basedOn w:val="Normal"/>
    <w:autoRedefine/>
    <w:semiHidden/>
    <w:rsid w:val="00C7640B"/>
    <w:pPr>
      <w:numPr>
        <w:numId w:val="4"/>
      </w:numPr>
      <w:tabs>
        <w:tab w:val="clear" w:pos="720"/>
        <w:tab w:val="num" w:pos="360"/>
      </w:tabs>
      <w:ind w:left="0" w:firstLine="0"/>
    </w:pPr>
  </w:style>
  <w:style w:type="paragraph" w:styleId="ListBullet3">
    <w:name w:val="List Bullet 3"/>
    <w:basedOn w:val="Normal"/>
    <w:autoRedefine/>
    <w:semiHidden/>
    <w:rsid w:val="00C7640B"/>
    <w:pPr>
      <w:numPr>
        <w:numId w:val="5"/>
      </w:numPr>
      <w:tabs>
        <w:tab w:val="clear" w:pos="1080"/>
        <w:tab w:val="num" w:pos="360"/>
      </w:tabs>
      <w:ind w:left="0" w:firstLine="0"/>
    </w:pPr>
  </w:style>
  <w:style w:type="paragraph" w:styleId="ListBullet4">
    <w:name w:val="List Bullet 4"/>
    <w:basedOn w:val="Normal"/>
    <w:autoRedefine/>
    <w:semiHidden/>
    <w:rsid w:val="00C7640B"/>
    <w:pPr>
      <w:numPr>
        <w:numId w:val="6"/>
      </w:numPr>
      <w:tabs>
        <w:tab w:val="clear" w:pos="1440"/>
        <w:tab w:val="num" w:pos="360"/>
      </w:tabs>
      <w:ind w:left="0" w:firstLine="0"/>
    </w:pPr>
  </w:style>
  <w:style w:type="paragraph" w:styleId="ListBullet5">
    <w:name w:val="List Bullet 5"/>
    <w:basedOn w:val="Normal"/>
    <w:autoRedefine/>
    <w:semiHidden/>
    <w:rsid w:val="00C7640B"/>
    <w:pPr>
      <w:numPr>
        <w:numId w:val="7"/>
      </w:numPr>
      <w:tabs>
        <w:tab w:val="clear" w:pos="1800"/>
        <w:tab w:val="num" w:pos="360"/>
      </w:tabs>
      <w:ind w:left="0" w:firstLine="0"/>
    </w:pPr>
  </w:style>
  <w:style w:type="paragraph" w:styleId="ListContinue2">
    <w:name w:val="List Continue 2"/>
    <w:basedOn w:val="Normal"/>
    <w:semiHidden/>
    <w:rsid w:val="00C7640B"/>
    <w:pPr>
      <w:spacing w:after="120"/>
      <w:ind w:left="720"/>
    </w:pPr>
  </w:style>
  <w:style w:type="paragraph" w:styleId="ListContinue3">
    <w:name w:val="List Continue 3"/>
    <w:basedOn w:val="Normal"/>
    <w:semiHidden/>
    <w:rsid w:val="00C7640B"/>
    <w:pPr>
      <w:spacing w:after="120"/>
      <w:ind w:left="1080"/>
    </w:pPr>
  </w:style>
  <w:style w:type="paragraph" w:styleId="ListContinue4">
    <w:name w:val="List Continue 4"/>
    <w:basedOn w:val="Normal"/>
    <w:semiHidden/>
    <w:rsid w:val="00C7640B"/>
    <w:pPr>
      <w:spacing w:after="120"/>
      <w:ind w:left="1440"/>
    </w:pPr>
  </w:style>
  <w:style w:type="paragraph" w:styleId="ListContinue5">
    <w:name w:val="List Continue 5"/>
    <w:basedOn w:val="Normal"/>
    <w:semiHidden/>
    <w:rsid w:val="00C7640B"/>
    <w:pPr>
      <w:spacing w:after="120"/>
      <w:ind w:left="1800"/>
    </w:pPr>
  </w:style>
  <w:style w:type="paragraph" w:styleId="ListNumber">
    <w:name w:val="List Number"/>
    <w:basedOn w:val="Normal"/>
    <w:uiPriority w:val="99"/>
    <w:rsid w:val="00C7640B"/>
    <w:pPr>
      <w:numPr>
        <w:numId w:val="8"/>
      </w:numPr>
      <w:ind w:left="0" w:firstLine="0"/>
    </w:pPr>
  </w:style>
  <w:style w:type="paragraph" w:styleId="ListNumber2">
    <w:name w:val="List Number 2"/>
    <w:basedOn w:val="Normal"/>
    <w:semiHidden/>
    <w:rsid w:val="00C7640B"/>
    <w:pPr>
      <w:numPr>
        <w:numId w:val="9"/>
      </w:numPr>
      <w:tabs>
        <w:tab w:val="clear" w:pos="720"/>
        <w:tab w:val="num" w:pos="360"/>
      </w:tabs>
      <w:ind w:left="0" w:firstLine="0"/>
    </w:pPr>
  </w:style>
  <w:style w:type="paragraph" w:styleId="ListNumber3">
    <w:name w:val="List Number 3"/>
    <w:basedOn w:val="Normal"/>
    <w:semiHidden/>
    <w:rsid w:val="00C7640B"/>
    <w:pPr>
      <w:numPr>
        <w:numId w:val="10"/>
      </w:numPr>
      <w:tabs>
        <w:tab w:val="clear" w:pos="1080"/>
        <w:tab w:val="num" w:pos="360"/>
      </w:tabs>
      <w:ind w:left="0" w:firstLine="0"/>
    </w:pPr>
  </w:style>
  <w:style w:type="paragraph" w:styleId="ListNumber4">
    <w:name w:val="List Number 4"/>
    <w:basedOn w:val="Normal"/>
    <w:semiHidden/>
    <w:rsid w:val="00C7640B"/>
    <w:pPr>
      <w:numPr>
        <w:numId w:val="11"/>
      </w:numPr>
      <w:tabs>
        <w:tab w:val="clear" w:pos="1440"/>
        <w:tab w:val="num" w:pos="360"/>
      </w:tabs>
      <w:ind w:left="0" w:firstLine="0"/>
    </w:pPr>
  </w:style>
  <w:style w:type="paragraph" w:styleId="ListNumber5">
    <w:name w:val="List Number 5"/>
    <w:basedOn w:val="Normal"/>
    <w:semiHidden/>
    <w:rsid w:val="00C7640B"/>
    <w:pPr>
      <w:numPr>
        <w:numId w:val="12"/>
      </w:numPr>
      <w:tabs>
        <w:tab w:val="clear" w:pos="1800"/>
        <w:tab w:val="num" w:pos="360"/>
      </w:tabs>
      <w:ind w:left="0" w:firstLine="0"/>
    </w:pPr>
  </w:style>
  <w:style w:type="paragraph" w:styleId="NormalIndent">
    <w:name w:val="Normal Indent"/>
    <w:basedOn w:val="Normal"/>
    <w:rsid w:val="00C7640B"/>
    <w:pPr>
      <w:ind w:left="720"/>
    </w:pPr>
  </w:style>
  <w:style w:type="paragraph" w:styleId="NoteHeading">
    <w:name w:val="Note Heading"/>
    <w:basedOn w:val="Normal"/>
    <w:next w:val="Normal"/>
    <w:semiHidden/>
    <w:rsid w:val="00C7640B"/>
  </w:style>
  <w:style w:type="character" w:styleId="PageNumber">
    <w:name w:val="page number"/>
    <w:basedOn w:val="DefaultParagraphFont"/>
    <w:rsid w:val="00C7640B"/>
    <w:rPr>
      <w:sz w:val="20"/>
    </w:rPr>
  </w:style>
  <w:style w:type="paragraph" w:styleId="Signature">
    <w:name w:val="Signature"/>
    <w:basedOn w:val="Normal"/>
    <w:rsid w:val="00C7640B"/>
  </w:style>
  <w:style w:type="paragraph" w:styleId="Subtitle">
    <w:name w:val="Subtitle"/>
    <w:basedOn w:val="Normal"/>
    <w:qFormat/>
    <w:rsid w:val="00C7640B"/>
    <w:pPr>
      <w:spacing w:after="240"/>
      <w:jc w:val="center"/>
      <w:outlineLvl w:val="1"/>
    </w:pPr>
    <w:rPr>
      <w:kern w:val="28"/>
      <w:u w:val="single"/>
    </w:rPr>
  </w:style>
  <w:style w:type="table" w:styleId="Table3Deffects1">
    <w:name w:val="Table 3D effects 1"/>
    <w:basedOn w:val="TableNormal"/>
    <w:semiHidden/>
    <w:rsid w:val="00C764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4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4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764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4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4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4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764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4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4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764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4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4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4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4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764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764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4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4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4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4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4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4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4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764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4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4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4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4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4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4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764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4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4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4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4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764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4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4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4E50AB"/>
    <w:pPr>
      <w:keepNext/>
      <w:keepLines/>
      <w:spacing w:after="240"/>
      <w:jc w:val="center"/>
      <w:outlineLvl w:val="0"/>
    </w:pPr>
    <w:rPr>
      <w:b/>
      <w:kern w:val="28"/>
    </w:rPr>
  </w:style>
  <w:style w:type="paragraph" w:styleId="TOAHeading">
    <w:name w:val="toa heading"/>
    <w:basedOn w:val="Normal"/>
    <w:next w:val="Normal"/>
    <w:semiHidden/>
    <w:rsid w:val="00C7640B"/>
    <w:pPr>
      <w:spacing w:before="120"/>
    </w:pPr>
    <w:rPr>
      <w:rFonts w:ascii="Arial" w:hAnsi="Arial" w:cs="Arial"/>
      <w:b/>
      <w:bCs/>
      <w:szCs w:val="24"/>
    </w:rPr>
  </w:style>
  <w:style w:type="paragraph" w:styleId="TOC1">
    <w:name w:val="toc 1"/>
    <w:basedOn w:val="Normal"/>
    <w:next w:val="Normal"/>
    <w:autoRedefine/>
    <w:uiPriority w:val="39"/>
    <w:rsid w:val="004E50AB"/>
    <w:pPr>
      <w:tabs>
        <w:tab w:val="right" w:leader="dot" w:pos="9350"/>
      </w:tabs>
      <w:spacing w:before="120" w:after="120"/>
      <w:ind w:right="720"/>
    </w:pPr>
    <w:rPr>
      <w:smallCaps/>
      <w:noProof/>
    </w:rPr>
  </w:style>
  <w:style w:type="paragraph" w:styleId="TOC2">
    <w:name w:val="toc 2"/>
    <w:basedOn w:val="Normal"/>
    <w:next w:val="Normal"/>
    <w:autoRedefine/>
    <w:uiPriority w:val="39"/>
    <w:rsid w:val="002E5B0C"/>
    <w:pPr>
      <w:tabs>
        <w:tab w:val="left" w:pos="1080"/>
        <w:tab w:val="right" w:leader="dot" w:pos="9350"/>
      </w:tabs>
      <w:spacing w:after="120"/>
      <w:ind w:left="1080" w:right="720" w:hanging="720"/>
    </w:pPr>
    <w:rPr>
      <w:smallCaps/>
      <w:noProof/>
    </w:rPr>
  </w:style>
  <w:style w:type="paragraph" w:styleId="TOC3">
    <w:name w:val="toc 3"/>
    <w:basedOn w:val="Normal"/>
    <w:next w:val="Normal"/>
    <w:autoRedefine/>
    <w:uiPriority w:val="39"/>
    <w:rsid w:val="00C7640B"/>
    <w:pPr>
      <w:tabs>
        <w:tab w:val="right" w:leader="dot" w:pos="9350"/>
      </w:tabs>
      <w:ind w:left="1080" w:hanging="360"/>
    </w:pPr>
    <w:rPr>
      <w:noProof/>
    </w:rPr>
  </w:style>
  <w:style w:type="paragraph" w:styleId="TOC4">
    <w:name w:val="toc 4"/>
    <w:basedOn w:val="Normal"/>
    <w:next w:val="Normal"/>
    <w:autoRedefine/>
    <w:uiPriority w:val="39"/>
    <w:rsid w:val="00C7640B"/>
    <w:pPr>
      <w:tabs>
        <w:tab w:val="right" w:leader="dot" w:pos="9350"/>
      </w:tabs>
      <w:ind w:left="1440" w:hanging="360"/>
    </w:pPr>
    <w:rPr>
      <w:noProof/>
    </w:rPr>
  </w:style>
  <w:style w:type="paragraph" w:styleId="TOC5">
    <w:name w:val="toc 5"/>
    <w:basedOn w:val="Normal"/>
    <w:next w:val="Normal"/>
    <w:autoRedefine/>
    <w:uiPriority w:val="39"/>
    <w:rsid w:val="00C7640B"/>
    <w:pPr>
      <w:tabs>
        <w:tab w:val="right" w:leader="dot" w:pos="9350"/>
      </w:tabs>
      <w:ind w:left="1800" w:hanging="360"/>
    </w:pPr>
    <w:rPr>
      <w:noProof/>
    </w:rPr>
  </w:style>
  <w:style w:type="paragraph" w:styleId="TOC6">
    <w:name w:val="toc 6"/>
    <w:basedOn w:val="Normal"/>
    <w:next w:val="Normal"/>
    <w:autoRedefine/>
    <w:uiPriority w:val="39"/>
    <w:rsid w:val="00C7640B"/>
    <w:pPr>
      <w:tabs>
        <w:tab w:val="right" w:leader="dot" w:pos="9350"/>
      </w:tabs>
      <w:ind w:left="2160" w:hanging="360"/>
    </w:pPr>
    <w:rPr>
      <w:noProof/>
    </w:rPr>
  </w:style>
  <w:style w:type="paragraph" w:styleId="TOC7">
    <w:name w:val="toc 7"/>
    <w:basedOn w:val="Normal"/>
    <w:next w:val="Normal"/>
    <w:autoRedefine/>
    <w:uiPriority w:val="39"/>
    <w:rsid w:val="00C7640B"/>
    <w:pPr>
      <w:tabs>
        <w:tab w:val="right" w:leader="dot" w:pos="9350"/>
      </w:tabs>
      <w:ind w:left="2520" w:hanging="360"/>
    </w:pPr>
    <w:rPr>
      <w:noProof/>
    </w:rPr>
  </w:style>
  <w:style w:type="paragraph" w:styleId="TOC8">
    <w:name w:val="toc 8"/>
    <w:basedOn w:val="Normal"/>
    <w:next w:val="Normal"/>
    <w:autoRedefine/>
    <w:uiPriority w:val="39"/>
    <w:rsid w:val="00C7640B"/>
    <w:pPr>
      <w:tabs>
        <w:tab w:val="right" w:leader="dot" w:pos="9350"/>
      </w:tabs>
      <w:ind w:left="2880" w:hanging="360"/>
    </w:pPr>
    <w:rPr>
      <w:noProof/>
    </w:rPr>
  </w:style>
  <w:style w:type="paragraph" w:styleId="TOC9">
    <w:name w:val="toc 9"/>
    <w:basedOn w:val="Normal"/>
    <w:next w:val="Normal"/>
    <w:autoRedefine/>
    <w:uiPriority w:val="39"/>
    <w:rsid w:val="00C7640B"/>
    <w:pPr>
      <w:tabs>
        <w:tab w:val="right" w:leader="dot" w:pos="9350"/>
      </w:tabs>
      <w:ind w:left="3240" w:hanging="360"/>
    </w:pPr>
    <w:rPr>
      <w:noProof/>
    </w:rPr>
  </w:style>
  <w:style w:type="character" w:customStyle="1" w:styleId="Heading7Char">
    <w:name w:val="Heading 7 Char"/>
    <w:aliases w:val="h7 Char"/>
    <w:basedOn w:val="DefaultParagraphFont"/>
    <w:link w:val="Heading7"/>
    <w:semiHidden/>
    <w:locked/>
    <w:rsid w:val="00B30856"/>
    <w:rPr>
      <w:sz w:val="24"/>
      <w:lang w:val="en-US" w:eastAsia="en-US" w:bidi="ar-SA"/>
    </w:rPr>
  </w:style>
  <w:style w:type="character" w:customStyle="1" w:styleId="DeltaViewInsertion">
    <w:name w:val="DeltaView Insertion"/>
    <w:rsid w:val="000B6B1D"/>
    <w:rPr>
      <w:b/>
      <w:color w:val="0000FF"/>
      <w:spacing w:val="0"/>
      <w:u w:val="double"/>
    </w:rPr>
  </w:style>
  <w:style w:type="character" w:styleId="Emphasis">
    <w:name w:val="Emphasis"/>
    <w:basedOn w:val="DefaultParagraphFont"/>
    <w:qFormat/>
    <w:rsid w:val="000B6B1D"/>
    <w:rPr>
      <w:rFonts w:cs="Times New Roman"/>
      <w:i/>
    </w:rPr>
  </w:style>
  <w:style w:type="character" w:styleId="Strong">
    <w:name w:val="Strong"/>
    <w:basedOn w:val="DefaultParagraphFont"/>
    <w:qFormat/>
    <w:rsid w:val="000B6B1D"/>
    <w:rPr>
      <w:rFonts w:cs="Times New Roman"/>
      <w:b/>
    </w:rPr>
  </w:style>
  <w:style w:type="paragraph" w:customStyle="1" w:styleId="QuoteFirstIndent">
    <w:name w:val="QuoteFirstIndent"/>
    <w:basedOn w:val="Normal"/>
    <w:rsid w:val="000B6B1D"/>
    <w:pPr>
      <w:spacing w:after="240"/>
      <w:ind w:left="1440" w:right="720" w:firstLine="720"/>
      <w:jc w:val="both"/>
    </w:pPr>
  </w:style>
  <w:style w:type="character" w:customStyle="1" w:styleId="ParaNum">
    <w:name w:val="ParaNum"/>
    <w:basedOn w:val="DefaultParagraphFont"/>
    <w:rsid w:val="000B6B1D"/>
    <w:rPr>
      <w:rFonts w:cs="Times New Roman"/>
      <w:u w:val="none"/>
      <w:effect w:val="none"/>
    </w:rPr>
  </w:style>
  <w:style w:type="character" w:customStyle="1" w:styleId="zzmpTrailerItem">
    <w:name w:val="zzmpTrailerItem"/>
    <w:basedOn w:val="DefaultParagraphFont"/>
    <w:rsid w:val="000B6B1D"/>
    <w:rPr>
      <w:rFonts w:ascii="Times New Roman" w:hAnsi="Times New Roman" w:cs="Times New Roman"/>
      <w:noProof/>
      <w:color w:val="auto"/>
      <w:spacing w:val="0"/>
      <w:position w:val="0"/>
      <w:sz w:val="14"/>
      <w:u w:val="none"/>
      <w:effect w:val="none"/>
      <w:vertAlign w:val="baseline"/>
    </w:rPr>
  </w:style>
  <w:style w:type="character" w:customStyle="1" w:styleId="Char1">
    <w:name w:val="Char1"/>
    <w:basedOn w:val="DefaultParagraphFont"/>
    <w:rsid w:val="000B6B1D"/>
    <w:rPr>
      <w:rFonts w:ascii="Arial" w:hAnsi="Arial" w:cs="Arial"/>
      <w:b/>
      <w:bCs/>
      <w:i/>
      <w:iCs/>
      <w:sz w:val="28"/>
      <w:szCs w:val="28"/>
      <w:lang w:val="en-US" w:eastAsia="en-US" w:bidi="ar-SA"/>
    </w:rPr>
  </w:style>
  <w:style w:type="character" w:customStyle="1" w:styleId="DeltaViewDeletion">
    <w:name w:val="DeltaView Deletion"/>
    <w:rsid w:val="000B6B1D"/>
    <w:rPr>
      <w:strike/>
      <w:spacing w:val="0"/>
    </w:rPr>
  </w:style>
  <w:style w:type="character" w:styleId="CommentReference">
    <w:name w:val="annotation reference"/>
    <w:basedOn w:val="DefaultParagraphFont"/>
    <w:rsid w:val="000B6B1D"/>
    <w:rPr>
      <w:rFonts w:cs="Times New Roman"/>
      <w:sz w:val="16"/>
      <w:szCs w:val="16"/>
    </w:rPr>
  </w:style>
  <w:style w:type="character" w:styleId="FollowedHyperlink">
    <w:name w:val="FollowedHyperlink"/>
    <w:basedOn w:val="DefaultParagraphFont"/>
    <w:rsid w:val="000B6B1D"/>
    <w:rPr>
      <w:color w:val="800080"/>
      <w:u w:val="single"/>
    </w:rPr>
  </w:style>
  <w:style w:type="paragraph" w:customStyle="1" w:styleId="Hkblock">
    <w:name w:val="Hkblock"/>
    <w:basedOn w:val="Heading1"/>
    <w:rsid w:val="000B6B1D"/>
    <w:pPr>
      <w:numPr>
        <w:numId w:val="0"/>
      </w:numPr>
      <w:tabs>
        <w:tab w:val="num" w:pos="720"/>
      </w:tabs>
      <w:spacing w:before="360"/>
      <w:ind w:left="720" w:hanging="720"/>
    </w:pPr>
    <w:rPr>
      <w:rFonts w:ascii="Times New Roman Bold" w:hAnsi="Times New Roman Bold"/>
      <w:b w:val="0"/>
    </w:rPr>
  </w:style>
  <w:style w:type="character" w:customStyle="1" w:styleId="DeltaViewMoveSource">
    <w:name w:val="DeltaView Move Source"/>
    <w:rsid w:val="000B6B1D"/>
    <w:rPr>
      <w:strike/>
      <w:color w:val="00C000"/>
      <w:spacing w:val="0"/>
    </w:rPr>
  </w:style>
  <w:style w:type="character" w:customStyle="1" w:styleId="DeltaViewMoveDestination">
    <w:name w:val="DeltaView Move Destination"/>
    <w:rsid w:val="000B6B1D"/>
    <w:rPr>
      <w:color w:val="00C000"/>
      <w:spacing w:val="0"/>
      <w:u w:val="double"/>
    </w:rPr>
  </w:style>
  <w:style w:type="character" w:customStyle="1" w:styleId="DeltaViewDelimiter">
    <w:name w:val="DeltaView Delimiter"/>
    <w:rsid w:val="000B6B1D"/>
    <w:rPr>
      <w:spacing w:val="0"/>
    </w:rPr>
  </w:style>
  <w:style w:type="character" w:customStyle="1" w:styleId="DeltaViewFormatChange">
    <w:name w:val="DeltaView Format Change"/>
    <w:rsid w:val="000B6B1D"/>
    <w:rPr>
      <w:color w:val="000000"/>
      <w:spacing w:val="0"/>
    </w:rPr>
  </w:style>
  <w:style w:type="character" w:customStyle="1" w:styleId="DeltaViewMovedDeletion">
    <w:name w:val="DeltaView Moved Deletion"/>
    <w:rsid w:val="000B6B1D"/>
    <w:rPr>
      <w:strike/>
      <w:color w:val="C08080"/>
      <w:spacing w:val="0"/>
    </w:rPr>
  </w:style>
  <w:style w:type="character" w:customStyle="1" w:styleId="DeltaViewStyleChangeText">
    <w:name w:val="DeltaView Style Change Text"/>
    <w:rsid w:val="000B6B1D"/>
    <w:rPr>
      <w:color w:val="000000"/>
      <w:spacing w:val="0"/>
    </w:rPr>
  </w:style>
  <w:style w:type="character" w:customStyle="1" w:styleId="DeltaViewStyleChangeLabel">
    <w:name w:val="DeltaView Style Change Label"/>
    <w:rsid w:val="000B6B1D"/>
    <w:rPr>
      <w:color w:val="000000"/>
      <w:spacing w:val="0"/>
    </w:rPr>
  </w:style>
  <w:style w:type="character" w:customStyle="1" w:styleId="DeltaViewChangeNumber">
    <w:name w:val="DeltaView Change Number"/>
    <w:rsid w:val="000B6B1D"/>
    <w:rPr>
      <w:color w:val="000000"/>
      <w:spacing w:val="0"/>
      <w:vertAlign w:val="superscript"/>
    </w:rPr>
  </w:style>
  <w:style w:type="character" w:customStyle="1" w:styleId="DeltaViewEditorComment">
    <w:name w:val="DeltaView Editor Comment"/>
    <w:basedOn w:val="DefaultParagraphFont"/>
    <w:rsid w:val="000B6B1D"/>
    <w:rPr>
      <w:color w:val="0000FF"/>
      <w:spacing w:val="0"/>
      <w:u w:val="double"/>
    </w:rPr>
  </w:style>
  <w:style w:type="character" w:customStyle="1" w:styleId="DeltaViewComment">
    <w:name w:val="DeltaView Comment"/>
    <w:basedOn w:val="DefaultParagraphFont"/>
    <w:rsid w:val="000B6B1D"/>
    <w:rPr>
      <w:rFonts w:cs="Times New Roman"/>
      <w:color w:val="000000"/>
    </w:rPr>
  </w:style>
  <w:style w:type="character" w:customStyle="1" w:styleId="DeltaViewInsertedComment">
    <w:name w:val="DeltaView Inserted Comment"/>
    <w:basedOn w:val="DeltaViewComment"/>
    <w:rsid w:val="000B6B1D"/>
    <w:rPr>
      <w:rFonts w:cs="Times New Roman"/>
      <w:color w:val="0000FF"/>
      <w:u w:val="double"/>
    </w:rPr>
  </w:style>
  <w:style w:type="character" w:customStyle="1" w:styleId="DeltaViewDeletedComment">
    <w:name w:val="DeltaView Deleted Comment"/>
    <w:basedOn w:val="DeltaViewComment"/>
    <w:rsid w:val="000B6B1D"/>
    <w:rPr>
      <w:rFonts w:cs="Times New Roman"/>
      <w:strike/>
      <w:color w:val="FF0000"/>
    </w:rPr>
  </w:style>
  <w:style w:type="paragraph" w:customStyle="1" w:styleId="1-2-3Bold">
    <w:name w:val="1-2-3 Bold"/>
    <w:basedOn w:val="Normal"/>
    <w:rsid w:val="000B6B1D"/>
    <w:pPr>
      <w:numPr>
        <w:numId w:val="20"/>
      </w:numPr>
      <w:spacing w:after="240"/>
      <w:jc w:val="both"/>
    </w:pPr>
  </w:style>
  <w:style w:type="paragraph" w:customStyle="1" w:styleId="1-2-3NoBold">
    <w:name w:val="1-2-3 No Bold"/>
    <w:basedOn w:val="Normal"/>
    <w:rsid w:val="000B6B1D"/>
    <w:pPr>
      <w:numPr>
        <w:numId w:val="13"/>
      </w:numPr>
      <w:spacing w:after="240"/>
      <w:jc w:val="both"/>
      <w:outlineLvl w:val="0"/>
    </w:pPr>
  </w:style>
  <w:style w:type="paragraph" w:customStyle="1" w:styleId="1-2-3NoBoldD">
    <w:name w:val="1-2-3 No BoldD"/>
    <w:basedOn w:val="Normal"/>
    <w:rsid w:val="000B6B1D"/>
    <w:pPr>
      <w:numPr>
        <w:numId w:val="14"/>
      </w:numPr>
      <w:spacing w:after="240" w:line="480" w:lineRule="auto"/>
      <w:jc w:val="both"/>
      <w:outlineLvl w:val="0"/>
    </w:pPr>
  </w:style>
  <w:style w:type="paragraph" w:customStyle="1" w:styleId="1-2-3NoBoldL">
    <w:name w:val="1-2-3 No BoldL"/>
    <w:basedOn w:val="Normal"/>
    <w:rsid w:val="000B6B1D"/>
    <w:pPr>
      <w:numPr>
        <w:numId w:val="15"/>
      </w:numPr>
      <w:spacing w:after="240"/>
      <w:outlineLvl w:val="0"/>
    </w:pPr>
  </w:style>
  <w:style w:type="paragraph" w:customStyle="1" w:styleId="a-b-c-Bold">
    <w:name w:val="a-b-c - Bold"/>
    <w:basedOn w:val="Normal"/>
    <w:rsid w:val="000B6B1D"/>
    <w:pPr>
      <w:numPr>
        <w:numId w:val="16"/>
      </w:numPr>
      <w:spacing w:after="240"/>
    </w:pPr>
  </w:style>
  <w:style w:type="paragraph" w:customStyle="1" w:styleId="a-b-c-NoBold">
    <w:name w:val="a-b-c - No Bold"/>
    <w:basedOn w:val="Normal"/>
    <w:rsid w:val="000B6B1D"/>
    <w:pPr>
      <w:numPr>
        <w:numId w:val="17"/>
      </w:numPr>
      <w:spacing w:after="240"/>
    </w:pPr>
  </w:style>
  <w:style w:type="paragraph" w:customStyle="1" w:styleId="A-B-CBold">
    <w:name w:val="A-B-C Bold"/>
    <w:basedOn w:val="Normal"/>
    <w:rsid w:val="000B6B1D"/>
    <w:pPr>
      <w:numPr>
        <w:numId w:val="18"/>
      </w:numPr>
      <w:spacing w:after="240"/>
      <w:jc w:val="both"/>
      <w:outlineLvl w:val="0"/>
    </w:pPr>
  </w:style>
  <w:style w:type="paragraph" w:customStyle="1" w:styleId="A-B-CNoBold">
    <w:name w:val="A-B-C No Bold"/>
    <w:basedOn w:val="Normal"/>
    <w:rsid w:val="000B6B1D"/>
    <w:pPr>
      <w:numPr>
        <w:numId w:val="19"/>
      </w:numPr>
      <w:spacing w:after="240"/>
      <w:jc w:val="both"/>
      <w:outlineLvl w:val="0"/>
    </w:pPr>
  </w:style>
  <w:style w:type="character" w:customStyle="1" w:styleId="BodyTextChar">
    <w:name w:val="Body Text Char"/>
    <w:basedOn w:val="DefaultParagraphFont"/>
    <w:link w:val="BodyText"/>
    <w:rsid w:val="00DF02C4"/>
    <w:rPr>
      <w:sz w:val="24"/>
      <w:lang w:val="en-US" w:eastAsia="en-US" w:bidi="ar-SA"/>
    </w:rPr>
  </w:style>
  <w:style w:type="paragraph" w:customStyle="1" w:styleId="HangingIndent1x05">
    <w:name w:val="Hanging Indent @ 1&quot;x0.5&quot;"/>
    <w:basedOn w:val="Normal"/>
    <w:rsid w:val="00DF02C4"/>
    <w:pPr>
      <w:spacing w:after="240"/>
      <w:ind w:left="2160" w:hanging="720"/>
      <w:jc w:val="both"/>
    </w:pPr>
    <w:rPr>
      <w:rFonts w:cs="Symbol"/>
      <w:color w:val="000000"/>
    </w:rPr>
  </w:style>
  <w:style w:type="paragraph" w:styleId="DocumentMap">
    <w:name w:val="Document Map"/>
    <w:basedOn w:val="Normal"/>
    <w:semiHidden/>
    <w:rsid w:val="00DF02C4"/>
    <w:pPr>
      <w:shd w:val="clear" w:color="auto" w:fill="000080"/>
    </w:pPr>
    <w:rPr>
      <w:rFonts w:ascii="Tahoma" w:hAnsi="Tahoma" w:cs="Tahoma"/>
      <w:sz w:val="20"/>
    </w:rPr>
  </w:style>
  <w:style w:type="paragraph" w:customStyle="1" w:styleId="Indent15wFirst">
    <w:name w:val="Indent@1.5&quot;w/First"/>
    <w:basedOn w:val="Normal"/>
    <w:rsid w:val="00DF02C4"/>
    <w:pPr>
      <w:spacing w:after="240"/>
      <w:ind w:left="2160" w:firstLine="720"/>
      <w:jc w:val="both"/>
    </w:pPr>
    <w:rPr>
      <w:bCs/>
    </w:rPr>
  </w:style>
  <w:style w:type="character" w:customStyle="1" w:styleId="HeadingBody3Char">
    <w:name w:val="HeadingBody 3 Char"/>
    <w:basedOn w:val="DefaultParagraphFont"/>
    <w:link w:val="HeadingBody3"/>
    <w:rsid w:val="003F0559"/>
    <w:rPr>
      <w:sz w:val="24"/>
      <w:lang w:val="en-US" w:eastAsia="en-US" w:bidi="ar-SA"/>
    </w:rPr>
  </w:style>
  <w:style w:type="paragraph" w:customStyle="1" w:styleId="Centered12After">
    <w:name w:val="Centered 12 After"/>
    <w:basedOn w:val="Normal"/>
    <w:rsid w:val="000F56B4"/>
    <w:pPr>
      <w:spacing w:after="240"/>
      <w:jc w:val="center"/>
    </w:pPr>
  </w:style>
  <w:style w:type="paragraph" w:customStyle="1" w:styleId="Indent1">
    <w:name w:val="Indent@1&quot;"/>
    <w:basedOn w:val="Normal"/>
    <w:rsid w:val="00C262D1"/>
    <w:pPr>
      <w:tabs>
        <w:tab w:val="num" w:pos="2160"/>
      </w:tabs>
      <w:spacing w:after="120"/>
      <w:ind w:left="1440"/>
      <w:jc w:val="both"/>
    </w:pPr>
    <w:rPr>
      <w:color w:val="000000"/>
    </w:rPr>
  </w:style>
  <w:style w:type="character" w:customStyle="1" w:styleId="DocID0">
    <w:name w:val="DocID"/>
    <w:basedOn w:val="DefaultParagraphFont"/>
    <w:qFormat/>
    <w:rsid w:val="00166B6F"/>
    <w:rPr>
      <w:rFonts w:ascii="Times New Roman" w:hAnsi="Times New Roman" w:cs="Times New Roman"/>
      <w:b w:val="0"/>
      <w:bCs/>
      <w:i w:val="0"/>
      <w:iCs/>
      <w:vanish w:val="0"/>
      <w:color w:val="000000"/>
      <w:sz w:val="18"/>
      <w:szCs w:val="24"/>
      <w:u w:val="none"/>
    </w:rPr>
  </w:style>
  <w:style w:type="character" w:customStyle="1" w:styleId="FootnoteTextChar">
    <w:name w:val="Footnote Text Char"/>
    <w:basedOn w:val="DefaultParagraphFont"/>
    <w:link w:val="FootnoteText"/>
    <w:uiPriority w:val="99"/>
    <w:semiHidden/>
    <w:rsid w:val="00371BED"/>
  </w:style>
  <w:style w:type="paragraph" w:styleId="BalloonText">
    <w:name w:val="Balloon Text"/>
    <w:basedOn w:val="Normal"/>
    <w:link w:val="BalloonTextChar"/>
    <w:rsid w:val="00DF1934"/>
    <w:rPr>
      <w:rFonts w:ascii="Tahoma" w:hAnsi="Tahoma" w:cs="Tahoma"/>
      <w:sz w:val="16"/>
      <w:szCs w:val="16"/>
    </w:rPr>
  </w:style>
  <w:style w:type="character" w:customStyle="1" w:styleId="BalloonTextChar">
    <w:name w:val="Balloon Text Char"/>
    <w:basedOn w:val="DefaultParagraphFont"/>
    <w:link w:val="BalloonText"/>
    <w:rsid w:val="00DF1934"/>
    <w:rPr>
      <w:rFonts w:ascii="Tahoma" w:hAnsi="Tahoma" w:cs="Tahoma"/>
      <w:sz w:val="16"/>
      <w:szCs w:val="16"/>
    </w:rPr>
  </w:style>
  <w:style w:type="paragraph" w:styleId="CommentText">
    <w:name w:val="annotation text"/>
    <w:basedOn w:val="Normal"/>
    <w:link w:val="CommentTextChar"/>
    <w:rsid w:val="00DF1934"/>
    <w:rPr>
      <w:sz w:val="20"/>
    </w:rPr>
  </w:style>
  <w:style w:type="character" w:customStyle="1" w:styleId="CommentTextChar">
    <w:name w:val="Comment Text Char"/>
    <w:basedOn w:val="DefaultParagraphFont"/>
    <w:link w:val="CommentText"/>
    <w:rsid w:val="00DF1934"/>
  </w:style>
  <w:style w:type="paragraph" w:styleId="CommentSubject">
    <w:name w:val="annotation subject"/>
    <w:basedOn w:val="CommentText"/>
    <w:next w:val="CommentText"/>
    <w:link w:val="CommentSubjectChar"/>
    <w:rsid w:val="00DF1934"/>
    <w:rPr>
      <w:b/>
      <w:bCs/>
    </w:rPr>
  </w:style>
  <w:style w:type="character" w:customStyle="1" w:styleId="CommentSubjectChar">
    <w:name w:val="Comment Subject Char"/>
    <w:basedOn w:val="CommentTextChar"/>
    <w:link w:val="CommentSubject"/>
    <w:rsid w:val="00DF1934"/>
    <w:rPr>
      <w:b/>
      <w:bCs/>
    </w:rPr>
  </w:style>
  <w:style w:type="paragraph" w:customStyle="1" w:styleId="hkBodJ">
    <w:name w:val="hkBodJ"/>
    <w:basedOn w:val="Normal"/>
    <w:rsid w:val="00C84AF0"/>
    <w:pPr>
      <w:spacing w:after="240"/>
      <w:ind w:firstLine="720"/>
      <w:jc w:val="both"/>
    </w:pPr>
    <w:rPr>
      <w:rFonts w:eastAsiaTheme="minorHAnsi"/>
      <w:szCs w:val="24"/>
    </w:rPr>
  </w:style>
  <w:style w:type="paragraph" w:customStyle="1" w:styleId="hkBodJ1">
    <w:name w:val="hkBodJ1"/>
    <w:basedOn w:val="hkBodJ"/>
    <w:rsid w:val="00C71E71"/>
    <w:pPr>
      <w:ind w:left="720"/>
    </w:pPr>
    <w:rPr>
      <w:rFonts w:eastAsia="Times New Roman"/>
    </w:rPr>
  </w:style>
  <w:style w:type="paragraph" w:customStyle="1" w:styleId="Article2">
    <w:name w:val="Article2"/>
    <w:basedOn w:val="Normal"/>
    <w:rsid w:val="00BB689E"/>
    <w:pPr>
      <w:numPr>
        <w:ilvl w:val="1"/>
        <w:numId w:val="23"/>
      </w:numPr>
      <w:spacing w:before="240" w:after="240"/>
      <w:ind w:left="1440" w:hanging="360"/>
      <w:jc w:val="both"/>
      <w:outlineLvl w:val="1"/>
    </w:pPr>
    <w:rPr>
      <w:b/>
      <w:color w:val="000000"/>
      <w:szCs w:val="24"/>
      <w:u w:val="single"/>
      <w:lang w:eastAsia="zh-CN"/>
    </w:rPr>
  </w:style>
  <w:style w:type="paragraph" w:customStyle="1" w:styleId="Article1">
    <w:name w:val="Article1"/>
    <w:basedOn w:val="Normal"/>
    <w:next w:val="Article2"/>
    <w:rsid w:val="00BB689E"/>
    <w:pPr>
      <w:keepNext/>
      <w:keepLines/>
      <w:pageBreakBefore/>
      <w:numPr>
        <w:numId w:val="23"/>
      </w:numPr>
      <w:tabs>
        <w:tab w:val="num" w:pos="1080"/>
      </w:tabs>
      <w:spacing w:before="240" w:after="240"/>
      <w:ind w:firstLine="720"/>
      <w:jc w:val="center"/>
      <w:outlineLvl w:val="0"/>
    </w:pPr>
    <w:rPr>
      <w:b/>
      <w:bCs/>
      <w:caps/>
      <w:sz w:val="22"/>
      <w:szCs w:val="24"/>
      <w:u w:val="single"/>
      <w:lang w:eastAsia="zh-CN"/>
    </w:rPr>
  </w:style>
  <w:style w:type="paragraph" w:customStyle="1" w:styleId="Article3">
    <w:name w:val="Article3"/>
    <w:basedOn w:val="Normal"/>
    <w:rsid w:val="00BB689E"/>
    <w:pPr>
      <w:numPr>
        <w:ilvl w:val="2"/>
        <w:numId w:val="23"/>
      </w:numPr>
      <w:spacing w:before="240" w:after="240"/>
      <w:jc w:val="both"/>
      <w:outlineLvl w:val="2"/>
    </w:pPr>
    <w:rPr>
      <w:color w:val="000000"/>
      <w:szCs w:val="24"/>
      <w:lang w:eastAsia="zh-CN"/>
    </w:rPr>
  </w:style>
  <w:style w:type="paragraph" w:customStyle="1" w:styleId="Article4">
    <w:name w:val="Article4"/>
    <w:basedOn w:val="Normal"/>
    <w:rsid w:val="00BB689E"/>
    <w:pPr>
      <w:numPr>
        <w:ilvl w:val="3"/>
        <w:numId w:val="23"/>
      </w:numPr>
      <w:tabs>
        <w:tab w:val="num" w:pos="2880"/>
      </w:tabs>
      <w:spacing w:before="240" w:after="240"/>
      <w:ind w:left="2880" w:hanging="360"/>
      <w:jc w:val="both"/>
      <w:outlineLvl w:val="3"/>
    </w:pPr>
    <w:rPr>
      <w:color w:val="000000"/>
      <w:szCs w:val="24"/>
      <w:lang w:eastAsia="zh-CN"/>
    </w:rPr>
  </w:style>
  <w:style w:type="paragraph" w:customStyle="1" w:styleId="Article5">
    <w:name w:val="Article5"/>
    <w:basedOn w:val="Normal"/>
    <w:rsid w:val="00BB689E"/>
    <w:pPr>
      <w:numPr>
        <w:ilvl w:val="4"/>
        <w:numId w:val="23"/>
      </w:numPr>
      <w:tabs>
        <w:tab w:val="num" w:pos="3600"/>
      </w:tabs>
      <w:spacing w:before="240" w:after="240"/>
      <w:ind w:left="3600" w:hanging="360"/>
      <w:jc w:val="both"/>
      <w:outlineLvl w:val="4"/>
    </w:pPr>
    <w:rPr>
      <w:color w:val="000000"/>
      <w:szCs w:val="24"/>
      <w:lang w:eastAsia="zh-CN"/>
    </w:rPr>
  </w:style>
  <w:style w:type="paragraph" w:customStyle="1" w:styleId="Article6">
    <w:name w:val="Article6"/>
    <w:basedOn w:val="Normal"/>
    <w:rsid w:val="00BB689E"/>
    <w:pPr>
      <w:numPr>
        <w:ilvl w:val="5"/>
        <w:numId w:val="23"/>
      </w:numPr>
      <w:tabs>
        <w:tab w:val="clear" w:pos="4507"/>
        <w:tab w:val="num" w:pos="4320"/>
      </w:tabs>
      <w:spacing w:before="240" w:after="240"/>
      <w:ind w:left="4320" w:right="1440" w:hanging="180"/>
      <w:outlineLvl w:val="5"/>
    </w:pPr>
    <w:rPr>
      <w:color w:val="000000"/>
      <w:sz w:val="22"/>
      <w:szCs w:val="24"/>
      <w:lang w:eastAsia="zh-CN"/>
    </w:rPr>
  </w:style>
  <w:style w:type="numbering" w:customStyle="1" w:styleId="ArticleList">
    <w:name w:val="ArticleList"/>
    <w:rsid w:val="00BB689E"/>
    <w:pPr>
      <w:numPr>
        <w:numId w:val="23"/>
      </w:numPr>
    </w:pPr>
  </w:style>
  <w:style w:type="paragraph" w:styleId="Revision">
    <w:name w:val="Revision"/>
    <w:hidden/>
    <w:uiPriority w:val="99"/>
    <w:semiHidden/>
    <w:rsid w:val="00467087"/>
    <w:rPr>
      <w:sz w:val="24"/>
    </w:rPr>
  </w:style>
  <w:style w:type="character" w:customStyle="1" w:styleId="Heading9Char">
    <w:name w:val="Heading 9 Char"/>
    <w:aliases w:val="h9 Char"/>
    <w:basedOn w:val="DefaultParagraphFont"/>
    <w:link w:val="Heading9"/>
    <w:rsid w:val="006A2A65"/>
    <w:rPr>
      <w:sz w:val="24"/>
    </w:rPr>
  </w:style>
  <w:style w:type="character" w:customStyle="1" w:styleId="TitleChar">
    <w:name w:val="Title Char"/>
    <w:basedOn w:val="DefaultParagraphFont"/>
    <w:link w:val="Title"/>
    <w:uiPriority w:val="10"/>
    <w:rsid w:val="006A2A65"/>
    <w:rPr>
      <w:b/>
      <w:kern w:val="28"/>
      <w:sz w:val="24"/>
    </w:rPr>
  </w:style>
  <w:style w:type="paragraph" w:customStyle="1" w:styleId="BodyTextCenter">
    <w:name w:val="Body Text Center"/>
    <w:basedOn w:val="Normal"/>
    <w:qFormat/>
    <w:rsid w:val="006A2A65"/>
    <w:pPr>
      <w:spacing w:after="240"/>
      <w:jc w:val="center"/>
    </w:pPr>
    <w:rPr>
      <w:rFonts w:eastAsiaTheme="minorHAnsi" w:cstheme="minorBidi"/>
      <w:szCs w:val="24"/>
    </w:rPr>
  </w:style>
  <w:style w:type="paragraph" w:customStyle="1" w:styleId="Hang05">
    <w:name w:val="Hang 0.5&quot;"/>
    <w:basedOn w:val="Normal"/>
    <w:qFormat/>
    <w:rsid w:val="007E728A"/>
    <w:pPr>
      <w:spacing w:after="240"/>
      <w:ind w:left="720" w:hanging="720"/>
    </w:pPr>
    <w:rPr>
      <w:rFonts w:eastAsiaTheme="minorHAnsi" w:cstheme="minorBidi"/>
      <w:szCs w:val="24"/>
    </w:rPr>
  </w:style>
  <w:style w:type="paragraph" w:customStyle="1" w:styleId="ListALPHAB">
    <w:name w:val="List ALPHA B"/>
    <w:basedOn w:val="Normal"/>
    <w:rsid w:val="00775504"/>
    <w:pPr>
      <w:tabs>
        <w:tab w:val="num" w:pos="1080"/>
      </w:tabs>
      <w:spacing w:after="240"/>
      <w:ind w:firstLine="720"/>
      <w:jc w:val="both"/>
      <w:outlineLvl w:val="0"/>
    </w:pPr>
    <w:rPr>
      <w:szCs w:val="24"/>
    </w:rPr>
  </w:style>
  <w:style w:type="character" w:customStyle="1" w:styleId="HeadingBody2Char">
    <w:name w:val="HeadingBody 2 Char"/>
    <w:basedOn w:val="DefaultParagraphFont"/>
    <w:link w:val="HeadingBody2"/>
    <w:rsid w:val="00775504"/>
    <w:rPr>
      <w:sz w:val="24"/>
    </w:rPr>
  </w:style>
  <w:style w:type="character" w:customStyle="1" w:styleId="BodyText2Char">
    <w:name w:val="Body Text 2 Char"/>
    <w:basedOn w:val="DefaultParagraphFont"/>
    <w:link w:val="BodyText2"/>
    <w:rsid w:val="003C38E6"/>
    <w:rPr>
      <w:sz w:val="24"/>
    </w:rPr>
  </w:style>
  <w:style w:type="paragraph" w:customStyle="1" w:styleId="BodyTextJ">
    <w:name w:val="Body Text J"/>
    <w:basedOn w:val="Normal"/>
    <w:qFormat/>
    <w:rsid w:val="004A5BCC"/>
    <w:pPr>
      <w:spacing w:after="240"/>
      <w:ind w:firstLine="720"/>
      <w:jc w:val="both"/>
    </w:pPr>
    <w:rPr>
      <w:rFonts w:eastAsiaTheme="minorHAnsi" w:cstheme="minorBidi"/>
      <w:szCs w:val="24"/>
    </w:rPr>
  </w:style>
  <w:style w:type="table" w:customStyle="1" w:styleId="TableGrid10">
    <w:name w:val="Table Grid1"/>
    <w:basedOn w:val="TableNormal"/>
    <w:next w:val="TableGrid"/>
    <w:uiPriority w:val="59"/>
    <w:rsid w:val="00E5086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3339"/>
    <w:rPr>
      <w:sz w:val="24"/>
    </w:rPr>
  </w:style>
  <w:style w:type="character" w:customStyle="1" w:styleId="FooterChar">
    <w:name w:val="Footer Char"/>
    <w:basedOn w:val="DefaultParagraphFont"/>
    <w:link w:val="Footer"/>
    <w:uiPriority w:val="99"/>
    <w:rsid w:val="00713339"/>
    <w:rPr>
      <w:sz w:val="24"/>
    </w:rPr>
  </w:style>
  <w:style w:type="table" w:customStyle="1" w:styleId="TableGrid20">
    <w:name w:val="Table Grid2"/>
    <w:basedOn w:val="TableNormal"/>
    <w:next w:val="TableGrid"/>
    <w:uiPriority w:val="59"/>
    <w:rsid w:val="0044184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J">
    <w:name w:val="Block Text J"/>
    <w:basedOn w:val="Normal"/>
    <w:qFormat/>
    <w:rsid w:val="0047658C"/>
    <w:pPr>
      <w:spacing w:after="240"/>
      <w:jc w:val="both"/>
    </w:pPr>
    <w:rPr>
      <w:rFonts w:eastAsiaTheme="minorHAnsi" w:cstheme="minorBidi"/>
      <w:szCs w:val="24"/>
    </w:rPr>
  </w:style>
  <w:style w:type="paragraph" w:customStyle="1" w:styleId="BodyTextFirstIndent05Indent">
    <w:name w:val="Body Text First Indent 0.5&quot; Indent"/>
    <w:basedOn w:val="Normal"/>
    <w:qFormat/>
    <w:rsid w:val="0047658C"/>
    <w:pPr>
      <w:spacing w:after="240"/>
      <w:ind w:left="720" w:firstLine="720"/>
      <w:jc w:val="both"/>
    </w:pPr>
    <w:rPr>
      <w:rFonts w:eastAsiaTheme="minorHAnsi" w:cstheme="minorBidi"/>
      <w:szCs w:val="24"/>
    </w:rPr>
  </w:style>
  <w:style w:type="paragraph" w:customStyle="1" w:styleId="Hang2Indent05">
    <w:name w:val="Hang 2&quot; Indent 0.5&quot;"/>
    <w:basedOn w:val="Normal"/>
    <w:qFormat/>
    <w:rsid w:val="0047658C"/>
    <w:pPr>
      <w:spacing w:after="240"/>
      <w:ind w:left="3600" w:hanging="2880"/>
    </w:pPr>
    <w:rPr>
      <w:rFonts w:eastAsiaTheme="minorHAnsi" w:cstheme="minorBidi"/>
      <w:szCs w:val="24"/>
    </w:rPr>
  </w:style>
  <w:style w:type="paragraph" w:customStyle="1" w:styleId="BodyTextRight">
    <w:name w:val="Body Text Right"/>
    <w:basedOn w:val="Normal"/>
    <w:qFormat/>
    <w:rsid w:val="0047658C"/>
    <w:pPr>
      <w:spacing w:after="240"/>
      <w:jc w:val="right"/>
    </w:pPr>
    <w:rPr>
      <w:rFonts w:eastAsiaTheme="minorHAnsi" w:cstheme="minorBidi"/>
      <w:szCs w:val="24"/>
    </w:rPr>
  </w:style>
  <w:style w:type="character" w:customStyle="1" w:styleId="Heading2Char">
    <w:name w:val="Heading 2 Char"/>
    <w:basedOn w:val="DefaultParagraphFont"/>
    <w:link w:val="Heading2"/>
    <w:rsid w:val="008C7B26"/>
    <w:rPr>
      <w:sz w:val="24"/>
      <w:u w:val="single"/>
    </w:rPr>
  </w:style>
  <w:style w:type="character" w:customStyle="1" w:styleId="Heading3Char">
    <w:name w:val="Heading 3 Char"/>
    <w:aliases w:val="h3 Char"/>
    <w:basedOn w:val="DefaultParagraphFont"/>
    <w:link w:val="Heading3"/>
    <w:rsid w:val="008C7B26"/>
    <w:rPr>
      <w:sz w:val="24"/>
      <w:u w:val="single"/>
    </w:rPr>
  </w:style>
  <w:style w:type="paragraph" w:customStyle="1" w:styleId="Hang25Indent25">
    <w:name w:val="Hang .25&quot; Indent .25&quot;"/>
    <w:basedOn w:val="Normal"/>
    <w:qFormat/>
    <w:rsid w:val="008E0163"/>
    <w:pPr>
      <w:spacing w:after="240"/>
      <w:ind w:left="720" w:hanging="360"/>
      <w:jc w:val="both"/>
    </w:pPr>
    <w:rPr>
      <w:rFonts w:eastAsiaTheme="minorHAnsi" w:cstheme="minorBidi"/>
      <w:szCs w:val="24"/>
    </w:rPr>
  </w:style>
  <w:style w:type="paragraph" w:customStyle="1" w:styleId="Hang25Indent5">
    <w:name w:val="Hang .25&quot; Indent .5&quot;"/>
    <w:basedOn w:val="Normal"/>
    <w:qFormat/>
    <w:rsid w:val="008E0163"/>
    <w:pPr>
      <w:spacing w:after="240"/>
      <w:ind w:left="1080" w:hanging="360"/>
      <w:jc w:val="both"/>
    </w:pPr>
    <w:rPr>
      <w:rFonts w:eastAsiaTheme="minorHAnsi" w:cstheme="minorBidi"/>
      <w:szCs w:val="24"/>
    </w:rPr>
  </w:style>
  <w:style w:type="paragraph" w:customStyle="1" w:styleId="Hang25Indent75">
    <w:name w:val="Hang .25&quot; Indent .75&quot;"/>
    <w:basedOn w:val="Normal"/>
    <w:qFormat/>
    <w:rsid w:val="008E0163"/>
    <w:pPr>
      <w:spacing w:after="240"/>
      <w:ind w:left="1440" w:hanging="360"/>
      <w:jc w:val="both"/>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3.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hyperlink" Target="http://ogs.ny.gov/Core/docs/CertifiedNYS_SDVOB.pdf" TargetMode="External"/><Relationship Id="rId55" Type="http://schemas.openxmlformats.org/officeDocument/2006/relationships/footer" Target="footer3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2.xml"/><Relationship Id="rId46"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5.xml"/><Relationship Id="rId41" Type="http://schemas.openxmlformats.org/officeDocument/2006/relationships/footer" Target="footer24.xml"/><Relationship Id="rId54"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28.xml"/><Relationship Id="rId53" Type="http://schemas.openxmlformats.org/officeDocument/2006/relationships/footer" Target="footer3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eader" Target="header7.xml"/><Relationship Id="rId49" Type="http://schemas.openxmlformats.org/officeDocument/2006/relationships/hyperlink" Target="http://www.ogs.ny.gov/Core/SDVOBA.asp"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footer" Target="footer3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6.xml"/><Relationship Id="rId48" Type="http://schemas.openxmlformats.org/officeDocument/2006/relationships/hyperlink" Target="http://www.esd.ny.gov/mwbe.html" TargetMode="External"/><Relationship Id="rId56" Type="http://schemas.openxmlformats.org/officeDocument/2006/relationships/footer" Target="footer35.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41D4-90A3-47C2-847C-7114DBF3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37578</Words>
  <Characters>214197</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BP/Pillsbury Draft 12/5/09</vt:lpstr>
    </vt:vector>
  </TitlesOfParts>
  <LinksUpToDate>false</LinksUpToDate>
  <CharactersWithSpaces>251273</CharactersWithSpaces>
  <SharedDoc>false</SharedDoc>
  <HLinks>
    <vt:vector size="714" baseType="variant">
      <vt:variant>
        <vt:i4>1310782</vt:i4>
      </vt:variant>
      <vt:variant>
        <vt:i4>710</vt:i4>
      </vt:variant>
      <vt:variant>
        <vt:i4>0</vt:i4>
      </vt:variant>
      <vt:variant>
        <vt:i4>5</vt:i4>
      </vt:variant>
      <vt:variant>
        <vt:lpwstr/>
      </vt:variant>
      <vt:variant>
        <vt:lpwstr>_Toc248748083</vt:lpwstr>
      </vt:variant>
      <vt:variant>
        <vt:i4>1310782</vt:i4>
      </vt:variant>
      <vt:variant>
        <vt:i4>704</vt:i4>
      </vt:variant>
      <vt:variant>
        <vt:i4>0</vt:i4>
      </vt:variant>
      <vt:variant>
        <vt:i4>5</vt:i4>
      </vt:variant>
      <vt:variant>
        <vt:lpwstr/>
      </vt:variant>
      <vt:variant>
        <vt:lpwstr>_Toc248748082</vt:lpwstr>
      </vt:variant>
      <vt:variant>
        <vt:i4>1310782</vt:i4>
      </vt:variant>
      <vt:variant>
        <vt:i4>698</vt:i4>
      </vt:variant>
      <vt:variant>
        <vt:i4>0</vt:i4>
      </vt:variant>
      <vt:variant>
        <vt:i4>5</vt:i4>
      </vt:variant>
      <vt:variant>
        <vt:lpwstr/>
      </vt:variant>
      <vt:variant>
        <vt:lpwstr>_Toc248748081</vt:lpwstr>
      </vt:variant>
      <vt:variant>
        <vt:i4>1310782</vt:i4>
      </vt:variant>
      <vt:variant>
        <vt:i4>692</vt:i4>
      </vt:variant>
      <vt:variant>
        <vt:i4>0</vt:i4>
      </vt:variant>
      <vt:variant>
        <vt:i4>5</vt:i4>
      </vt:variant>
      <vt:variant>
        <vt:lpwstr/>
      </vt:variant>
      <vt:variant>
        <vt:lpwstr>_Toc248748080</vt:lpwstr>
      </vt:variant>
      <vt:variant>
        <vt:i4>1769534</vt:i4>
      </vt:variant>
      <vt:variant>
        <vt:i4>686</vt:i4>
      </vt:variant>
      <vt:variant>
        <vt:i4>0</vt:i4>
      </vt:variant>
      <vt:variant>
        <vt:i4>5</vt:i4>
      </vt:variant>
      <vt:variant>
        <vt:lpwstr/>
      </vt:variant>
      <vt:variant>
        <vt:lpwstr>_Toc248748079</vt:lpwstr>
      </vt:variant>
      <vt:variant>
        <vt:i4>1769534</vt:i4>
      </vt:variant>
      <vt:variant>
        <vt:i4>680</vt:i4>
      </vt:variant>
      <vt:variant>
        <vt:i4>0</vt:i4>
      </vt:variant>
      <vt:variant>
        <vt:i4>5</vt:i4>
      </vt:variant>
      <vt:variant>
        <vt:lpwstr/>
      </vt:variant>
      <vt:variant>
        <vt:lpwstr>_Toc248748078</vt:lpwstr>
      </vt:variant>
      <vt:variant>
        <vt:i4>1769534</vt:i4>
      </vt:variant>
      <vt:variant>
        <vt:i4>674</vt:i4>
      </vt:variant>
      <vt:variant>
        <vt:i4>0</vt:i4>
      </vt:variant>
      <vt:variant>
        <vt:i4>5</vt:i4>
      </vt:variant>
      <vt:variant>
        <vt:lpwstr/>
      </vt:variant>
      <vt:variant>
        <vt:lpwstr>_Toc248748077</vt:lpwstr>
      </vt:variant>
      <vt:variant>
        <vt:i4>1769534</vt:i4>
      </vt:variant>
      <vt:variant>
        <vt:i4>668</vt:i4>
      </vt:variant>
      <vt:variant>
        <vt:i4>0</vt:i4>
      </vt:variant>
      <vt:variant>
        <vt:i4>5</vt:i4>
      </vt:variant>
      <vt:variant>
        <vt:lpwstr/>
      </vt:variant>
      <vt:variant>
        <vt:lpwstr>_Toc248748076</vt:lpwstr>
      </vt:variant>
      <vt:variant>
        <vt:i4>1769534</vt:i4>
      </vt:variant>
      <vt:variant>
        <vt:i4>662</vt:i4>
      </vt:variant>
      <vt:variant>
        <vt:i4>0</vt:i4>
      </vt:variant>
      <vt:variant>
        <vt:i4>5</vt:i4>
      </vt:variant>
      <vt:variant>
        <vt:lpwstr/>
      </vt:variant>
      <vt:variant>
        <vt:lpwstr>_Toc248748075</vt:lpwstr>
      </vt:variant>
      <vt:variant>
        <vt:i4>1769534</vt:i4>
      </vt:variant>
      <vt:variant>
        <vt:i4>656</vt:i4>
      </vt:variant>
      <vt:variant>
        <vt:i4>0</vt:i4>
      </vt:variant>
      <vt:variant>
        <vt:i4>5</vt:i4>
      </vt:variant>
      <vt:variant>
        <vt:lpwstr/>
      </vt:variant>
      <vt:variant>
        <vt:lpwstr>_Toc248748074</vt:lpwstr>
      </vt:variant>
      <vt:variant>
        <vt:i4>1769534</vt:i4>
      </vt:variant>
      <vt:variant>
        <vt:i4>650</vt:i4>
      </vt:variant>
      <vt:variant>
        <vt:i4>0</vt:i4>
      </vt:variant>
      <vt:variant>
        <vt:i4>5</vt:i4>
      </vt:variant>
      <vt:variant>
        <vt:lpwstr/>
      </vt:variant>
      <vt:variant>
        <vt:lpwstr>_Toc248748073</vt:lpwstr>
      </vt:variant>
      <vt:variant>
        <vt:i4>1769534</vt:i4>
      </vt:variant>
      <vt:variant>
        <vt:i4>644</vt:i4>
      </vt:variant>
      <vt:variant>
        <vt:i4>0</vt:i4>
      </vt:variant>
      <vt:variant>
        <vt:i4>5</vt:i4>
      </vt:variant>
      <vt:variant>
        <vt:lpwstr/>
      </vt:variant>
      <vt:variant>
        <vt:lpwstr>_Toc248748072</vt:lpwstr>
      </vt:variant>
      <vt:variant>
        <vt:i4>1769534</vt:i4>
      </vt:variant>
      <vt:variant>
        <vt:i4>638</vt:i4>
      </vt:variant>
      <vt:variant>
        <vt:i4>0</vt:i4>
      </vt:variant>
      <vt:variant>
        <vt:i4>5</vt:i4>
      </vt:variant>
      <vt:variant>
        <vt:lpwstr/>
      </vt:variant>
      <vt:variant>
        <vt:lpwstr>_Toc248748071</vt:lpwstr>
      </vt:variant>
      <vt:variant>
        <vt:i4>1769534</vt:i4>
      </vt:variant>
      <vt:variant>
        <vt:i4>632</vt:i4>
      </vt:variant>
      <vt:variant>
        <vt:i4>0</vt:i4>
      </vt:variant>
      <vt:variant>
        <vt:i4>5</vt:i4>
      </vt:variant>
      <vt:variant>
        <vt:lpwstr/>
      </vt:variant>
      <vt:variant>
        <vt:lpwstr>_Toc248748070</vt:lpwstr>
      </vt:variant>
      <vt:variant>
        <vt:i4>1703998</vt:i4>
      </vt:variant>
      <vt:variant>
        <vt:i4>626</vt:i4>
      </vt:variant>
      <vt:variant>
        <vt:i4>0</vt:i4>
      </vt:variant>
      <vt:variant>
        <vt:i4>5</vt:i4>
      </vt:variant>
      <vt:variant>
        <vt:lpwstr/>
      </vt:variant>
      <vt:variant>
        <vt:lpwstr>_Toc248748069</vt:lpwstr>
      </vt:variant>
      <vt:variant>
        <vt:i4>1703998</vt:i4>
      </vt:variant>
      <vt:variant>
        <vt:i4>620</vt:i4>
      </vt:variant>
      <vt:variant>
        <vt:i4>0</vt:i4>
      </vt:variant>
      <vt:variant>
        <vt:i4>5</vt:i4>
      </vt:variant>
      <vt:variant>
        <vt:lpwstr/>
      </vt:variant>
      <vt:variant>
        <vt:lpwstr>_Toc248748068</vt:lpwstr>
      </vt:variant>
      <vt:variant>
        <vt:i4>1703998</vt:i4>
      </vt:variant>
      <vt:variant>
        <vt:i4>614</vt:i4>
      </vt:variant>
      <vt:variant>
        <vt:i4>0</vt:i4>
      </vt:variant>
      <vt:variant>
        <vt:i4>5</vt:i4>
      </vt:variant>
      <vt:variant>
        <vt:lpwstr/>
      </vt:variant>
      <vt:variant>
        <vt:lpwstr>_Toc248748067</vt:lpwstr>
      </vt:variant>
      <vt:variant>
        <vt:i4>1703998</vt:i4>
      </vt:variant>
      <vt:variant>
        <vt:i4>608</vt:i4>
      </vt:variant>
      <vt:variant>
        <vt:i4>0</vt:i4>
      </vt:variant>
      <vt:variant>
        <vt:i4>5</vt:i4>
      </vt:variant>
      <vt:variant>
        <vt:lpwstr/>
      </vt:variant>
      <vt:variant>
        <vt:lpwstr>_Toc248748066</vt:lpwstr>
      </vt:variant>
      <vt:variant>
        <vt:i4>1703998</vt:i4>
      </vt:variant>
      <vt:variant>
        <vt:i4>602</vt:i4>
      </vt:variant>
      <vt:variant>
        <vt:i4>0</vt:i4>
      </vt:variant>
      <vt:variant>
        <vt:i4>5</vt:i4>
      </vt:variant>
      <vt:variant>
        <vt:lpwstr/>
      </vt:variant>
      <vt:variant>
        <vt:lpwstr>_Toc248748065</vt:lpwstr>
      </vt:variant>
      <vt:variant>
        <vt:i4>1703998</vt:i4>
      </vt:variant>
      <vt:variant>
        <vt:i4>596</vt:i4>
      </vt:variant>
      <vt:variant>
        <vt:i4>0</vt:i4>
      </vt:variant>
      <vt:variant>
        <vt:i4>5</vt:i4>
      </vt:variant>
      <vt:variant>
        <vt:lpwstr/>
      </vt:variant>
      <vt:variant>
        <vt:lpwstr>_Toc248748064</vt:lpwstr>
      </vt:variant>
      <vt:variant>
        <vt:i4>1703998</vt:i4>
      </vt:variant>
      <vt:variant>
        <vt:i4>590</vt:i4>
      </vt:variant>
      <vt:variant>
        <vt:i4>0</vt:i4>
      </vt:variant>
      <vt:variant>
        <vt:i4>5</vt:i4>
      </vt:variant>
      <vt:variant>
        <vt:lpwstr/>
      </vt:variant>
      <vt:variant>
        <vt:lpwstr>_Toc248748063</vt:lpwstr>
      </vt:variant>
      <vt:variant>
        <vt:i4>1703998</vt:i4>
      </vt:variant>
      <vt:variant>
        <vt:i4>584</vt:i4>
      </vt:variant>
      <vt:variant>
        <vt:i4>0</vt:i4>
      </vt:variant>
      <vt:variant>
        <vt:i4>5</vt:i4>
      </vt:variant>
      <vt:variant>
        <vt:lpwstr/>
      </vt:variant>
      <vt:variant>
        <vt:lpwstr>_Toc248748062</vt:lpwstr>
      </vt:variant>
      <vt:variant>
        <vt:i4>1703998</vt:i4>
      </vt:variant>
      <vt:variant>
        <vt:i4>578</vt:i4>
      </vt:variant>
      <vt:variant>
        <vt:i4>0</vt:i4>
      </vt:variant>
      <vt:variant>
        <vt:i4>5</vt:i4>
      </vt:variant>
      <vt:variant>
        <vt:lpwstr/>
      </vt:variant>
      <vt:variant>
        <vt:lpwstr>_Toc248748061</vt:lpwstr>
      </vt:variant>
      <vt:variant>
        <vt:i4>1703998</vt:i4>
      </vt:variant>
      <vt:variant>
        <vt:i4>572</vt:i4>
      </vt:variant>
      <vt:variant>
        <vt:i4>0</vt:i4>
      </vt:variant>
      <vt:variant>
        <vt:i4>5</vt:i4>
      </vt:variant>
      <vt:variant>
        <vt:lpwstr/>
      </vt:variant>
      <vt:variant>
        <vt:lpwstr>_Toc248748060</vt:lpwstr>
      </vt:variant>
      <vt:variant>
        <vt:i4>1638462</vt:i4>
      </vt:variant>
      <vt:variant>
        <vt:i4>566</vt:i4>
      </vt:variant>
      <vt:variant>
        <vt:i4>0</vt:i4>
      </vt:variant>
      <vt:variant>
        <vt:i4>5</vt:i4>
      </vt:variant>
      <vt:variant>
        <vt:lpwstr/>
      </vt:variant>
      <vt:variant>
        <vt:lpwstr>_Toc248748059</vt:lpwstr>
      </vt:variant>
      <vt:variant>
        <vt:i4>1638462</vt:i4>
      </vt:variant>
      <vt:variant>
        <vt:i4>560</vt:i4>
      </vt:variant>
      <vt:variant>
        <vt:i4>0</vt:i4>
      </vt:variant>
      <vt:variant>
        <vt:i4>5</vt:i4>
      </vt:variant>
      <vt:variant>
        <vt:lpwstr/>
      </vt:variant>
      <vt:variant>
        <vt:lpwstr>_Toc248748058</vt:lpwstr>
      </vt:variant>
      <vt:variant>
        <vt:i4>1638462</vt:i4>
      </vt:variant>
      <vt:variant>
        <vt:i4>554</vt:i4>
      </vt:variant>
      <vt:variant>
        <vt:i4>0</vt:i4>
      </vt:variant>
      <vt:variant>
        <vt:i4>5</vt:i4>
      </vt:variant>
      <vt:variant>
        <vt:lpwstr/>
      </vt:variant>
      <vt:variant>
        <vt:lpwstr>_Toc248748057</vt:lpwstr>
      </vt:variant>
      <vt:variant>
        <vt:i4>1638462</vt:i4>
      </vt:variant>
      <vt:variant>
        <vt:i4>548</vt:i4>
      </vt:variant>
      <vt:variant>
        <vt:i4>0</vt:i4>
      </vt:variant>
      <vt:variant>
        <vt:i4>5</vt:i4>
      </vt:variant>
      <vt:variant>
        <vt:lpwstr/>
      </vt:variant>
      <vt:variant>
        <vt:lpwstr>_Toc248748056</vt:lpwstr>
      </vt:variant>
      <vt:variant>
        <vt:i4>1638462</vt:i4>
      </vt:variant>
      <vt:variant>
        <vt:i4>542</vt:i4>
      </vt:variant>
      <vt:variant>
        <vt:i4>0</vt:i4>
      </vt:variant>
      <vt:variant>
        <vt:i4>5</vt:i4>
      </vt:variant>
      <vt:variant>
        <vt:lpwstr/>
      </vt:variant>
      <vt:variant>
        <vt:lpwstr>_Toc248748055</vt:lpwstr>
      </vt:variant>
      <vt:variant>
        <vt:i4>1638462</vt:i4>
      </vt:variant>
      <vt:variant>
        <vt:i4>536</vt:i4>
      </vt:variant>
      <vt:variant>
        <vt:i4>0</vt:i4>
      </vt:variant>
      <vt:variant>
        <vt:i4>5</vt:i4>
      </vt:variant>
      <vt:variant>
        <vt:lpwstr/>
      </vt:variant>
      <vt:variant>
        <vt:lpwstr>_Toc248748054</vt:lpwstr>
      </vt:variant>
      <vt:variant>
        <vt:i4>1638462</vt:i4>
      </vt:variant>
      <vt:variant>
        <vt:i4>530</vt:i4>
      </vt:variant>
      <vt:variant>
        <vt:i4>0</vt:i4>
      </vt:variant>
      <vt:variant>
        <vt:i4>5</vt:i4>
      </vt:variant>
      <vt:variant>
        <vt:lpwstr/>
      </vt:variant>
      <vt:variant>
        <vt:lpwstr>_Toc248748053</vt:lpwstr>
      </vt:variant>
      <vt:variant>
        <vt:i4>1638462</vt:i4>
      </vt:variant>
      <vt:variant>
        <vt:i4>524</vt:i4>
      </vt:variant>
      <vt:variant>
        <vt:i4>0</vt:i4>
      </vt:variant>
      <vt:variant>
        <vt:i4>5</vt:i4>
      </vt:variant>
      <vt:variant>
        <vt:lpwstr/>
      </vt:variant>
      <vt:variant>
        <vt:lpwstr>_Toc248748052</vt:lpwstr>
      </vt:variant>
      <vt:variant>
        <vt:i4>1638462</vt:i4>
      </vt:variant>
      <vt:variant>
        <vt:i4>518</vt:i4>
      </vt:variant>
      <vt:variant>
        <vt:i4>0</vt:i4>
      </vt:variant>
      <vt:variant>
        <vt:i4>5</vt:i4>
      </vt:variant>
      <vt:variant>
        <vt:lpwstr/>
      </vt:variant>
      <vt:variant>
        <vt:lpwstr>_Toc248748051</vt:lpwstr>
      </vt:variant>
      <vt:variant>
        <vt:i4>1638462</vt:i4>
      </vt:variant>
      <vt:variant>
        <vt:i4>512</vt:i4>
      </vt:variant>
      <vt:variant>
        <vt:i4>0</vt:i4>
      </vt:variant>
      <vt:variant>
        <vt:i4>5</vt:i4>
      </vt:variant>
      <vt:variant>
        <vt:lpwstr/>
      </vt:variant>
      <vt:variant>
        <vt:lpwstr>_Toc248748050</vt:lpwstr>
      </vt:variant>
      <vt:variant>
        <vt:i4>1572926</vt:i4>
      </vt:variant>
      <vt:variant>
        <vt:i4>506</vt:i4>
      </vt:variant>
      <vt:variant>
        <vt:i4>0</vt:i4>
      </vt:variant>
      <vt:variant>
        <vt:i4>5</vt:i4>
      </vt:variant>
      <vt:variant>
        <vt:lpwstr/>
      </vt:variant>
      <vt:variant>
        <vt:lpwstr>_Toc248748049</vt:lpwstr>
      </vt:variant>
      <vt:variant>
        <vt:i4>1572926</vt:i4>
      </vt:variant>
      <vt:variant>
        <vt:i4>500</vt:i4>
      </vt:variant>
      <vt:variant>
        <vt:i4>0</vt:i4>
      </vt:variant>
      <vt:variant>
        <vt:i4>5</vt:i4>
      </vt:variant>
      <vt:variant>
        <vt:lpwstr/>
      </vt:variant>
      <vt:variant>
        <vt:lpwstr>_Toc248748048</vt:lpwstr>
      </vt:variant>
      <vt:variant>
        <vt:i4>1572926</vt:i4>
      </vt:variant>
      <vt:variant>
        <vt:i4>494</vt:i4>
      </vt:variant>
      <vt:variant>
        <vt:i4>0</vt:i4>
      </vt:variant>
      <vt:variant>
        <vt:i4>5</vt:i4>
      </vt:variant>
      <vt:variant>
        <vt:lpwstr/>
      </vt:variant>
      <vt:variant>
        <vt:lpwstr>_Toc248748047</vt:lpwstr>
      </vt:variant>
      <vt:variant>
        <vt:i4>1572926</vt:i4>
      </vt:variant>
      <vt:variant>
        <vt:i4>488</vt:i4>
      </vt:variant>
      <vt:variant>
        <vt:i4>0</vt:i4>
      </vt:variant>
      <vt:variant>
        <vt:i4>5</vt:i4>
      </vt:variant>
      <vt:variant>
        <vt:lpwstr/>
      </vt:variant>
      <vt:variant>
        <vt:lpwstr>_Toc248748046</vt:lpwstr>
      </vt:variant>
      <vt:variant>
        <vt:i4>1572926</vt:i4>
      </vt:variant>
      <vt:variant>
        <vt:i4>482</vt:i4>
      </vt:variant>
      <vt:variant>
        <vt:i4>0</vt:i4>
      </vt:variant>
      <vt:variant>
        <vt:i4>5</vt:i4>
      </vt:variant>
      <vt:variant>
        <vt:lpwstr/>
      </vt:variant>
      <vt:variant>
        <vt:lpwstr>_Toc248748045</vt:lpwstr>
      </vt:variant>
      <vt:variant>
        <vt:i4>1572926</vt:i4>
      </vt:variant>
      <vt:variant>
        <vt:i4>476</vt:i4>
      </vt:variant>
      <vt:variant>
        <vt:i4>0</vt:i4>
      </vt:variant>
      <vt:variant>
        <vt:i4>5</vt:i4>
      </vt:variant>
      <vt:variant>
        <vt:lpwstr/>
      </vt:variant>
      <vt:variant>
        <vt:lpwstr>_Toc248748044</vt:lpwstr>
      </vt:variant>
      <vt:variant>
        <vt:i4>1572926</vt:i4>
      </vt:variant>
      <vt:variant>
        <vt:i4>470</vt:i4>
      </vt:variant>
      <vt:variant>
        <vt:i4>0</vt:i4>
      </vt:variant>
      <vt:variant>
        <vt:i4>5</vt:i4>
      </vt:variant>
      <vt:variant>
        <vt:lpwstr/>
      </vt:variant>
      <vt:variant>
        <vt:lpwstr>_Toc248748043</vt:lpwstr>
      </vt:variant>
      <vt:variant>
        <vt:i4>1572926</vt:i4>
      </vt:variant>
      <vt:variant>
        <vt:i4>464</vt:i4>
      </vt:variant>
      <vt:variant>
        <vt:i4>0</vt:i4>
      </vt:variant>
      <vt:variant>
        <vt:i4>5</vt:i4>
      </vt:variant>
      <vt:variant>
        <vt:lpwstr/>
      </vt:variant>
      <vt:variant>
        <vt:lpwstr>_Toc248748042</vt:lpwstr>
      </vt:variant>
      <vt:variant>
        <vt:i4>1572926</vt:i4>
      </vt:variant>
      <vt:variant>
        <vt:i4>458</vt:i4>
      </vt:variant>
      <vt:variant>
        <vt:i4>0</vt:i4>
      </vt:variant>
      <vt:variant>
        <vt:i4>5</vt:i4>
      </vt:variant>
      <vt:variant>
        <vt:lpwstr/>
      </vt:variant>
      <vt:variant>
        <vt:lpwstr>_Toc248748041</vt:lpwstr>
      </vt:variant>
      <vt:variant>
        <vt:i4>1572926</vt:i4>
      </vt:variant>
      <vt:variant>
        <vt:i4>452</vt:i4>
      </vt:variant>
      <vt:variant>
        <vt:i4>0</vt:i4>
      </vt:variant>
      <vt:variant>
        <vt:i4>5</vt:i4>
      </vt:variant>
      <vt:variant>
        <vt:lpwstr/>
      </vt:variant>
      <vt:variant>
        <vt:lpwstr>_Toc248748040</vt:lpwstr>
      </vt:variant>
      <vt:variant>
        <vt:i4>2031678</vt:i4>
      </vt:variant>
      <vt:variant>
        <vt:i4>446</vt:i4>
      </vt:variant>
      <vt:variant>
        <vt:i4>0</vt:i4>
      </vt:variant>
      <vt:variant>
        <vt:i4>5</vt:i4>
      </vt:variant>
      <vt:variant>
        <vt:lpwstr/>
      </vt:variant>
      <vt:variant>
        <vt:lpwstr>_Toc248748039</vt:lpwstr>
      </vt:variant>
      <vt:variant>
        <vt:i4>2031678</vt:i4>
      </vt:variant>
      <vt:variant>
        <vt:i4>440</vt:i4>
      </vt:variant>
      <vt:variant>
        <vt:i4>0</vt:i4>
      </vt:variant>
      <vt:variant>
        <vt:i4>5</vt:i4>
      </vt:variant>
      <vt:variant>
        <vt:lpwstr/>
      </vt:variant>
      <vt:variant>
        <vt:lpwstr>_Toc248748038</vt:lpwstr>
      </vt:variant>
      <vt:variant>
        <vt:i4>2031678</vt:i4>
      </vt:variant>
      <vt:variant>
        <vt:i4>434</vt:i4>
      </vt:variant>
      <vt:variant>
        <vt:i4>0</vt:i4>
      </vt:variant>
      <vt:variant>
        <vt:i4>5</vt:i4>
      </vt:variant>
      <vt:variant>
        <vt:lpwstr/>
      </vt:variant>
      <vt:variant>
        <vt:lpwstr>_Toc248748037</vt:lpwstr>
      </vt:variant>
      <vt:variant>
        <vt:i4>2031678</vt:i4>
      </vt:variant>
      <vt:variant>
        <vt:i4>428</vt:i4>
      </vt:variant>
      <vt:variant>
        <vt:i4>0</vt:i4>
      </vt:variant>
      <vt:variant>
        <vt:i4>5</vt:i4>
      </vt:variant>
      <vt:variant>
        <vt:lpwstr/>
      </vt:variant>
      <vt:variant>
        <vt:lpwstr>_Toc248748036</vt:lpwstr>
      </vt:variant>
      <vt:variant>
        <vt:i4>2031678</vt:i4>
      </vt:variant>
      <vt:variant>
        <vt:i4>422</vt:i4>
      </vt:variant>
      <vt:variant>
        <vt:i4>0</vt:i4>
      </vt:variant>
      <vt:variant>
        <vt:i4>5</vt:i4>
      </vt:variant>
      <vt:variant>
        <vt:lpwstr/>
      </vt:variant>
      <vt:variant>
        <vt:lpwstr>_Toc248748035</vt:lpwstr>
      </vt:variant>
      <vt:variant>
        <vt:i4>2031678</vt:i4>
      </vt:variant>
      <vt:variant>
        <vt:i4>416</vt:i4>
      </vt:variant>
      <vt:variant>
        <vt:i4>0</vt:i4>
      </vt:variant>
      <vt:variant>
        <vt:i4>5</vt:i4>
      </vt:variant>
      <vt:variant>
        <vt:lpwstr/>
      </vt:variant>
      <vt:variant>
        <vt:lpwstr>_Toc248748034</vt:lpwstr>
      </vt:variant>
      <vt:variant>
        <vt:i4>2031678</vt:i4>
      </vt:variant>
      <vt:variant>
        <vt:i4>410</vt:i4>
      </vt:variant>
      <vt:variant>
        <vt:i4>0</vt:i4>
      </vt:variant>
      <vt:variant>
        <vt:i4>5</vt:i4>
      </vt:variant>
      <vt:variant>
        <vt:lpwstr/>
      </vt:variant>
      <vt:variant>
        <vt:lpwstr>_Toc248748033</vt:lpwstr>
      </vt:variant>
      <vt:variant>
        <vt:i4>2031678</vt:i4>
      </vt:variant>
      <vt:variant>
        <vt:i4>404</vt:i4>
      </vt:variant>
      <vt:variant>
        <vt:i4>0</vt:i4>
      </vt:variant>
      <vt:variant>
        <vt:i4>5</vt:i4>
      </vt:variant>
      <vt:variant>
        <vt:lpwstr/>
      </vt:variant>
      <vt:variant>
        <vt:lpwstr>_Toc248748032</vt:lpwstr>
      </vt:variant>
      <vt:variant>
        <vt:i4>2031678</vt:i4>
      </vt:variant>
      <vt:variant>
        <vt:i4>398</vt:i4>
      </vt:variant>
      <vt:variant>
        <vt:i4>0</vt:i4>
      </vt:variant>
      <vt:variant>
        <vt:i4>5</vt:i4>
      </vt:variant>
      <vt:variant>
        <vt:lpwstr/>
      </vt:variant>
      <vt:variant>
        <vt:lpwstr>_Toc248748031</vt:lpwstr>
      </vt:variant>
      <vt:variant>
        <vt:i4>2031678</vt:i4>
      </vt:variant>
      <vt:variant>
        <vt:i4>392</vt:i4>
      </vt:variant>
      <vt:variant>
        <vt:i4>0</vt:i4>
      </vt:variant>
      <vt:variant>
        <vt:i4>5</vt:i4>
      </vt:variant>
      <vt:variant>
        <vt:lpwstr/>
      </vt:variant>
      <vt:variant>
        <vt:lpwstr>_Toc248748030</vt:lpwstr>
      </vt:variant>
      <vt:variant>
        <vt:i4>1966142</vt:i4>
      </vt:variant>
      <vt:variant>
        <vt:i4>386</vt:i4>
      </vt:variant>
      <vt:variant>
        <vt:i4>0</vt:i4>
      </vt:variant>
      <vt:variant>
        <vt:i4>5</vt:i4>
      </vt:variant>
      <vt:variant>
        <vt:lpwstr/>
      </vt:variant>
      <vt:variant>
        <vt:lpwstr>_Toc248748029</vt:lpwstr>
      </vt:variant>
      <vt:variant>
        <vt:i4>1966142</vt:i4>
      </vt:variant>
      <vt:variant>
        <vt:i4>380</vt:i4>
      </vt:variant>
      <vt:variant>
        <vt:i4>0</vt:i4>
      </vt:variant>
      <vt:variant>
        <vt:i4>5</vt:i4>
      </vt:variant>
      <vt:variant>
        <vt:lpwstr/>
      </vt:variant>
      <vt:variant>
        <vt:lpwstr>_Toc248748028</vt:lpwstr>
      </vt:variant>
      <vt:variant>
        <vt:i4>1966142</vt:i4>
      </vt:variant>
      <vt:variant>
        <vt:i4>374</vt:i4>
      </vt:variant>
      <vt:variant>
        <vt:i4>0</vt:i4>
      </vt:variant>
      <vt:variant>
        <vt:i4>5</vt:i4>
      </vt:variant>
      <vt:variant>
        <vt:lpwstr/>
      </vt:variant>
      <vt:variant>
        <vt:lpwstr>_Toc248748027</vt:lpwstr>
      </vt:variant>
      <vt:variant>
        <vt:i4>1966142</vt:i4>
      </vt:variant>
      <vt:variant>
        <vt:i4>368</vt:i4>
      </vt:variant>
      <vt:variant>
        <vt:i4>0</vt:i4>
      </vt:variant>
      <vt:variant>
        <vt:i4>5</vt:i4>
      </vt:variant>
      <vt:variant>
        <vt:lpwstr/>
      </vt:variant>
      <vt:variant>
        <vt:lpwstr>_Toc248748026</vt:lpwstr>
      </vt:variant>
      <vt:variant>
        <vt:i4>1966142</vt:i4>
      </vt:variant>
      <vt:variant>
        <vt:i4>362</vt:i4>
      </vt:variant>
      <vt:variant>
        <vt:i4>0</vt:i4>
      </vt:variant>
      <vt:variant>
        <vt:i4>5</vt:i4>
      </vt:variant>
      <vt:variant>
        <vt:lpwstr/>
      </vt:variant>
      <vt:variant>
        <vt:lpwstr>_Toc248748025</vt:lpwstr>
      </vt:variant>
      <vt:variant>
        <vt:i4>1966142</vt:i4>
      </vt:variant>
      <vt:variant>
        <vt:i4>356</vt:i4>
      </vt:variant>
      <vt:variant>
        <vt:i4>0</vt:i4>
      </vt:variant>
      <vt:variant>
        <vt:i4>5</vt:i4>
      </vt:variant>
      <vt:variant>
        <vt:lpwstr/>
      </vt:variant>
      <vt:variant>
        <vt:lpwstr>_Toc248748024</vt:lpwstr>
      </vt:variant>
      <vt:variant>
        <vt:i4>1966142</vt:i4>
      </vt:variant>
      <vt:variant>
        <vt:i4>350</vt:i4>
      </vt:variant>
      <vt:variant>
        <vt:i4>0</vt:i4>
      </vt:variant>
      <vt:variant>
        <vt:i4>5</vt:i4>
      </vt:variant>
      <vt:variant>
        <vt:lpwstr/>
      </vt:variant>
      <vt:variant>
        <vt:lpwstr>_Toc248748023</vt:lpwstr>
      </vt:variant>
      <vt:variant>
        <vt:i4>1966142</vt:i4>
      </vt:variant>
      <vt:variant>
        <vt:i4>344</vt:i4>
      </vt:variant>
      <vt:variant>
        <vt:i4>0</vt:i4>
      </vt:variant>
      <vt:variant>
        <vt:i4>5</vt:i4>
      </vt:variant>
      <vt:variant>
        <vt:lpwstr/>
      </vt:variant>
      <vt:variant>
        <vt:lpwstr>_Toc248748022</vt:lpwstr>
      </vt:variant>
      <vt:variant>
        <vt:i4>1966142</vt:i4>
      </vt:variant>
      <vt:variant>
        <vt:i4>338</vt:i4>
      </vt:variant>
      <vt:variant>
        <vt:i4>0</vt:i4>
      </vt:variant>
      <vt:variant>
        <vt:i4>5</vt:i4>
      </vt:variant>
      <vt:variant>
        <vt:lpwstr/>
      </vt:variant>
      <vt:variant>
        <vt:lpwstr>_Toc248748021</vt:lpwstr>
      </vt:variant>
      <vt:variant>
        <vt:i4>1966142</vt:i4>
      </vt:variant>
      <vt:variant>
        <vt:i4>332</vt:i4>
      </vt:variant>
      <vt:variant>
        <vt:i4>0</vt:i4>
      </vt:variant>
      <vt:variant>
        <vt:i4>5</vt:i4>
      </vt:variant>
      <vt:variant>
        <vt:lpwstr/>
      </vt:variant>
      <vt:variant>
        <vt:lpwstr>_Toc248748020</vt:lpwstr>
      </vt:variant>
      <vt:variant>
        <vt:i4>1900606</vt:i4>
      </vt:variant>
      <vt:variant>
        <vt:i4>326</vt:i4>
      </vt:variant>
      <vt:variant>
        <vt:i4>0</vt:i4>
      </vt:variant>
      <vt:variant>
        <vt:i4>5</vt:i4>
      </vt:variant>
      <vt:variant>
        <vt:lpwstr/>
      </vt:variant>
      <vt:variant>
        <vt:lpwstr>_Toc248748019</vt:lpwstr>
      </vt:variant>
      <vt:variant>
        <vt:i4>1900606</vt:i4>
      </vt:variant>
      <vt:variant>
        <vt:i4>320</vt:i4>
      </vt:variant>
      <vt:variant>
        <vt:i4>0</vt:i4>
      </vt:variant>
      <vt:variant>
        <vt:i4>5</vt:i4>
      </vt:variant>
      <vt:variant>
        <vt:lpwstr/>
      </vt:variant>
      <vt:variant>
        <vt:lpwstr>_Toc248748018</vt:lpwstr>
      </vt:variant>
      <vt:variant>
        <vt:i4>1900606</vt:i4>
      </vt:variant>
      <vt:variant>
        <vt:i4>314</vt:i4>
      </vt:variant>
      <vt:variant>
        <vt:i4>0</vt:i4>
      </vt:variant>
      <vt:variant>
        <vt:i4>5</vt:i4>
      </vt:variant>
      <vt:variant>
        <vt:lpwstr/>
      </vt:variant>
      <vt:variant>
        <vt:lpwstr>_Toc248748017</vt:lpwstr>
      </vt:variant>
      <vt:variant>
        <vt:i4>1900606</vt:i4>
      </vt:variant>
      <vt:variant>
        <vt:i4>308</vt:i4>
      </vt:variant>
      <vt:variant>
        <vt:i4>0</vt:i4>
      </vt:variant>
      <vt:variant>
        <vt:i4>5</vt:i4>
      </vt:variant>
      <vt:variant>
        <vt:lpwstr/>
      </vt:variant>
      <vt:variant>
        <vt:lpwstr>_Toc248748016</vt:lpwstr>
      </vt:variant>
      <vt:variant>
        <vt:i4>1900606</vt:i4>
      </vt:variant>
      <vt:variant>
        <vt:i4>302</vt:i4>
      </vt:variant>
      <vt:variant>
        <vt:i4>0</vt:i4>
      </vt:variant>
      <vt:variant>
        <vt:i4>5</vt:i4>
      </vt:variant>
      <vt:variant>
        <vt:lpwstr/>
      </vt:variant>
      <vt:variant>
        <vt:lpwstr>_Toc248748015</vt:lpwstr>
      </vt:variant>
      <vt:variant>
        <vt:i4>1900606</vt:i4>
      </vt:variant>
      <vt:variant>
        <vt:i4>296</vt:i4>
      </vt:variant>
      <vt:variant>
        <vt:i4>0</vt:i4>
      </vt:variant>
      <vt:variant>
        <vt:i4>5</vt:i4>
      </vt:variant>
      <vt:variant>
        <vt:lpwstr/>
      </vt:variant>
      <vt:variant>
        <vt:lpwstr>_Toc248748014</vt:lpwstr>
      </vt:variant>
      <vt:variant>
        <vt:i4>1900606</vt:i4>
      </vt:variant>
      <vt:variant>
        <vt:i4>290</vt:i4>
      </vt:variant>
      <vt:variant>
        <vt:i4>0</vt:i4>
      </vt:variant>
      <vt:variant>
        <vt:i4>5</vt:i4>
      </vt:variant>
      <vt:variant>
        <vt:lpwstr/>
      </vt:variant>
      <vt:variant>
        <vt:lpwstr>_Toc248748013</vt:lpwstr>
      </vt:variant>
      <vt:variant>
        <vt:i4>1900606</vt:i4>
      </vt:variant>
      <vt:variant>
        <vt:i4>284</vt:i4>
      </vt:variant>
      <vt:variant>
        <vt:i4>0</vt:i4>
      </vt:variant>
      <vt:variant>
        <vt:i4>5</vt:i4>
      </vt:variant>
      <vt:variant>
        <vt:lpwstr/>
      </vt:variant>
      <vt:variant>
        <vt:lpwstr>_Toc248748012</vt:lpwstr>
      </vt:variant>
      <vt:variant>
        <vt:i4>1900606</vt:i4>
      </vt:variant>
      <vt:variant>
        <vt:i4>278</vt:i4>
      </vt:variant>
      <vt:variant>
        <vt:i4>0</vt:i4>
      </vt:variant>
      <vt:variant>
        <vt:i4>5</vt:i4>
      </vt:variant>
      <vt:variant>
        <vt:lpwstr/>
      </vt:variant>
      <vt:variant>
        <vt:lpwstr>_Toc248748011</vt:lpwstr>
      </vt:variant>
      <vt:variant>
        <vt:i4>1900606</vt:i4>
      </vt:variant>
      <vt:variant>
        <vt:i4>272</vt:i4>
      </vt:variant>
      <vt:variant>
        <vt:i4>0</vt:i4>
      </vt:variant>
      <vt:variant>
        <vt:i4>5</vt:i4>
      </vt:variant>
      <vt:variant>
        <vt:lpwstr/>
      </vt:variant>
      <vt:variant>
        <vt:lpwstr>_Toc248748010</vt:lpwstr>
      </vt:variant>
      <vt:variant>
        <vt:i4>1835070</vt:i4>
      </vt:variant>
      <vt:variant>
        <vt:i4>266</vt:i4>
      </vt:variant>
      <vt:variant>
        <vt:i4>0</vt:i4>
      </vt:variant>
      <vt:variant>
        <vt:i4>5</vt:i4>
      </vt:variant>
      <vt:variant>
        <vt:lpwstr/>
      </vt:variant>
      <vt:variant>
        <vt:lpwstr>_Toc248748009</vt:lpwstr>
      </vt:variant>
      <vt:variant>
        <vt:i4>1835070</vt:i4>
      </vt:variant>
      <vt:variant>
        <vt:i4>260</vt:i4>
      </vt:variant>
      <vt:variant>
        <vt:i4>0</vt:i4>
      </vt:variant>
      <vt:variant>
        <vt:i4>5</vt:i4>
      </vt:variant>
      <vt:variant>
        <vt:lpwstr/>
      </vt:variant>
      <vt:variant>
        <vt:lpwstr>_Toc248748008</vt:lpwstr>
      </vt:variant>
      <vt:variant>
        <vt:i4>1835070</vt:i4>
      </vt:variant>
      <vt:variant>
        <vt:i4>254</vt:i4>
      </vt:variant>
      <vt:variant>
        <vt:i4>0</vt:i4>
      </vt:variant>
      <vt:variant>
        <vt:i4>5</vt:i4>
      </vt:variant>
      <vt:variant>
        <vt:lpwstr/>
      </vt:variant>
      <vt:variant>
        <vt:lpwstr>_Toc248748007</vt:lpwstr>
      </vt:variant>
      <vt:variant>
        <vt:i4>1835070</vt:i4>
      </vt:variant>
      <vt:variant>
        <vt:i4>248</vt:i4>
      </vt:variant>
      <vt:variant>
        <vt:i4>0</vt:i4>
      </vt:variant>
      <vt:variant>
        <vt:i4>5</vt:i4>
      </vt:variant>
      <vt:variant>
        <vt:lpwstr/>
      </vt:variant>
      <vt:variant>
        <vt:lpwstr>_Toc248748006</vt:lpwstr>
      </vt:variant>
      <vt:variant>
        <vt:i4>1835070</vt:i4>
      </vt:variant>
      <vt:variant>
        <vt:i4>242</vt:i4>
      </vt:variant>
      <vt:variant>
        <vt:i4>0</vt:i4>
      </vt:variant>
      <vt:variant>
        <vt:i4>5</vt:i4>
      </vt:variant>
      <vt:variant>
        <vt:lpwstr/>
      </vt:variant>
      <vt:variant>
        <vt:lpwstr>_Toc248748005</vt:lpwstr>
      </vt:variant>
      <vt:variant>
        <vt:i4>1835070</vt:i4>
      </vt:variant>
      <vt:variant>
        <vt:i4>236</vt:i4>
      </vt:variant>
      <vt:variant>
        <vt:i4>0</vt:i4>
      </vt:variant>
      <vt:variant>
        <vt:i4>5</vt:i4>
      </vt:variant>
      <vt:variant>
        <vt:lpwstr/>
      </vt:variant>
      <vt:variant>
        <vt:lpwstr>_Toc248748004</vt:lpwstr>
      </vt:variant>
      <vt:variant>
        <vt:i4>1835070</vt:i4>
      </vt:variant>
      <vt:variant>
        <vt:i4>230</vt:i4>
      </vt:variant>
      <vt:variant>
        <vt:i4>0</vt:i4>
      </vt:variant>
      <vt:variant>
        <vt:i4>5</vt:i4>
      </vt:variant>
      <vt:variant>
        <vt:lpwstr/>
      </vt:variant>
      <vt:variant>
        <vt:lpwstr>_Toc248748003</vt:lpwstr>
      </vt:variant>
      <vt:variant>
        <vt:i4>1835070</vt:i4>
      </vt:variant>
      <vt:variant>
        <vt:i4>224</vt:i4>
      </vt:variant>
      <vt:variant>
        <vt:i4>0</vt:i4>
      </vt:variant>
      <vt:variant>
        <vt:i4>5</vt:i4>
      </vt:variant>
      <vt:variant>
        <vt:lpwstr/>
      </vt:variant>
      <vt:variant>
        <vt:lpwstr>_Toc248748002</vt:lpwstr>
      </vt:variant>
      <vt:variant>
        <vt:i4>1835070</vt:i4>
      </vt:variant>
      <vt:variant>
        <vt:i4>218</vt:i4>
      </vt:variant>
      <vt:variant>
        <vt:i4>0</vt:i4>
      </vt:variant>
      <vt:variant>
        <vt:i4>5</vt:i4>
      </vt:variant>
      <vt:variant>
        <vt:lpwstr/>
      </vt:variant>
      <vt:variant>
        <vt:lpwstr>_Toc248748001</vt:lpwstr>
      </vt:variant>
      <vt:variant>
        <vt:i4>1835070</vt:i4>
      </vt:variant>
      <vt:variant>
        <vt:i4>212</vt:i4>
      </vt:variant>
      <vt:variant>
        <vt:i4>0</vt:i4>
      </vt:variant>
      <vt:variant>
        <vt:i4>5</vt:i4>
      </vt:variant>
      <vt:variant>
        <vt:lpwstr/>
      </vt:variant>
      <vt:variant>
        <vt:lpwstr>_Toc248748000</vt:lpwstr>
      </vt:variant>
      <vt:variant>
        <vt:i4>1703991</vt:i4>
      </vt:variant>
      <vt:variant>
        <vt:i4>206</vt:i4>
      </vt:variant>
      <vt:variant>
        <vt:i4>0</vt:i4>
      </vt:variant>
      <vt:variant>
        <vt:i4>5</vt:i4>
      </vt:variant>
      <vt:variant>
        <vt:lpwstr/>
      </vt:variant>
      <vt:variant>
        <vt:lpwstr>_Toc248747999</vt:lpwstr>
      </vt:variant>
      <vt:variant>
        <vt:i4>1703991</vt:i4>
      </vt:variant>
      <vt:variant>
        <vt:i4>200</vt:i4>
      </vt:variant>
      <vt:variant>
        <vt:i4>0</vt:i4>
      </vt:variant>
      <vt:variant>
        <vt:i4>5</vt:i4>
      </vt:variant>
      <vt:variant>
        <vt:lpwstr/>
      </vt:variant>
      <vt:variant>
        <vt:lpwstr>_Toc248747998</vt:lpwstr>
      </vt:variant>
      <vt:variant>
        <vt:i4>1703991</vt:i4>
      </vt:variant>
      <vt:variant>
        <vt:i4>194</vt:i4>
      </vt:variant>
      <vt:variant>
        <vt:i4>0</vt:i4>
      </vt:variant>
      <vt:variant>
        <vt:i4>5</vt:i4>
      </vt:variant>
      <vt:variant>
        <vt:lpwstr/>
      </vt:variant>
      <vt:variant>
        <vt:lpwstr>_Toc248747997</vt:lpwstr>
      </vt:variant>
      <vt:variant>
        <vt:i4>1703991</vt:i4>
      </vt:variant>
      <vt:variant>
        <vt:i4>188</vt:i4>
      </vt:variant>
      <vt:variant>
        <vt:i4>0</vt:i4>
      </vt:variant>
      <vt:variant>
        <vt:i4>5</vt:i4>
      </vt:variant>
      <vt:variant>
        <vt:lpwstr/>
      </vt:variant>
      <vt:variant>
        <vt:lpwstr>_Toc248747996</vt:lpwstr>
      </vt:variant>
      <vt:variant>
        <vt:i4>1703991</vt:i4>
      </vt:variant>
      <vt:variant>
        <vt:i4>182</vt:i4>
      </vt:variant>
      <vt:variant>
        <vt:i4>0</vt:i4>
      </vt:variant>
      <vt:variant>
        <vt:i4>5</vt:i4>
      </vt:variant>
      <vt:variant>
        <vt:lpwstr/>
      </vt:variant>
      <vt:variant>
        <vt:lpwstr>_Toc248747995</vt:lpwstr>
      </vt:variant>
      <vt:variant>
        <vt:i4>1703991</vt:i4>
      </vt:variant>
      <vt:variant>
        <vt:i4>176</vt:i4>
      </vt:variant>
      <vt:variant>
        <vt:i4>0</vt:i4>
      </vt:variant>
      <vt:variant>
        <vt:i4>5</vt:i4>
      </vt:variant>
      <vt:variant>
        <vt:lpwstr/>
      </vt:variant>
      <vt:variant>
        <vt:lpwstr>_Toc248747994</vt:lpwstr>
      </vt:variant>
      <vt:variant>
        <vt:i4>1703991</vt:i4>
      </vt:variant>
      <vt:variant>
        <vt:i4>170</vt:i4>
      </vt:variant>
      <vt:variant>
        <vt:i4>0</vt:i4>
      </vt:variant>
      <vt:variant>
        <vt:i4>5</vt:i4>
      </vt:variant>
      <vt:variant>
        <vt:lpwstr/>
      </vt:variant>
      <vt:variant>
        <vt:lpwstr>_Toc248747993</vt:lpwstr>
      </vt:variant>
      <vt:variant>
        <vt:i4>1703991</vt:i4>
      </vt:variant>
      <vt:variant>
        <vt:i4>164</vt:i4>
      </vt:variant>
      <vt:variant>
        <vt:i4>0</vt:i4>
      </vt:variant>
      <vt:variant>
        <vt:i4>5</vt:i4>
      </vt:variant>
      <vt:variant>
        <vt:lpwstr/>
      </vt:variant>
      <vt:variant>
        <vt:lpwstr>_Toc248747992</vt:lpwstr>
      </vt:variant>
      <vt:variant>
        <vt:i4>1703991</vt:i4>
      </vt:variant>
      <vt:variant>
        <vt:i4>158</vt:i4>
      </vt:variant>
      <vt:variant>
        <vt:i4>0</vt:i4>
      </vt:variant>
      <vt:variant>
        <vt:i4>5</vt:i4>
      </vt:variant>
      <vt:variant>
        <vt:lpwstr/>
      </vt:variant>
      <vt:variant>
        <vt:lpwstr>_Toc248747991</vt:lpwstr>
      </vt:variant>
      <vt:variant>
        <vt:i4>1703991</vt:i4>
      </vt:variant>
      <vt:variant>
        <vt:i4>152</vt:i4>
      </vt:variant>
      <vt:variant>
        <vt:i4>0</vt:i4>
      </vt:variant>
      <vt:variant>
        <vt:i4>5</vt:i4>
      </vt:variant>
      <vt:variant>
        <vt:lpwstr/>
      </vt:variant>
      <vt:variant>
        <vt:lpwstr>_Toc248747990</vt:lpwstr>
      </vt:variant>
      <vt:variant>
        <vt:i4>1769527</vt:i4>
      </vt:variant>
      <vt:variant>
        <vt:i4>146</vt:i4>
      </vt:variant>
      <vt:variant>
        <vt:i4>0</vt:i4>
      </vt:variant>
      <vt:variant>
        <vt:i4>5</vt:i4>
      </vt:variant>
      <vt:variant>
        <vt:lpwstr/>
      </vt:variant>
      <vt:variant>
        <vt:lpwstr>_Toc248747989</vt:lpwstr>
      </vt:variant>
      <vt:variant>
        <vt:i4>1769527</vt:i4>
      </vt:variant>
      <vt:variant>
        <vt:i4>140</vt:i4>
      </vt:variant>
      <vt:variant>
        <vt:i4>0</vt:i4>
      </vt:variant>
      <vt:variant>
        <vt:i4>5</vt:i4>
      </vt:variant>
      <vt:variant>
        <vt:lpwstr/>
      </vt:variant>
      <vt:variant>
        <vt:lpwstr>_Toc248747988</vt:lpwstr>
      </vt:variant>
      <vt:variant>
        <vt:i4>1769527</vt:i4>
      </vt:variant>
      <vt:variant>
        <vt:i4>134</vt:i4>
      </vt:variant>
      <vt:variant>
        <vt:i4>0</vt:i4>
      </vt:variant>
      <vt:variant>
        <vt:i4>5</vt:i4>
      </vt:variant>
      <vt:variant>
        <vt:lpwstr/>
      </vt:variant>
      <vt:variant>
        <vt:lpwstr>_Toc248747987</vt:lpwstr>
      </vt:variant>
      <vt:variant>
        <vt:i4>1769527</vt:i4>
      </vt:variant>
      <vt:variant>
        <vt:i4>128</vt:i4>
      </vt:variant>
      <vt:variant>
        <vt:i4>0</vt:i4>
      </vt:variant>
      <vt:variant>
        <vt:i4>5</vt:i4>
      </vt:variant>
      <vt:variant>
        <vt:lpwstr/>
      </vt:variant>
      <vt:variant>
        <vt:lpwstr>_Toc248747986</vt:lpwstr>
      </vt:variant>
      <vt:variant>
        <vt:i4>1769527</vt:i4>
      </vt:variant>
      <vt:variant>
        <vt:i4>122</vt:i4>
      </vt:variant>
      <vt:variant>
        <vt:i4>0</vt:i4>
      </vt:variant>
      <vt:variant>
        <vt:i4>5</vt:i4>
      </vt:variant>
      <vt:variant>
        <vt:lpwstr/>
      </vt:variant>
      <vt:variant>
        <vt:lpwstr>_Toc248747985</vt:lpwstr>
      </vt:variant>
      <vt:variant>
        <vt:i4>1769527</vt:i4>
      </vt:variant>
      <vt:variant>
        <vt:i4>116</vt:i4>
      </vt:variant>
      <vt:variant>
        <vt:i4>0</vt:i4>
      </vt:variant>
      <vt:variant>
        <vt:i4>5</vt:i4>
      </vt:variant>
      <vt:variant>
        <vt:lpwstr/>
      </vt:variant>
      <vt:variant>
        <vt:lpwstr>_Toc248747984</vt:lpwstr>
      </vt:variant>
      <vt:variant>
        <vt:i4>1769527</vt:i4>
      </vt:variant>
      <vt:variant>
        <vt:i4>110</vt:i4>
      </vt:variant>
      <vt:variant>
        <vt:i4>0</vt:i4>
      </vt:variant>
      <vt:variant>
        <vt:i4>5</vt:i4>
      </vt:variant>
      <vt:variant>
        <vt:lpwstr/>
      </vt:variant>
      <vt:variant>
        <vt:lpwstr>_Toc248747983</vt:lpwstr>
      </vt:variant>
      <vt:variant>
        <vt:i4>1769527</vt:i4>
      </vt:variant>
      <vt:variant>
        <vt:i4>104</vt:i4>
      </vt:variant>
      <vt:variant>
        <vt:i4>0</vt:i4>
      </vt:variant>
      <vt:variant>
        <vt:i4>5</vt:i4>
      </vt:variant>
      <vt:variant>
        <vt:lpwstr/>
      </vt:variant>
      <vt:variant>
        <vt:lpwstr>_Toc248747982</vt:lpwstr>
      </vt:variant>
      <vt:variant>
        <vt:i4>1769527</vt:i4>
      </vt:variant>
      <vt:variant>
        <vt:i4>98</vt:i4>
      </vt:variant>
      <vt:variant>
        <vt:i4>0</vt:i4>
      </vt:variant>
      <vt:variant>
        <vt:i4>5</vt:i4>
      </vt:variant>
      <vt:variant>
        <vt:lpwstr/>
      </vt:variant>
      <vt:variant>
        <vt:lpwstr>_Toc248747981</vt:lpwstr>
      </vt:variant>
      <vt:variant>
        <vt:i4>1769527</vt:i4>
      </vt:variant>
      <vt:variant>
        <vt:i4>92</vt:i4>
      </vt:variant>
      <vt:variant>
        <vt:i4>0</vt:i4>
      </vt:variant>
      <vt:variant>
        <vt:i4>5</vt:i4>
      </vt:variant>
      <vt:variant>
        <vt:lpwstr/>
      </vt:variant>
      <vt:variant>
        <vt:lpwstr>_Toc248747980</vt:lpwstr>
      </vt:variant>
      <vt:variant>
        <vt:i4>1310775</vt:i4>
      </vt:variant>
      <vt:variant>
        <vt:i4>86</vt:i4>
      </vt:variant>
      <vt:variant>
        <vt:i4>0</vt:i4>
      </vt:variant>
      <vt:variant>
        <vt:i4>5</vt:i4>
      </vt:variant>
      <vt:variant>
        <vt:lpwstr/>
      </vt:variant>
      <vt:variant>
        <vt:lpwstr>_Toc248747979</vt:lpwstr>
      </vt:variant>
      <vt:variant>
        <vt:i4>1310775</vt:i4>
      </vt:variant>
      <vt:variant>
        <vt:i4>80</vt:i4>
      </vt:variant>
      <vt:variant>
        <vt:i4>0</vt:i4>
      </vt:variant>
      <vt:variant>
        <vt:i4>5</vt:i4>
      </vt:variant>
      <vt:variant>
        <vt:lpwstr/>
      </vt:variant>
      <vt:variant>
        <vt:lpwstr>_Toc248747978</vt:lpwstr>
      </vt:variant>
      <vt:variant>
        <vt:i4>1310775</vt:i4>
      </vt:variant>
      <vt:variant>
        <vt:i4>74</vt:i4>
      </vt:variant>
      <vt:variant>
        <vt:i4>0</vt:i4>
      </vt:variant>
      <vt:variant>
        <vt:i4>5</vt:i4>
      </vt:variant>
      <vt:variant>
        <vt:lpwstr/>
      </vt:variant>
      <vt:variant>
        <vt:lpwstr>_Toc248747977</vt:lpwstr>
      </vt:variant>
      <vt:variant>
        <vt:i4>1310775</vt:i4>
      </vt:variant>
      <vt:variant>
        <vt:i4>68</vt:i4>
      </vt:variant>
      <vt:variant>
        <vt:i4>0</vt:i4>
      </vt:variant>
      <vt:variant>
        <vt:i4>5</vt:i4>
      </vt:variant>
      <vt:variant>
        <vt:lpwstr/>
      </vt:variant>
      <vt:variant>
        <vt:lpwstr>_Toc248747976</vt:lpwstr>
      </vt:variant>
      <vt:variant>
        <vt:i4>1310775</vt:i4>
      </vt:variant>
      <vt:variant>
        <vt:i4>62</vt:i4>
      </vt:variant>
      <vt:variant>
        <vt:i4>0</vt:i4>
      </vt:variant>
      <vt:variant>
        <vt:i4>5</vt:i4>
      </vt:variant>
      <vt:variant>
        <vt:lpwstr/>
      </vt:variant>
      <vt:variant>
        <vt:lpwstr>_Toc248747975</vt:lpwstr>
      </vt:variant>
      <vt:variant>
        <vt:i4>1310775</vt:i4>
      </vt:variant>
      <vt:variant>
        <vt:i4>56</vt:i4>
      </vt:variant>
      <vt:variant>
        <vt:i4>0</vt:i4>
      </vt:variant>
      <vt:variant>
        <vt:i4>5</vt:i4>
      </vt:variant>
      <vt:variant>
        <vt:lpwstr/>
      </vt:variant>
      <vt:variant>
        <vt:lpwstr>_Toc248747974</vt:lpwstr>
      </vt:variant>
      <vt:variant>
        <vt:i4>1310775</vt:i4>
      </vt:variant>
      <vt:variant>
        <vt:i4>50</vt:i4>
      </vt:variant>
      <vt:variant>
        <vt:i4>0</vt:i4>
      </vt:variant>
      <vt:variant>
        <vt:i4>5</vt:i4>
      </vt:variant>
      <vt:variant>
        <vt:lpwstr/>
      </vt:variant>
      <vt:variant>
        <vt:lpwstr>_Toc248747973</vt:lpwstr>
      </vt:variant>
      <vt:variant>
        <vt:i4>1310775</vt:i4>
      </vt:variant>
      <vt:variant>
        <vt:i4>44</vt:i4>
      </vt:variant>
      <vt:variant>
        <vt:i4>0</vt:i4>
      </vt:variant>
      <vt:variant>
        <vt:i4>5</vt:i4>
      </vt:variant>
      <vt:variant>
        <vt:lpwstr/>
      </vt:variant>
      <vt:variant>
        <vt:lpwstr>_Toc248747972</vt:lpwstr>
      </vt:variant>
      <vt:variant>
        <vt:i4>1310775</vt:i4>
      </vt:variant>
      <vt:variant>
        <vt:i4>38</vt:i4>
      </vt:variant>
      <vt:variant>
        <vt:i4>0</vt:i4>
      </vt:variant>
      <vt:variant>
        <vt:i4>5</vt:i4>
      </vt:variant>
      <vt:variant>
        <vt:lpwstr/>
      </vt:variant>
      <vt:variant>
        <vt:lpwstr>_Toc248747971</vt:lpwstr>
      </vt:variant>
      <vt:variant>
        <vt:i4>1310775</vt:i4>
      </vt:variant>
      <vt:variant>
        <vt:i4>32</vt:i4>
      </vt:variant>
      <vt:variant>
        <vt:i4>0</vt:i4>
      </vt:variant>
      <vt:variant>
        <vt:i4>5</vt:i4>
      </vt:variant>
      <vt:variant>
        <vt:lpwstr/>
      </vt:variant>
      <vt:variant>
        <vt:lpwstr>_Toc248747970</vt:lpwstr>
      </vt:variant>
      <vt:variant>
        <vt:i4>1376311</vt:i4>
      </vt:variant>
      <vt:variant>
        <vt:i4>26</vt:i4>
      </vt:variant>
      <vt:variant>
        <vt:i4>0</vt:i4>
      </vt:variant>
      <vt:variant>
        <vt:i4>5</vt:i4>
      </vt:variant>
      <vt:variant>
        <vt:lpwstr/>
      </vt:variant>
      <vt:variant>
        <vt:lpwstr>_Toc248747969</vt:lpwstr>
      </vt:variant>
      <vt:variant>
        <vt:i4>1376311</vt:i4>
      </vt:variant>
      <vt:variant>
        <vt:i4>20</vt:i4>
      </vt:variant>
      <vt:variant>
        <vt:i4>0</vt:i4>
      </vt:variant>
      <vt:variant>
        <vt:i4>5</vt:i4>
      </vt:variant>
      <vt:variant>
        <vt:lpwstr/>
      </vt:variant>
      <vt:variant>
        <vt:lpwstr>_Toc248747968</vt:lpwstr>
      </vt:variant>
      <vt:variant>
        <vt:i4>1376311</vt:i4>
      </vt:variant>
      <vt:variant>
        <vt:i4>14</vt:i4>
      </vt:variant>
      <vt:variant>
        <vt:i4>0</vt:i4>
      </vt:variant>
      <vt:variant>
        <vt:i4>5</vt:i4>
      </vt:variant>
      <vt:variant>
        <vt:lpwstr/>
      </vt:variant>
      <vt:variant>
        <vt:lpwstr>_Toc248747967</vt:lpwstr>
      </vt:variant>
      <vt:variant>
        <vt:i4>1376311</vt:i4>
      </vt:variant>
      <vt:variant>
        <vt:i4>8</vt:i4>
      </vt:variant>
      <vt:variant>
        <vt:i4>0</vt:i4>
      </vt:variant>
      <vt:variant>
        <vt:i4>5</vt:i4>
      </vt:variant>
      <vt:variant>
        <vt:lpwstr/>
      </vt:variant>
      <vt:variant>
        <vt:lpwstr>_Toc248747966</vt:lpwstr>
      </vt:variant>
      <vt:variant>
        <vt:i4>1376311</vt:i4>
      </vt:variant>
      <vt:variant>
        <vt:i4>2</vt:i4>
      </vt:variant>
      <vt:variant>
        <vt:i4>0</vt:i4>
      </vt:variant>
      <vt:variant>
        <vt:i4>5</vt:i4>
      </vt:variant>
      <vt:variant>
        <vt:lpwstr/>
      </vt:variant>
      <vt:variant>
        <vt:lpwstr>_Toc248747965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BP/Pillsbury Draft 12/5/09</dc:title>
  <dc:creator/>
  <cp:lastModifiedBy/>
  <cp:revision>1</cp:revision>
  <cp:lastPrinted>2010-01-28T00:28:00Z</cp:lastPrinted>
  <dcterms:created xsi:type="dcterms:W3CDTF">2015-11-04T21:52:00Z</dcterms:created>
  <dcterms:modified xsi:type="dcterms:W3CDTF">2015-11-04T21:52:00Z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#37577907_v10</vt:lpwstr>
  </property>
</Properties>
</file>