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C587" w14:textId="77777777" w:rsidR="001503F3" w:rsidRDefault="001503F3" w:rsidP="0080601A"/>
    <w:p w14:paraId="48F1B6E4" w14:textId="77777777" w:rsidR="00917965" w:rsidRDefault="00917965" w:rsidP="00917965">
      <w:pPr>
        <w:spacing w:before="1200"/>
      </w:pPr>
    </w:p>
    <w:p w14:paraId="7C56DA8D" w14:textId="3EF9DC80" w:rsidR="00FC57A2" w:rsidRDefault="00705BD2" w:rsidP="00917965">
      <w:pPr>
        <w:pStyle w:val="Double0"/>
        <w:jc w:val="center"/>
        <w:rPr>
          <w:b/>
          <w:bCs/>
        </w:rPr>
      </w:pPr>
      <w:r>
        <w:rPr>
          <w:b/>
          <w:bCs/>
        </w:rPr>
        <w:t>FORM OF</w:t>
      </w:r>
      <w:r w:rsidRPr="00F04201">
        <w:rPr>
          <w:b/>
          <w:bCs/>
        </w:rPr>
        <w:t xml:space="preserve"> </w:t>
      </w:r>
      <w:r w:rsidR="00126ACE">
        <w:rPr>
          <w:b/>
          <w:bCs/>
        </w:rPr>
        <w:t>P</w:t>
      </w:r>
      <w:r w:rsidR="004B189F">
        <w:rPr>
          <w:b/>
          <w:bCs/>
        </w:rPr>
        <w:t>OWER</w:t>
      </w:r>
      <w:r w:rsidR="00126ACE" w:rsidRPr="00F04201">
        <w:rPr>
          <w:b/>
          <w:bCs/>
        </w:rPr>
        <w:t xml:space="preserve"> </w:t>
      </w:r>
      <w:r w:rsidR="00FB24FA" w:rsidRPr="00F04201">
        <w:rPr>
          <w:b/>
          <w:bCs/>
        </w:rPr>
        <w:t>PURCHASE AGREEMENT</w:t>
      </w:r>
      <w:r w:rsidR="00FC57A2">
        <w:rPr>
          <w:b/>
          <w:bCs/>
        </w:rPr>
        <w:t xml:space="preserve"> </w:t>
      </w:r>
    </w:p>
    <w:p w14:paraId="7C02236A" w14:textId="7528041F" w:rsidR="00FB24FA" w:rsidRDefault="00FC57A2" w:rsidP="00917965">
      <w:pPr>
        <w:pStyle w:val="Double0"/>
        <w:jc w:val="center"/>
        <w:rPr>
          <w:b/>
          <w:bCs/>
        </w:rPr>
      </w:pPr>
      <w:r>
        <w:rPr>
          <w:b/>
          <w:bCs/>
        </w:rPr>
        <w:t xml:space="preserve">FOR </w:t>
      </w:r>
      <w:r w:rsidR="00614A0F">
        <w:rPr>
          <w:b/>
          <w:bCs/>
        </w:rPr>
        <w:t>NEW</w:t>
      </w:r>
      <w:r>
        <w:rPr>
          <w:b/>
          <w:bCs/>
        </w:rPr>
        <w:t xml:space="preserve"> PROJECTS IN PJM</w:t>
      </w:r>
    </w:p>
    <w:p w14:paraId="407AEC2D" w14:textId="2CB180F4" w:rsidR="004B189F" w:rsidRPr="00F04201" w:rsidRDefault="004B189F" w:rsidP="00917965">
      <w:pPr>
        <w:pStyle w:val="Double0"/>
        <w:jc w:val="center"/>
        <w:rPr>
          <w:b/>
          <w:bCs/>
        </w:rPr>
      </w:pPr>
    </w:p>
    <w:p w14:paraId="79158A7F" w14:textId="77777777" w:rsidR="00FB24FA" w:rsidRPr="00F04201" w:rsidRDefault="00FB24FA" w:rsidP="00917965">
      <w:pPr>
        <w:pStyle w:val="Double0"/>
        <w:jc w:val="center"/>
        <w:rPr>
          <w:b/>
          <w:bCs/>
        </w:rPr>
      </w:pPr>
      <w:r w:rsidRPr="00F04201">
        <w:rPr>
          <w:b/>
          <w:bCs/>
        </w:rPr>
        <w:t>BETWEEN</w:t>
      </w:r>
    </w:p>
    <w:p w14:paraId="4A6F270B" w14:textId="77777777" w:rsidR="00FB24FA" w:rsidRPr="00F04201" w:rsidRDefault="00FB24FA" w:rsidP="00917965">
      <w:pPr>
        <w:pStyle w:val="Double0"/>
        <w:jc w:val="center"/>
        <w:rPr>
          <w:b/>
          <w:bCs/>
        </w:rPr>
      </w:pPr>
      <w:r w:rsidRPr="00F04201">
        <w:rPr>
          <w:b/>
          <w:bCs/>
        </w:rPr>
        <w:t>LONG ISLAND POWER AUTHORITY</w:t>
      </w:r>
    </w:p>
    <w:p w14:paraId="2539A30B" w14:textId="77777777" w:rsidR="00FB24FA" w:rsidRPr="00F04201" w:rsidRDefault="00FB24FA" w:rsidP="00917965">
      <w:pPr>
        <w:pStyle w:val="Double0"/>
        <w:jc w:val="center"/>
        <w:rPr>
          <w:b/>
          <w:bCs/>
        </w:rPr>
      </w:pPr>
      <w:r w:rsidRPr="00F04201">
        <w:rPr>
          <w:b/>
          <w:bCs/>
        </w:rPr>
        <w:t>AND</w:t>
      </w:r>
    </w:p>
    <w:p w14:paraId="2F30B2DE" w14:textId="77777777" w:rsidR="00261BA4" w:rsidRPr="00F04201" w:rsidRDefault="00FF3A04" w:rsidP="00917965">
      <w:pPr>
        <w:pStyle w:val="Double0"/>
        <w:jc w:val="center"/>
        <w:rPr>
          <w:b/>
          <w:bCs/>
        </w:rPr>
      </w:pPr>
      <w:r w:rsidRPr="00F04201">
        <w:rPr>
          <w:b/>
          <w:bCs/>
        </w:rPr>
        <w:t>[</w:t>
      </w:r>
      <w:r w:rsidRPr="003A3003">
        <w:rPr>
          <w:b/>
          <w:bCs/>
          <w:i/>
          <w:highlight w:val="yellow"/>
        </w:rPr>
        <w:t>Insert name of S</w:t>
      </w:r>
      <w:r w:rsidR="00600DA7" w:rsidRPr="003A3003">
        <w:rPr>
          <w:b/>
          <w:bCs/>
          <w:i/>
          <w:highlight w:val="yellow"/>
        </w:rPr>
        <w:t>eller</w:t>
      </w:r>
      <w:r w:rsidRPr="00F04201">
        <w:rPr>
          <w:b/>
          <w:bCs/>
        </w:rPr>
        <w:t>]</w:t>
      </w:r>
    </w:p>
    <w:p w14:paraId="7A4AA844" w14:textId="77777777" w:rsidR="00FB24FA" w:rsidRPr="00F04201" w:rsidRDefault="00FB24FA" w:rsidP="00917965">
      <w:pPr>
        <w:pStyle w:val="Double0"/>
        <w:jc w:val="center"/>
        <w:rPr>
          <w:b/>
          <w:bCs/>
        </w:rPr>
      </w:pPr>
      <w:r w:rsidRPr="00F04201">
        <w:rPr>
          <w:b/>
          <w:bCs/>
        </w:rPr>
        <w:t xml:space="preserve">[_____], </w:t>
      </w:r>
      <w:r w:rsidR="00A2780D">
        <w:rPr>
          <w:b/>
          <w:bCs/>
        </w:rPr>
        <w:t>2025</w:t>
      </w:r>
    </w:p>
    <w:p w14:paraId="1D262CB2" w14:textId="77777777" w:rsidR="00917965" w:rsidRPr="00F04201" w:rsidRDefault="00917965" w:rsidP="00917965"/>
    <w:p w14:paraId="46CD5CF0" w14:textId="77777777" w:rsidR="00917965" w:rsidRDefault="00917965" w:rsidP="00FB24FA"/>
    <w:p w14:paraId="12ED87BC" w14:textId="77777777" w:rsidR="00741B44" w:rsidRPr="00741B44" w:rsidRDefault="00741B44" w:rsidP="00741B44"/>
    <w:p w14:paraId="7EAEA3EC" w14:textId="77777777" w:rsidR="00741B44" w:rsidRPr="00741B44" w:rsidRDefault="00741B44" w:rsidP="00741B44"/>
    <w:p w14:paraId="2C058CF0" w14:textId="77777777" w:rsidR="00741B44" w:rsidRPr="00741B44" w:rsidRDefault="00741B44" w:rsidP="00741B44"/>
    <w:p w14:paraId="52C10E2D" w14:textId="77777777" w:rsidR="00741B44" w:rsidRPr="00741B44" w:rsidRDefault="00741B44" w:rsidP="00741B44"/>
    <w:p w14:paraId="5060CE6E" w14:textId="77777777" w:rsidR="00741B44" w:rsidRPr="00741B44" w:rsidRDefault="00741B44" w:rsidP="00741B44"/>
    <w:p w14:paraId="18A28574" w14:textId="77777777" w:rsidR="00741B44" w:rsidRPr="00741B44" w:rsidRDefault="00741B44" w:rsidP="00741B44"/>
    <w:p w14:paraId="7CEFB690" w14:textId="77777777" w:rsidR="00741B44" w:rsidRPr="00741B44" w:rsidRDefault="00741B44" w:rsidP="00741B44"/>
    <w:p w14:paraId="75F1300A" w14:textId="77777777" w:rsidR="00741B44" w:rsidRPr="00741B44" w:rsidRDefault="00741B44" w:rsidP="00741B44"/>
    <w:p w14:paraId="1030E0E5" w14:textId="77777777" w:rsidR="00741B44" w:rsidRPr="00741B44" w:rsidRDefault="00741B44" w:rsidP="00741B44"/>
    <w:p w14:paraId="5FC9BA5B" w14:textId="689A0494" w:rsidR="00741B44" w:rsidRDefault="00741B44" w:rsidP="004923C7">
      <w:pPr>
        <w:tabs>
          <w:tab w:val="left" w:pos="6743"/>
        </w:tabs>
      </w:pPr>
      <w:r>
        <w:tab/>
      </w:r>
    </w:p>
    <w:p w14:paraId="5C8D6308" w14:textId="722AA21C" w:rsidR="00741B44" w:rsidRPr="00741B44" w:rsidRDefault="00741B44" w:rsidP="004923C7">
      <w:pPr>
        <w:tabs>
          <w:tab w:val="left" w:pos="6743"/>
        </w:tabs>
        <w:sectPr w:rsidR="00741B44" w:rsidRPr="00741B44" w:rsidSect="00F2595F">
          <w:headerReference w:type="default" r:id="rId8"/>
          <w:pgSz w:w="12240" w:h="15840"/>
          <w:pgMar w:top="1440" w:right="1440" w:bottom="1440" w:left="1440" w:header="720" w:footer="720" w:gutter="0"/>
          <w:cols w:space="720"/>
          <w:docGrid w:linePitch="360"/>
        </w:sectPr>
      </w:pPr>
      <w:r>
        <w:tab/>
      </w:r>
    </w:p>
    <w:bookmarkStart w:id="0" w:name="mpTableOfContents"/>
    <w:p w14:paraId="3A3A83FA" w14:textId="534834D2" w:rsidR="005C69A7" w:rsidRDefault="00B14082">
      <w:pPr>
        <w:pStyle w:val="TOC1"/>
        <w:rPr>
          <w:rFonts w:asciiTheme="minorHAnsi" w:eastAsiaTheme="minorEastAsia" w:hAnsiTheme="minorHAnsi" w:cstheme="minorBidi"/>
          <w:noProof/>
          <w:kern w:val="2"/>
          <w:szCs w:val="24"/>
          <w14:ligatures w14:val="standardContextual"/>
        </w:rPr>
      </w:pPr>
      <w:r w:rsidRPr="00F04201">
        <w:lastRenderedPageBreak/>
        <w:fldChar w:fldCharType="begin"/>
      </w:r>
      <w:r w:rsidRPr="00F04201">
        <w:instrText xml:space="preserve"> TOC \t "Article1_L1,1,Article1_L2,2,"\w \h \* MERGEFORMAT </w:instrText>
      </w:r>
      <w:r w:rsidRPr="00F04201">
        <w:fldChar w:fldCharType="separate"/>
      </w:r>
      <w:hyperlink w:anchor="_Toc210203573" w:history="1">
        <w:r w:rsidR="005C69A7" w:rsidRPr="00267563">
          <w:rPr>
            <w:rStyle w:val="Hyperlink"/>
            <w:noProof/>
          </w:rPr>
          <w:t>ARTICLE 1: GENERAL DEFINITIONS</w:t>
        </w:r>
        <w:r w:rsidR="005C69A7">
          <w:rPr>
            <w:noProof/>
          </w:rPr>
          <w:tab/>
        </w:r>
        <w:r w:rsidR="005C69A7">
          <w:rPr>
            <w:noProof/>
          </w:rPr>
          <w:fldChar w:fldCharType="begin"/>
        </w:r>
        <w:r w:rsidR="005C69A7">
          <w:rPr>
            <w:noProof/>
          </w:rPr>
          <w:instrText xml:space="preserve"> PAGEREF _Toc210203573 \h </w:instrText>
        </w:r>
        <w:r w:rsidR="005C69A7">
          <w:rPr>
            <w:noProof/>
          </w:rPr>
        </w:r>
        <w:r w:rsidR="005C69A7">
          <w:rPr>
            <w:noProof/>
          </w:rPr>
          <w:fldChar w:fldCharType="separate"/>
        </w:r>
        <w:r w:rsidR="005C69A7">
          <w:rPr>
            <w:noProof/>
          </w:rPr>
          <w:t>2</w:t>
        </w:r>
        <w:r w:rsidR="005C69A7">
          <w:rPr>
            <w:noProof/>
          </w:rPr>
          <w:fldChar w:fldCharType="end"/>
        </w:r>
      </w:hyperlink>
    </w:p>
    <w:p w14:paraId="71E5D440" w14:textId="2586AC40"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74" w:history="1">
        <w:r w:rsidRPr="00267563">
          <w:rPr>
            <w:rStyle w:val="Hyperlink"/>
            <w:bCs/>
            <w:noProof/>
            <w:specVanish/>
          </w:rPr>
          <w:t>1.1</w:t>
        </w:r>
        <w:r w:rsidRPr="00267563">
          <w:rPr>
            <w:rStyle w:val="Hyperlink"/>
            <w:bCs/>
            <w:noProof/>
          </w:rPr>
          <w:tab/>
          <w:t>Definitions</w:t>
        </w:r>
        <w:r>
          <w:rPr>
            <w:noProof/>
          </w:rPr>
          <w:tab/>
        </w:r>
        <w:r>
          <w:rPr>
            <w:noProof/>
          </w:rPr>
          <w:fldChar w:fldCharType="begin"/>
        </w:r>
        <w:r>
          <w:rPr>
            <w:noProof/>
          </w:rPr>
          <w:instrText xml:space="preserve"> PAGEREF _Toc210203574 \h </w:instrText>
        </w:r>
        <w:r>
          <w:rPr>
            <w:noProof/>
          </w:rPr>
        </w:r>
        <w:r>
          <w:rPr>
            <w:noProof/>
          </w:rPr>
          <w:fldChar w:fldCharType="separate"/>
        </w:r>
        <w:r>
          <w:rPr>
            <w:noProof/>
          </w:rPr>
          <w:t>2</w:t>
        </w:r>
        <w:r>
          <w:rPr>
            <w:noProof/>
          </w:rPr>
          <w:fldChar w:fldCharType="end"/>
        </w:r>
      </w:hyperlink>
    </w:p>
    <w:p w14:paraId="190C9191" w14:textId="7BFBDC73"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75" w:history="1">
        <w:r w:rsidRPr="00267563">
          <w:rPr>
            <w:rStyle w:val="Hyperlink"/>
            <w:bCs/>
            <w:noProof/>
            <w:specVanish/>
          </w:rPr>
          <w:t>1.2</w:t>
        </w:r>
        <w:r w:rsidRPr="00267563">
          <w:rPr>
            <w:rStyle w:val="Hyperlink"/>
            <w:bCs/>
            <w:noProof/>
          </w:rPr>
          <w:tab/>
          <w:t>Construction</w:t>
        </w:r>
        <w:r>
          <w:rPr>
            <w:noProof/>
          </w:rPr>
          <w:tab/>
        </w:r>
        <w:r>
          <w:rPr>
            <w:noProof/>
          </w:rPr>
          <w:fldChar w:fldCharType="begin"/>
        </w:r>
        <w:r>
          <w:rPr>
            <w:noProof/>
          </w:rPr>
          <w:instrText xml:space="preserve"> PAGEREF _Toc210203575 \h </w:instrText>
        </w:r>
        <w:r>
          <w:rPr>
            <w:noProof/>
          </w:rPr>
        </w:r>
        <w:r>
          <w:rPr>
            <w:noProof/>
          </w:rPr>
          <w:fldChar w:fldCharType="separate"/>
        </w:r>
        <w:r>
          <w:rPr>
            <w:noProof/>
          </w:rPr>
          <w:t>16</w:t>
        </w:r>
        <w:r>
          <w:rPr>
            <w:noProof/>
          </w:rPr>
          <w:fldChar w:fldCharType="end"/>
        </w:r>
      </w:hyperlink>
    </w:p>
    <w:p w14:paraId="123913F6" w14:textId="60A2B3C7" w:rsidR="005C69A7" w:rsidRDefault="005C69A7">
      <w:pPr>
        <w:pStyle w:val="TOC1"/>
        <w:rPr>
          <w:rFonts w:asciiTheme="minorHAnsi" w:eastAsiaTheme="minorEastAsia" w:hAnsiTheme="minorHAnsi" w:cstheme="minorBidi"/>
          <w:noProof/>
          <w:kern w:val="2"/>
          <w:szCs w:val="24"/>
          <w14:ligatures w14:val="standardContextual"/>
        </w:rPr>
      </w:pPr>
      <w:hyperlink w:anchor="_Toc210203576" w:history="1">
        <w:r w:rsidRPr="00267563">
          <w:rPr>
            <w:rStyle w:val="Hyperlink"/>
            <w:noProof/>
          </w:rPr>
          <w:t>ARTICLE 2: TERM</w:t>
        </w:r>
        <w:r>
          <w:rPr>
            <w:noProof/>
          </w:rPr>
          <w:tab/>
        </w:r>
        <w:r>
          <w:rPr>
            <w:noProof/>
          </w:rPr>
          <w:fldChar w:fldCharType="begin"/>
        </w:r>
        <w:r>
          <w:rPr>
            <w:noProof/>
          </w:rPr>
          <w:instrText xml:space="preserve"> PAGEREF _Toc210203576 \h </w:instrText>
        </w:r>
        <w:r>
          <w:rPr>
            <w:noProof/>
          </w:rPr>
        </w:r>
        <w:r>
          <w:rPr>
            <w:noProof/>
          </w:rPr>
          <w:fldChar w:fldCharType="separate"/>
        </w:r>
        <w:r>
          <w:rPr>
            <w:noProof/>
          </w:rPr>
          <w:t>17</w:t>
        </w:r>
        <w:r>
          <w:rPr>
            <w:noProof/>
          </w:rPr>
          <w:fldChar w:fldCharType="end"/>
        </w:r>
      </w:hyperlink>
    </w:p>
    <w:p w14:paraId="32BF8542" w14:textId="59A6D50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77" w:history="1">
        <w:r w:rsidRPr="00267563">
          <w:rPr>
            <w:rStyle w:val="Hyperlink"/>
            <w:bCs/>
            <w:noProof/>
            <w:specVanish/>
          </w:rPr>
          <w:t>2.1</w:t>
        </w:r>
        <w:r w:rsidRPr="00267563">
          <w:rPr>
            <w:rStyle w:val="Hyperlink"/>
            <w:bCs/>
            <w:noProof/>
          </w:rPr>
          <w:tab/>
          <w:t>Term</w:t>
        </w:r>
        <w:r>
          <w:rPr>
            <w:noProof/>
          </w:rPr>
          <w:tab/>
        </w:r>
        <w:r>
          <w:rPr>
            <w:noProof/>
          </w:rPr>
          <w:fldChar w:fldCharType="begin"/>
        </w:r>
        <w:r>
          <w:rPr>
            <w:noProof/>
          </w:rPr>
          <w:instrText xml:space="preserve"> PAGEREF _Toc210203577 \h </w:instrText>
        </w:r>
        <w:r>
          <w:rPr>
            <w:noProof/>
          </w:rPr>
        </w:r>
        <w:r>
          <w:rPr>
            <w:noProof/>
          </w:rPr>
          <w:fldChar w:fldCharType="separate"/>
        </w:r>
        <w:r>
          <w:rPr>
            <w:noProof/>
          </w:rPr>
          <w:t>17</w:t>
        </w:r>
        <w:r>
          <w:rPr>
            <w:noProof/>
          </w:rPr>
          <w:fldChar w:fldCharType="end"/>
        </w:r>
      </w:hyperlink>
    </w:p>
    <w:p w14:paraId="7867F3FD" w14:textId="011E94FC"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78" w:history="1">
        <w:r w:rsidRPr="00267563">
          <w:rPr>
            <w:rStyle w:val="Hyperlink"/>
            <w:bCs/>
            <w:noProof/>
            <w:specVanish/>
          </w:rPr>
          <w:t>2.2</w:t>
        </w:r>
        <w:r w:rsidRPr="00267563">
          <w:rPr>
            <w:rStyle w:val="Hyperlink"/>
            <w:bCs/>
            <w:noProof/>
          </w:rPr>
          <w:tab/>
          <w:t>Early Termination by Buyer</w:t>
        </w:r>
        <w:r>
          <w:rPr>
            <w:noProof/>
          </w:rPr>
          <w:tab/>
        </w:r>
        <w:r>
          <w:rPr>
            <w:noProof/>
          </w:rPr>
          <w:fldChar w:fldCharType="begin"/>
        </w:r>
        <w:r>
          <w:rPr>
            <w:noProof/>
          </w:rPr>
          <w:instrText xml:space="preserve"> PAGEREF _Toc210203578 \h </w:instrText>
        </w:r>
        <w:r>
          <w:rPr>
            <w:noProof/>
          </w:rPr>
        </w:r>
        <w:r>
          <w:rPr>
            <w:noProof/>
          </w:rPr>
          <w:fldChar w:fldCharType="separate"/>
        </w:r>
        <w:r>
          <w:rPr>
            <w:noProof/>
          </w:rPr>
          <w:t>17</w:t>
        </w:r>
        <w:r>
          <w:rPr>
            <w:noProof/>
          </w:rPr>
          <w:fldChar w:fldCharType="end"/>
        </w:r>
      </w:hyperlink>
    </w:p>
    <w:p w14:paraId="470827E5" w14:textId="5756894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79" w:history="1">
        <w:r w:rsidRPr="00267563">
          <w:rPr>
            <w:rStyle w:val="Hyperlink"/>
            <w:bCs/>
            <w:noProof/>
            <w:specVanish/>
          </w:rPr>
          <w:t>2.3</w:t>
        </w:r>
        <w:r w:rsidRPr="00267563">
          <w:rPr>
            <w:rStyle w:val="Hyperlink"/>
            <w:bCs/>
            <w:noProof/>
          </w:rPr>
          <w:tab/>
          <w:t>Early Termination by Seller</w:t>
        </w:r>
        <w:r>
          <w:rPr>
            <w:noProof/>
          </w:rPr>
          <w:tab/>
        </w:r>
        <w:r>
          <w:rPr>
            <w:noProof/>
          </w:rPr>
          <w:fldChar w:fldCharType="begin"/>
        </w:r>
        <w:r>
          <w:rPr>
            <w:noProof/>
          </w:rPr>
          <w:instrText xml:space="preserve"> PAGEREF _Toc210203579 \h </w:instrText>
        </w:r>
        <w:r>
          <w:rPr>
            <w:noProof/>
          </w:rPr>
        </w:r>
        <w:r>
          <w:rPr>
            <w:noProof/>
          </w:rPr>
          <w:fldChar w:fldCharType="separate"/>
        </w:r>
        <w:r>
          <w:rPr>
            <w:noProof/>
          </w:rPr>
          <w:t>18</w:t>
        </w:r>
        <w:r>
          <w:rPr>
            <w:noProof/>
          </w:rPr>
          <w:fldChar w:fldCharType="end"/>
        </w:r>
      </w:hyperlink>
    </w:p>
    <w:p w14:paraId="1EEF671E" w14:textId="7908F8F7" w:rsidR="005C69A7" w:rsidRDefault="005C69A7">
      <w:pPr>
        <w:pStyle w:val="TOC1"/>
        <w:rPr>
          <w:rFonts w:asciiTheme="minorHAnsi" w:eastAsiaTheme="minorEastAsia" w:hAnsiTheme="minorHAnsi" w:cstheme="minorBidi"/>
          <w:noProof/>
          <w:kern w:val="2"/>
          <w:szCs w:val="24"/>
          <w14:ligatures w14:val="standardContextual"/>
        </w:rPr>
      </w:pPr>
      <w:hyperlink w:anchor="_Toc210203580" w:history="1">
        <w:r w:rsidRPr="00267563">
          <w:rPr>
            <w:rStyle w:val="Hyperlink"/>
            <w:noProof/>
          </w:rPr>
          <w:t>ARTICLE 3: SELLER AND BUYER OBLIGATIONS</w:t>
        </w:r>
        <w:r>
          <w:rPr>
            <w:noProof/>
          </w:rPr>
          <w:tab/>
        </w:r>
        <w:r>
          <w:rPr>
            <w:noProof/>
          </w:rPr>
          <w:fldChar w:fldCharType="begin"/>
        </w:r>
        <w:r>
          <w:rPr>
            <w:noProof/>
          </w:rPr>
          <w:instrText xml:space="preserve"> PAGEREF _Toc210203580 \h </w:instrText>
        </w:r>
        <w:r>
          <w:rPr>
            <w:noProof/>
          </w:rPr>
        </w:r>
        <w:r>
          <w:rPr>
            <w:noProof/>
          </w:rPr>
          <w:fldChar w:fldCharType="separate"/>
        </w:r>
        <w:r>
          <w:rPr>
            <w:noProof/>
          </w:rPr>
          <w:t>18</w:t>
        </w:r>
        <w:r>
          <w:rPr>
            <w:noProof/>
          </w:rPr>
          <w:fldChar w:fldCharType="end"/>
        </w:r>
      </w:hyperlink>
    </w:p>
    <w:p w14:paraId="6153A517" w14:textId="15F0C89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1" w:history="1">
        <w:r w:rsidRPr="00267563">
          <w:rPr>
            <w:rStyle w:val="Hyperlink"/>
            <w:bCs/>
            <w:noProof/>
          </w:rPr>
          <w:t>3.1</w:t>
        </w:r>
        <w:r w:rsidRPr="00267563">
          <w:rPr>
            <w:rStyle w:val="Hyperlink"/>
            <w:bCs/>
            <w:noProof/>
          </w:rPr>
          <w:tab/>
          <w:t>Installation, Operation and Maintenance</w:t>
        </w:r>
        <w:r>
          <w:rPr>
            <w:noProof/>
          </w:rPr>
          <w:tab/>
        </w:r>
        <w:r>
          <w:rPr>
            <w:noProof/>
          </w:rPr>
          <w:fldChar w:fldCharType="begin"/>
        </w:r>
        <w:r>
          <w:rPr>
            <w:noProof/>
          </w:rPr>
          <w:instrText xml:space="preserve"> PAGEREF _Toc210203581 \h </w:instrText>
        </w:r>
        <w:r>
          <w:rPr>
            <w:noProof/>
          </w:rPr>
        </w:r>
        <w:r>
          <w:rPr>
            <w:noProof/>
          </w:rPr>
          <w:fldChar w:fldCharType="separate"/>
        </w:r>
        <w:r>
          <w:rPr>
            <w:noProof/>
          </w:rPr>
          <w:t>18</w:t>
        </w:r>
        <w:r>
          <w:rPr>
            <w:noProof/>
          </w:rPr>
          <w:fldChar w:fldCharType="end"/>
        </w:r>
      </w:hyperlink>
    </w:p>
    <w:p w14:paraId="60F15039" w14:textId="72882510"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2" w:history="1">
        <w:r w:rsidRPr="00267563">
          <w:rPr>
            <w:rStyle w:val="Hyperlink"/>
            <w:noProof/>
          </w:rPr>
          <w:t>3.2</w:t>
        </w:r>
        <w:r w:rsidRPr="00267563">
          <w:rPr>
            <w:rStyle w:val="Hyperlink"/>
            <w:bCs/>
            <w:noProof/>
          </w:rPr>
          <w:tab/>
          <w:t>Site Control</w:t>
        </w:r>
        <w:r>
          <w:rPr>
            <w:noProof/>
          </w:rPr>
          <w:tab/>
        </w:r>
        <w:r>
          <w:rPr>
            <w:noProof/>
          </w:rPr>
          <w:fldChar w:fldCharType="begin"/>
        </w:r>
        <w:r>
          <w:rPr>
            <w:noProof/>
          </w:rPr>
          <w:instrText xml:space="preserve"> PAGEREF _Toc210203582 \h </w:instrText>
        </w:r>
        <w:r>
          <w:rPr>
            <w:noProof/>
          </w:rPr>
        </w:r>
        <w:r>
          <w:rPr>
            <w:noProof/>
          </w:rPr>
          <w:fldChar w:fldCharType="separate"/>
        </w:r>
        <w:r>
          <w:rPr>
            <w:noProof/>
          </w:rPr>
          <w:t>19</w:t>
        </w:r>
        <w:r>
          <w:rPr>
            <w:noProof/>
          </w:rPr>
          <w:fldChar w:fldCharType="end"/>
        </w:r>
      </w:hyperlink>
    </w:p>
    <w:p w14:paraId="249F97FD" w14:textId="43E5A74A"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3" w:history="1">
        <w:r w:rsidRPr="00267563">
          <w:rPr>
            <w:rStyle w:val="Hyperlink"/>
            <w:noProof/>
          </w:rPr>
          <w:t>3.3</w:t>
        </w:r>
        <w:r w:rsidRPr="00267563">
          <w:rPr>
            <w:rStyle w:val="Hyperlink"/>
            <w:bCs/>
            <w:noProof/>
            <w:kern w:val="28"/>
          </w:rPr>
          <w:tab/>
          <w:t>Conditions to In-Service Date and Project COD</w:t>
        </w:r>
        <w:r>
          <w:rPr>
            <w:noProof/>
          </w:rPr>
          <w:tab/>
        </w:r>
        <w:r>
          <w:rPr>
            <w:noProof/>
          </w:rPr>
          <w:fldChar w:fldCharType="begin"/>
        </w:r>
        <w:r>
          <w:rPr>
            <w:noProof/>
          </w:rPr>
          <w:instrText xml:space="preserve"> PAGEREF _Toc210203583 \h </w:instrText>
        </w:r>
        <w:r>
          <w:rPr>
            <w:noProof/>
          </w:rPr>
        </w:r>
        <w:r>
          <w:rPr>
            <w:noProof/>
          </w:rPr>
          <w:fldChar w:fldCharType="separate"/>
        </w:r>
        <w:r>
          <w:rPr>
            <w:noProof/>
          </w:rPr>
          <w:t>19</w:t>
        </w:r>
        <w:r>
          <w:rPr>
            <w:noProof/>
          </w:rPr>
          <w:fldChar w:fldCharType="end"/>
        </w:r>
      </w:hyperlink>
    </w:p>
    <w:p w14:paraId="1996935D" w14:textId="74D69CB9"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4" w:history="1">
        <w:r w:rsidRPr="00267563">
          <w:rPr>
            <w:rStyle w:val="Hyperlink"/>
            <w:bCs/>
            <w:noProof/>
            <w:kern w:val="28"/>
          </w:rPr>
          <w:t>3.4</w:t>
        </w:r>
        <w:r w:rsidRPr="00267563">
          <w:rPr>
            <w:rStyle w:val="Hyperlink"/>
            <w:bCs/>
            <w:noProof/>
            <w:kern w:val="28"/>
          </w:rPr>
          <w:tab/>
          <w:t>Daily Delay Liquidated Damages and COD Liquidated Damages</w:t>
        </w:r>
        <w:r>
          <w:rPr>
            <w:noProof/>
          </w:rPr>
          <w:tab/>
        </w:r>
        <w:r>
          <w:rPr>
            <w:noProof/>
          </w:rPr>
          <w:fldChar w:fldCharType="begin"/>
        </w:r>
        <w:r>
          <w:rPr>
            <w:noProof/>
          </w:rPr>
          <w:instrText xml:space="preserve"> PAGEREF _Toc210203584 \h </w:instrText>
        </w:r>
        <w:r>
          <w:rPr>
            <w:noProof/>
          </w:rPr>
        </w:r>
        <w:r>
          <w:rPr>
            <w:noProof/>
          </w:rPr>
          <w:fldChar w:fldCharType="separate"/>
        </w:r>
        <w:r>
          <w:rPr>
            <w:noProof/>
          </w:rPr>
          <w:t>21</w:t>
        </w:r>
        <w:r>
          <w:rPr>
            <w:noProof/>
          </w:rPr>
          <w:fldChar w:fldCharType="end"/>
        </w:r>
      </w:hyperlink>
    </w:p>
    <w:p w14:paraId="40A01114" w14:textId="124FE9D5"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5" w:history="1">
        <w:r w:rsidRPr="00267563">
          <w:rPr>
            <w:rStyle w:val="Hyperlink"/>
            <w:noProof/>
            <w:kern w:val="28"/>
          </w:rPr>
          <w:t>3.5</w:t>
        </w:r>
        <w:r w:rsidRPr="00267563">
          <w:rPr>
            <w:rStyle w:val="Hyperlink"/>
            <w:bCs/>
            <w:noProof/>
            <w:kern w:val="28"/>
          </w:rPr>
          <w:tab/>
          <w:t>Failure to Achieve Project Capacity</w:t>
        </w:r>
        <w:r>
          <w:rPr>
            <w:noProof/>
          </w:rPr>
          <w:tab/>
        </w:r>
        <w:r>
          <w:rPr>
            <w:noProof/>
          </w:rPr>
          <w:fldChar w:fldCharType="begin"/>
        </w:r>
        <w:r>
          <w:rPr>
            <w:noProof/>
          </w:rPr>
          <w:instrText xml:space="preserve"> PAGEREF _Toc210203585 \h </w:instrText>
        </w:r>
        <w:r>
          <w:rPr>
            <w:noProof/>
          </w:rPr>
        </w:r>
        <w:r>
          <w:rPr>
            <w:noProof/>
          </w:rPr>
          <w:fldChar w:fldCharType="separate"/>
        </w:r>
        <w:r>
          <w:rPr>
            <w:noProof/>
          </w:rPr>
          <w:t>22</w:t>
        </w:r>
        <w:r>
          <w:rPr>
            <w:noProof/>
          </w:rPr>
          <w:fldChar w:fldCharType="end"/>
        </w:r>
      </w:hyperlink>
    </w:p>
    <w:p w14:paraId="57BC123E" w14:textId="4FA5A539"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6" w:history="1">
        <w:r w:rsidRPr="00267563">
          <w:rPr>
            <w:rStyle w:val="Hyperlink"/>
            <w:noProof/>
            <w:kern w:val="28"/>
          </w:rPr>
          <w:t>3.6</w:t>
        </w:r>
        <w:r w:rsidRPr="00267563">
          <w:rPr>
            <w:rStyle w:val="Hyperlink"/>
            <w:bCs/>
            <w:noProof/>
            <w:kern w:val="28"/>
          </w:rPr>
          <w:tab/>
          <w:t>Progress Behind Schedule</w:t>
        </w:r>
        <w:r>
          <w:rPr>
            <w:noProof/>
          </w:rPr>
          <w:tab/>
        </w:r>
        <w:r>
          <w:rPr>
            <w:noProof/>
          </w:rPr>
          <w:fldChar w:fldCharType="begin"/>
        </w:r>
        <w:r>
          <w:rPr>
            <w:noProof/>
          </w:rPr>
          <w:instrText xml:space="preserve"> PAGEREF _Toc210203586 \h </w:instrText>
        </w:r>
        <w:r>
          <w:rPr>
            <w:noProof/>
          </w:rPr>
        </w:r>
        <w:r>
          <w:rPr>
            <w:noProof/>
          </w:rPr>
          <w:fldChar w:fldCharType="separate"/>
        </w:r>
        <w:r>
          <w:rPr>
            <w:noProof/>
          </w:rPr>
          <w:t>22</w:t>
        </w:r>
        <w:r>
          <w:rPr>
            <w:noProof/>
          </w:rPr>
          <w:fldChar w:fldCharType="end"/>
        </w:r>
      </w:hyperlink>
    </w:p>
    <w:p w14:paraId="6514B687" w14:textId="0E4E05A5"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7" w:history="1">
        <w:r w:rsidRPr="00267563">
          <w:rPr>
            <w:rStyle w:val="Hyperlink"/>
            <w:noProof/>
          </w:rPr>
          <w:t>3.7</w:t>
        </w:r>
        <w:r w:rsidRPr="00267563">
          <w:rPr>
            <w:rStyle w:val="Hyperlink"/>
            <w:bCs/>
            <w:noProof/>
          </w:rPr>
          <w:tab/>
          <w:t>Recovery Plan</w:t>
        </w:r>
        <w:r>
          <w:rPr>
            <w:noProof/>
          </w:rPr>
          <w:tab/>
        </w:r>
        <w:r>
          <w:rPr>
            <w:noProof/>
          </w:rPr>
          <w:fldChar w:fldCharType="begin"/>
        </w:r>
        <w:r>
          <w:rPr>
            <w:noProof/>
          </w:rPr>
          <w:instrText xml:space="preserve"> PAGEREF _Toc210203587 \h </w:instrText>
        </w:r>
        <w:r>
          <w:rPr>
            <w:noProof/>
          </w:rPr>
        </w:r>
        <w:r>
          <w:rPr>
            <w:noProof/>
          </w:rPr>
          <w:fldChar w:fldCharType="separate"/>
        </w:r>
        <w:r>
          <w:rPr>
            <w:noProof/>
          </w:rPr>
          <w:t>23</w:t>
        </w:r>
        <w:r>
          <w:rPr>
            <w:noProof/>
          </w:rPr>
          <w:fldChar w:fldCharType="end"/>
        </w:r>
      </w:hyperlink>
    </w:p>
    <w:p w14:paraId="66AB495C" w14:textId="185763B5"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8" w:history="1">
        <w:r w:rsidRPr="00267563">
          <w:rPr>
            <w:rStyle w:val="Hyperlink"/>
            <w:noProof/>
          </w:rPr>
          <w:t>3.8</w:t>
        </w:r>
        <w:r w:rsidRPr="00267563">
          <w:rPr>
            <w:rStyle w:val="Hyperlink"/>
            <w:bCs/>
            <w:noProof/>
          </w:rPr>
          <w:tab/>
          <w:t>Testing</w:t>
        </w:r>
        <w:r>
          <w:rPr>
            <w:noProof/>
          </w:rPr>
          <w:tab/>
        </w:r>
        <w:r>
          <w:rPr>
            <w:noProof/>
          </w:rPr>
          <w:fldChar w:fldCharType="begin"/>
        </w:r>
        <w:r>
          <w:rPr>
            <w:noProof/>
          </w:rPr>
          <w:instrText xml:space="preserve"> PAGEREF _Toc210203588 \h </w:instrText>
        </w:r>
        <w:r>
          <w:rPr>
            <w:noProof/>
          </w:rPr>
        </w:r>
        <w:r>
          <w:rPr>
            <w:noProof/>
          </w:rPr>
          <w:fldChar w:fldCharType="separate"/>
        </w:r>
        <w:r>
          <w:rPr>
            <w:noProof/>
          </w:rPr>
          <w:t>23</w:t>
        </w:r>
        <w:r>
          <w:rPr>
            <w:noProof/>
          </w:rPr>
          <w:fldChar w:fldCharType="end"/>
        </w:r>
      </w:hyperlink>
    </w:p>
    <w:p w14:paraId="542A32FA" w14:textId="5FC3E8E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89" w:history="1">
        <w:r w:rsidRPr="00267563">
          <w:rPr>
            <w:rStyle w:val="Hyperlink"/>
            <w:bCs/>
            <w:noProof/>
            <w:specVanish/>
          </w:rPr>
          <w:t>3.9</w:t>
        </w:r>
        <w:r w:rsidRPr="00267563">
          <w:rPr>
            <w:rStyle w:val="Hyperlink"/>
            <w:bCs/>
            <w:noProof/>
          </w:rPr>
          <w:tab/>
          <w:t>Seller Capacity Obligations</w:t>
        </w:r>
        <w:r>
          <w:rPr>
            <w:noProof/>
          </w:rPr>
          <w:tab/>
        </w:r>
        <w:r>
          <w:rPr>
            <w:noProof/>
          </w:rPr>
          <w:fldChar w:fldCharType="begin"/>
        </w:r>
        <w:r>
          <w:rPr>
            <w:noProof/>
          </w:rPr>
          <w:instrText xml:space="preserve"> PAGEREF _Toc210203589 \h </w:instrText>
        </w:r>
        <w:r>
          <w:rPr>
            <w:noProof/>
          </w:rPr>
        </w:r>
        <w:r>
          <w:rPr>
            <w:noProof/>
          </w:rPr>
          <w:fldChar w:fldCharType="separate"/>
        </w:r>
        <w:r>
          <w:rPr>
            <w:noProof/>
          </w:rPr>
          <w:t>23</w:t>
        </w:r>
        <w:r>
          <w:rPr>
            <w:noProof/>
          </w:rPr>
          <w:fldChar w:fldCharType="end"/>
        </w:r>
      </w:hyperlink>
    </w:p>
    <w:p w14:paraId="71F27184" w14:textId="78DC7A1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0" w:history="1">
        <w:r w:rsidRPr="00267563">
          <w:rPr>
            <w:rStyle w:val="Hyperlink"/>
            <w:bCs/>
            <w:noProof/>
            <w:specVanish/>
          </w:rPr>
          <w:t>3.10</w:t>
        </w:r>
        <w:r w:rsidRPr="00267563">
          <w:rPr>
            <w:rStyle w:val="Hyperlink"/>
            <w:bCs/>
            <w:noProof/>
          </w:rPr>
          <w:tab/>
          <w:t>Sale of Contract Capacity</w:t>
        </w:r>
        <w:r>
          <w:rPr>
            <w:noProof/>
          </w:rPr>
          <w:tab/>
        </w:r>
        <w:r>
          <w:rPr>
            <w:noProof/>
          </w:rPr>
          <w:fldChar w:fldCharType="begin"/>
        </w:r>
        <w:r>
          <w:rPr>
            <w:noProof/>
          </w:rPr>
          <w:instrText xml:space="preserve"> PAGEREF _Toc210203590 \h </w:instrText>
        </w:r>
        <w:r>
          <w:rPr>
            <w:noProof/>
          </w:rPr>
        </w:r>
        <w:r>
          <w:rPr>
            <w:noProof/>
          </w:rPr>
          <w:fldChar w:fldCharType="separate"/>
        </w:r>
        <w:r>
          <w:rPr>
            <w:noProof/>
          </w:rPr>
          <w:t>24</w:t>
        </w:r>
        <w:r>
          <w:rPr>
            <w:noProof/>
          </w:rPr>
          <w:fldChar w:fldCharType="end"/>
        </w:r>
      </w:hyperlink>
    </w:p>
    <w:p w14:paraId="7CF9C6D7" w14:textId="6F83434F"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2" w:history="1">
        <w:r w:rsidRPr="00267563">
          <w:rPr>
            <w:rStyle w:val="Hyperlink"/>
            <w:bCs/>
            <w:noProof/>
            <w:specVanish/>
          </w:rPr>
          <w:t>3.11</w:t>
        </w:r>
        <w:r w:rsidRPr="00267563">
          <w:rPr>
            <w:rStyle w:val="Hyperlink"/>
            <w:bCs/>
            <w:noProof/>
          </w:rPr>
          <w:tab/>
          <w:t>Sale of Contract Energy</w:t>
        </w:r>
        <w:r>
          <w:rPr>
            <w:noProof/>
          </w:rPr>
          <w:tab/>
        </w:r>
        <w:r>
          <w:rPr>
            <w:noProof/>
          </w:rPr>
          <w:fldChar w:fldCharType="begin"/>
        </w:r>
        <w:r>
          <w:rPr>
            <w:noProof/>
          </w:rPr>
          <w:instrText xml:space="preserve"> PAGEREF _Toc210203592 \h </w:instrText>
        </w:r>
        <w:r>
          <w:rPr>
            <w:noProof/>
          </w:rPr>
        </w:r>
        <w:r>
          <w:rPr>
            <w:noProof/>
          </w:rPr>
          <w:fldChar w:fldCharType="separate"/>
        </w:r>
        <w:r>
          <w:rPr>
            <w:noProof/>
          </w:rPr>
          <w:t>24</w:t>
        </w:r>
        <w:r>
          <w:rPr>
            <w:noProof/>
          </w:rPr>
          <w:fldChar w:fldCharType="end"/>
        </w:r>
      </w:hyperlink>
    </w:p>
    <w:p w14:paraId="154E29E8" w14:textId="171821BD"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3" w:history="1">
        <w:r w:rsidRPr="00267563">
          <w:rPr>
            <w:rStyle w:val="Hyperlink"/>
            <w:bCs/>
            <w:noProof/>
            <w:specVanish/>
          </w:rPr>
          <w:t>3.12</w:t>
        </w:r>
        <w:r w:rsidRPr="00267563">
          <w:rPr>
            <w:rStyle w:val="Hyperlink"/>
            <w:bCs/>
            <w:noProof/>
          </w:rPr>
          <w:tab/>
          <w:t>Response to Supplemental Resource Evaluation (SRE) Request</w:t>
        </w:r>
        <w:r>
          <w:rPr>
            <w:noProof/>
          </w:rPr>
          <w:tab/>
        </w:r>
        <w:r>
          <w:rPr>
            <w:noProof/>
          </w:rPr>
          <w:fldChar w:fldCharType="begin"/>
        </w:r>
        <w:r>
          <w:rPr>
            <w:noProof/>
          </w:rPr>
          <w:instrText xml:space="preserve"> PAGEREF _Toc210203593 \h </w:instrText>
        </w:r>
        <w:r>
          <w:rPr>
            <w:noProof/>
          </w:rPr>
        </w:r>
        <w:r>
          <w:rPr>
            <w:noProof/>
          </w:rPr>
          <w:fldChar w:fldCharType="separate"/>
        </w:r>
        <w:r>
          <w:rPr>
            <w:noProof/>
          </w:rPr>
          <w:t>24</w:t>
        </w:r>
        <w:r>
          <w:rPr>
            <w:noProof/>
          </w:rPr>
          <w:fldChar w:fldCharType="end"/>
        </w:r>
      </w:hyperlink>
    </w:p>
    <w:p w14:paraId="72AA703C" w14:textId="22DE33DC"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4" w:history="1">
        <w:r w:rsidRPr="00267563">
          <w:rPr>
            <w:rStyle w:val="Hyperlink"/>
            <w:bCs/>
            <w:noProof/>
            <w:specVanish/>
          </w:rPr>
          <w:t>3.13</w:t>
        </w:r>
        <w:r w:rsidRPr="00267563">
          <w:rPr>
            <w:rStyle w:val="Hyperlink"/>
            <w:bCs/>
            <w:noProof/>
          </w:rPr>
          <w:tab/>
          <w:t>Securing Transmission Service</w:t>
        </w:r>
        <w:r>
          <w:rPr>
            <w:noProof/>
          </w:rPr>
          <w:tab/>
        </w:r>
        <w:r>
          <w:rPr>
            <w:noProof/>
          </w:rPr>
          <w:fldChar w:fldCharType="begin"/>
        </w:r>
        <w:r>
          <w:rPr>
            <w:noProof/>
          </w:rPr>
          <w:instrText xml:space="preserve"> PAGEREF _Toc210203594 \h </w:instrText>
        </w:r>
        <w:r>
          <w:rPr>
            <w:noProof/>
          </w:rPr>
        </w:r>
        <w:r>
          <w:rPr>
            <w:noProof/>
          </w:rPr>
          <w:fldChar w:fldCharType="separate"/>
        </w:r>
        <w:r>
          <w:rPr>
            <w:noProof/>
          </w:rPr>
          <w:t>25</w:t>
        </w:r>
        <w:r>
          <w:rPr>
            <w:noProof/>
          </w:rPr>
          <w:fldChar w:fldCharType="end"/>
        </w:r>
      </w:hyperlink>
    </w:p>
    <w:p w14:paraId="0FA0AE87" w14:textId="3F9BF1E7"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5" w:history="1">
        <w:r w:rsidRPr="00267563">
          <w:rPr>
            <w:rStyle w:val="Hyperlink"/>
            <w:bCs/>
            <w:noProof/>
            <w:specVanish/>
          </w:rPr>
          <w:t>3.14</w:t>
        </w:r>
        <w:r w:rsidRPr="00267563">
          <w:rPr>
            <w:rStyle w:val="Hyperlink"/>
            <w:bCs/>
            <w:noProof/>
          </w:rPr>
          <w:tab/>
          <w:t>Buyer’s Resale of Contract Capacity and Contract Energy</w:t>
        </w:r>
        <w:r>
          <w:rPr>
            <w:noProof/>
          </w:rPr>
          <w:tab/>
        </w:r>
        <w:r>
          <w:rPr>
            <w:noProof/>
          </w:rPr>
          <w:fldChar w:fldCharType="begin"/>
        </w:r>
        <w:r>
          <w:rPr>
            <w:noProof/>
          </w:rPr>
          <w:instrText xml:space="preserve"> PAGEREF _Toc210203595 \h </w:instrText>
        </w:r>
        <w:r>
          <w:rPr>
            <w:noProof/>
          </w:rPr>
        </w:r>
        <w:r>
          <w:rPr>
            <w:noProof/>
          </w:rPr>
          <w:fldChar w:fldCharType="separate"/>
        </w:r>
        <w:r>
          <w:rPr>
            <w:noProof/>
          </w:rPr>
          <w:t>25</w:t>
        </w:r>
        <w:r>
          <w:rPr>
            <w:noProof/>
          </w:rPr>
          <w:fldChar w:fldCharType="end"/>
        </w:r>
      </w:hyperlink>
    </w:p>
    <w:p w14:paraId="225426C5" w14:textId="671F0747"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6" w:history="1">
        <w:r w:rsidRPr="00267563">
          <w:rPr>
            <w:rStyle w:val="Hyperlink"/>
            <w:bCs/>
            <w:noProof/>
            <w:specVanish/>
          </w:rPr>
          <w:t>3.15</w:t>
        </w:r>
        <w:r w:rsidRPr="00267563">
          <w:rPr>
            <w:rStyle w:val="Hyperlink"/>
            <w:bCs/>
            <w:noProof/>
          </w:rPr>
          <w:tab/>
          <w:t>No Encumbrances</w:t>
        </w:r>
        <w:r>
          <w:rPr>
            <w:noProof/>
          </w:rPr>
          <w:tab/>
        </w:r>
        <w:r>
          <w:rPr>
            <w:noProof/>
          </w:rPr>
          <w:fldChar w:fldCharType="begin"/>
        </w:r>
        <w:r>
          <w:rPr>
            <w:noProof/>
          </w:rPr>
          <w:instrText xml:space="preserve"> PAGEREF _Toc210203596 \h </w:instrText>
        </w:r>
        <w:r>
          <w:rPr>
            <w:noProof/>
          </w:rPr>
        </w:r>
        <w:r>
          <w:rPr>
            <w:noProof/>
          </w:rPr>
          <w:fldChar w:fldCharType="separate"/>
        </w:r>
        <w:r>
          <w:rPr>
            <w:noProof/>
          </w:rPr>
          <w:t>25</w:t>
        </w:r>
        <w:r>
          <w:rPr>
            <w:noProof/>
          </w:rPr>
          <w:fldChar w:fldCharType="end"/>
        </w:r>
      </w:hyperlink>
    </w:p>
    <w:p w14:paraId="1160101D" w14:textId="0AF63BAB"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7" w:history="1">
        <w:r w:rsidRPr="00267563">
          <w:rPr>
            <w:rStyle w:val="Hyperlink"/>
            <w:bCs/>
            <w:noProof/>
            <w:specVanish/>
          </w:rPr>
          <w:t>3.16</w:t>
        </w:r>
        <w:r w:rsidRPr="00267563">
          <w:rPr>
            <w:rStyle w:val="Hyperlink"/>
            <w:bCs/>
            <w:noProof/>
          </w:rPr>
          <w:tab/>
          <w:t>Maintenance Outages</w:t>
        </w:r>
        <w:r>
          <w:rPr>
            <w:noProof/>
          </w:rPr>
          <w:tab/>
        </w:r>
        <w:r>
          <w:rPr>
            <w:noProof/>
          </w:rPr>
          <w:fldChar w:fldCharType="begin"/>
        </w:r>
        <w:r>
          <w:rPr>
            <w:noProof/>
          </w:rPr>
          <w:instrText xml:space="preserve"> PAGEREF _Toc210203597 \h </w:instrText>
        </w:r>
        <w:r>
          <w:rPr>
            <w:noProof/>
          </w:rPr>
        </w:r>
        <w:r>
          <w:rPr>
            <w:noProof/>
          </w:rPr>
          <w:fldChar w:fldCharType="separate"/>
        </w:r>
        <w:r>
          <w:rPr>
            <w:noProof/>
          </w:rPr>
          <w:t>25</w:t>
        </w:r>
        <w:r>
          <w:rPr>
            <w:noProof/>
          </w:rPr>
          <w:fldChar w:fldCharType="end"/>
        </w:r>
      </w:hyperlink>
    </w:p>
    <w:p w14:paraId="2D56D305" w14:textId="146A408E"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8" w:history="1">
        <w:r w:rsidRPr="00267563">
          <w:rPr>
            <w:rStyle w:val="Hyperlink"/>
            <w:bCs/>
            <w:noProof/>
            <w:specVanish/>
          </w:rPr>
          <w:t>3.17</w:t>
        </w:r>
        <w:r w:rsidRPr="00267563">
          <w:rPr>
            <w:rStyle w:val="Hyperlink"/>
            <w:bCs/>
            <w:noProof/>
          </w:rPr>
          <w:tab/>
          <w:t>Station Service Energy</w:t>
        </w:r>
        <w:r>
          <w:rPr>
            <w:noProof/>
          </w:rPr>
          <w:tab/>
        </w:r>
        <w:r>
          <w:rPr>
            <w:noProof/>
          </w:rPr>
          <w:fldChar w:fldCharType="begin"/>
        </w:r>
        <w:r>
          <w:rPr>
            <w:noProof/>
          </w:rPr>
          <w:instrText xml:space="preserve"> PAGEREF _Toc210203598 \h </w:instrText>
        </w:r>
        <w:r>
          <w:rPr>
            <w:noProof/>
          </w:rPr>
        </w:r>
        <w:r>
          <w:rPr>
            <w:noProof/>
          </w:rPr>
          <w:fldChar w:fldCharType="separate"/>
        </w:r>
        <w:r>
          <w:rPr>
            <w:noProof/>
          </w:rPr>
          <w:t>25</w:t>
        </w:r>
        <w:r>
          <w:rPr>
            <w:noProof/>
          </w:rPr>
          <w:fldChar w:fldCharType="end"/>
        </w:r>
      </w:hyperlink>
    </w:p>
    <w:p w14:paraId="76EA4047" w14:textId="3D0A675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599" w:history="1">
        <w:r w:rsidRPr="00267563">
          <w:rPr>
            <w:rStyle w:val="Hyperlink"/>
            <w:bCs/>
            <w:noProof/>
            <w:specVanish/>
          </w:rPr>
          <w:t>3.18</w:t>
        </w:r>
        <w:r w:rsidRPr="00267563">
          <w:rPr>
            <w:rStyle w:val="Hyperlink"/>
            <w:bCs/>
            <w:noProof/>
          </w:rPr>
          <w:tab/>
          <w:t>Change in Law</w:t>
        </w:r>
        <w:r>
          <w:rPr>
            <w:noProof/>
          </w:rPr>
          <w:tab/>
        </w:r>
        <w:r>
          <w:rPr>
            <w:noProof/>
          </w:rPr>
          <w:fldChar w:fldCharType="begin"/>
        </w:r>
        <w:r>
          <w:rPr>
            <w:noProof/>
          </w:rPr>
          <w:instrText xml:space="preserve"> PAGEREF _Toc210203599 \h </w:instrText>
        </w:r>
        <w:r>
          <w:rPr>
            <w:noProof/>
          </w:rPr>
        </w:r>
        <w:r>
          <w:rPr>
            <w:noProof/>
          </w:rPr>
          <w:fldChar w:fldCharType="separate"/>
        </w:r>
        <w:r>
          <w:rPr>
            <w:noProof/>
          </w:rPr>
          <w:t>25</w:t>
        </w:r>
        <w:r>
          <w:rPr>
            <w:noProof/>
          </w:rPr>
          <w:fldChar w:fldCharType="end"/>
        </w:r>
      </w:hyperlink>
    </w:p>
    <w:p w14:paraId="13B0DF5A" w14:textId="1D8163C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0" w:history="1">
        <w:r w:rsidRPr="00267563">
          <w:rPr>
            <w:rStyle w:val="Hyperlink"/>
            <w:bCs/>
            <w:noProof/>
            <w:specVanish/>
          </w:rPr>
          <w:t>3.19</w:t>
        </w:r>
        <w:r w:rsidRPr="00267563">
          <w:rPr>
            <w:rStyle w:val="Hyperlink"/>
            <w:bCs/>
            <w:noProof/>
          </w:rPr>
          <w:tab/>
          <w:t>Buyer’s Access to Records</w:t>
        </w:r>
        <w:r>
          <w:rPr>
            <w:noProof/>
          </w:rPr>
          <w:tab/>
        </w:r>
        <w:r>
          <w:rPr>
            <w:noProof/>
          </w:rPr>
          <w:fldChar w:fldCharType="begin"/>
        </w:r>
        <w:r>
          <w:rPr>
            <w:noProof/>
          </w:rPr>
          <w:instrText xml:space="preserve"> PAGEREF _Toc210203600 \h </w:instrText>
        </w:r>
        <w:r>
          <w:rPr>
            <w:noProof/>
          </w:rPr>
        </w:r>
        <w:r>
          <w:rPr>
            <w:noProof/>
          </w:rPr>
          <w:fldChar w:fldCharType="separate"/>
        </w:r>
        <w:r>
          <w:rPr>
            <w:noProof/>
          </w:rPr>
          <w:t>25</w:t>
        </w:r>
        <w:r>
          <w:rPr>
            <w:noProof/>
          </w:rPr>
          <w:fldChar w:fldCharType="end"/>
        </w:r>
      </w:hyperlink>
    </w:p>
    <w:p w14:paraId="03754768" w14:textId="5FB65F45"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1" w:history="1">
        <w:r w:rsidRPr="00267563">
          <w:rPr>
            <w:rStyle w:val="Hyperlink"/>
            <w:bCs/>
            <w:noProof/>
            <w:specVanish/>
          </w:rPr>
          <w:t>3.20</w:t>
        </w:r>
        <w:r w:rsidRPr="00267563">
          <w:rPr>
            <w:rStyle w:val="Hyperlink"/>
            <w:bCs/>
            <w:noProof/>
          </w:rPr>
          <w:tab/>
          <w:t>Seller as Owner of the Project</w:t>
        </w:r>
        <w:r>
          <w:rPr>
            <w:noProof/>
          </w:rPr>
          <w:tab/>
        </w:r>
        <w:r>
          <w:rPr>
            <w:noProof/>
          </w:rPr>
          <w:fldChar w:fldCharType="begin"/>
        </w:r>
        <w:r>
          <w:rPr>
            <w:noProof/>
          </w:rPr>
          <w:instrText xml:space="preserve"> PAGEREF _Toc210203601 \h </w:instrText>
        </w:r>
        <w:r>
          <w:rPr>
            <w:noProof/>
          </w:rPr>
        </w:r>
        <w:r>
          <w:rPr>
            <w:noProof/>
          </w:rPr>
          <w:fldChar w:fldCharType="separate"/>
        </w:r>
        <w:r>
          <w:rPr>
            <w:noProof/>
          </w:rPr>
          <w:t>25</w:t>
        </w:r>
        <w:r>
          <w:rPr>
            <w:noProof/>
          </w:rPr>
          <w:fldChar w:fldCharType="end"/>
        </w:r>
      </w:hyperlink>
    </w:p>
    <w:p w14:paraId="45410DBD" w14:textId="0EC7C03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2" w:history="1">
        <w:r w:rsidRPr="00267563">
          <w:rPr>
            <w:rStyle w:val="Hyperlink"/>
            <w:bCs/>
            <w:noProof/>
            <w:specVanish/>
          </w:rPr>
          <w:t>3.21</w:t>
        </w:r>
        <w:r w:rsidRPr="00267563">
          <w:rPr>
            <w:rStyle w:val="Hyperlink"/>
            <w:bCs/>
            <w:noProof/>
          </w:rPr>
          <w:tab/>
          <w:t>Facility Control</w:t>
        </w:r>
        <w:r>
          <w:rPr>
            <w:noProof/>
          </w:rPr>
          <w:tab/>
        </w:r>
        <w:r>
          <w:rPr>
            <w:noProof/>
          </w:rPr>
          <w:fldChar w:fldCharType="begin"/>
        </w:r>
        <w:r>
          <w:rPr>
            <w:noProof/>
          </w:rPr>
          <w:instrText xml:space="preserve"> PAGEREF _Toc210203602 \h </w:instrText>
        </w:r>
        <w:r>
          <w:rPr>
            <w:noProof/>
          </w:rPr>
        </w:r>
        <w:r>
          <w:rPr>
            <w:noProof/>
          </w:rPr>
          <w:fldChar w:fldCharType="separate"/>
        </w:r>
        <w:r>
          <w:rPr>
            <w:noProof/>
          </w:rPr>
          <w:t>25</w:t>
        </w:r>
        <w:r>
          <w:rPr>
            <w:noProof/>
          </w:rPr>
          <w:fldChar w:fldCharType="end"/>
        </w:r>
      </w:hyperlink>
    </w:p>
    <w:p w14:paraId="6BB8E4E6" w14:textId="3CBA09EF"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3" w:history="1">
        <w:r w:rsidRPr="00267563">
          <w:rPr>
            <w:rStyle w:val="Hyperlink"/>
            <w:bCs/>
            <w:noProof/>
            <w:specVanish/>
          </w:rPr>
          <w:t>3.22</w:t>
        </w:r>
        <w:r w:rsidRPr="00267563">
          <w:rPr>
            <w:rStyle w:val="Hyperlink"/>
            <w:bCs/>
            <w:noProof/>
          </w:rPr>
          <w:tab/>
          <w:t>Bidding and Scheduling Instructions</w:t>
        </w:r>
        <w:r>
          <w:rPr>
            <w:noProof/>
          </w:rPr>
          <w:tab/>
        </w:r>
        <w:r>
          <w:rPr>
            <w:noProof/>
          </w:rPr>
          <w:fldChar w:fldCharType="begin"/>
        </w:r>
        <w:r>
          <w:rPr>
            <w:noProof/>
          </w:rPr>
          <w:instrText xml:space="preserve"> PAGEREF _Toc210203603 \h </w:instrText>
        </w:r>
        <w:r>
          <w:rPr>
            <w:noProof/>
          </w:rPr>
        </w:r>
        <w:r>
          <w:rPr>
            <w:noProof/>
          </w:rPr>
          <w:fldChar w:fldCharType="separate"/>
        </w:r>
        <w:r>
          <w:rPr>
            <w:noProof/>
          </w:rPr>
          <w:t>26</w:t>
        </w:r>
        <w:r>
          <w:rPr>
            <w:noProof/>
          </w:rPr>
          <w:fldChar w:fldCharType="end"/>
        </w:r>
      </w:hyperlink>
    </w:p>
    <w:p w14:paraId="2F323235" w14:textId="71BDAA53"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4" w:history="1">
        <w:r w:rsidRPr="00267563">
          <w:rPr>
            <w:rStyle w:val="Hyperlink"/>
            <w:bCs/>
            <w:noProof/>
            <w:specVanish/>
          </w:rPr>
          <w:t>3.23</w:t>
        </w:r>
        <w:r w:rsidRPr="00267563">
          <w:rPr>
            <w:rStyle w:val="Hyperlink"/>
            <w:bCs/>
            <w:noProof/>
          </w:rPr>
          <w:tab/>
          <w:t>NYISO Penalties</w:t>
        </w:r>
        <w:r>
          <w:rPr>
            <w:noProof/>
          </w:rPr>
          <w:tab/>
        </w:r>
        <w:r>
          <w:rPr>
            <w:noProof/>
          </w:rPr>
          <w:fldChar w:fldCharType="begin"/>
        </w:r>
        <w:r>
          <w:rPr>
            <w:noProof/>
          </w:rPr>
          <w:instrText xml:space="preserve"> PAGEREF _Toc210203604 \h </w:instrText>
        </w:r>
        <w:r>
          <w:rPr>
            <w:noProof/>
          </w:rPr>
        </w:r>
        <w:r>
          <w:rPr>
            <w:noProof/>
          </w:rPr>
          <w:fldChar w:fldCharType="separate"/>
        </w:r>
        <w:r>
          <w:rPr>
            <w:noProof/>
          </w:rPr>
          <w:t>26</w:t>
        </w:r>
        <w:r>
          <w:rPr>
            <w:noProof/>
          </w:rPr>
          <w:fldChar w:fldCharType="end"/>
        </w:r>
      </w:hyperlink>
    </w:p>
    <w:p w14:paraId="33BCEF40" w14:textId="63A6E757"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5" w:history="1">
        <w:r w:rsidRPr="00267563">
          <w:rPr>
            <w:rStyle w:val="Hyperlink"/>
            <w:bCs/>
            <w:noProof/>
            <w:specVanish/>
          </w:rPr>
          <w:t>3.24</w:t>
        </w:r>
        <w:r w:rsidRPr="00267563">
          <w:rPr>
            <w:rStyle w:val="Hyperlink"/>
            <w:bCs/>
            <w:noProof/>
          </w:rPr>
          <w:tab/>
          <w:t>Capacity Performance Charges and Payments</w:t>
        </w:r>
        <w:r>
          <w:rPr>
            <w:noProof/>
          </w:rPr>
          <w:tab/>
        </w:r>
        <w:r>
          <w:rPr>
            <w:noProof/>
          </w:rPr>
          <w:fldChar w:fldCharType="begin"/>
        </w:r>
        <w:r>
          <w:rPr>
            <w:noProof/>
          </w:rPr>
          <w:instrText xml:space="preserve"> PAGEREF _Toc210203605 \h </w:instrText>
        </w:r>
        <w:r>
          <w:rPr>
            <w:noProof/>
          </w:rPr>
        </w:r>
        <w:r>
          <w:rPr>
            <w:noProof/>
          </w:rPr>
          <w:fldChar w:fldCharType="separate"/>
        </w:r>
        <w:r>
          <w:rPr>
            <w:noProof/>
          </w:rPr>
          <w:t>26</w:t>
        </w:r>
        <w:r>
          <w:rPr>
            <w:noProof/>
          </w:rPr>
          <w:fldChar w:fldCharType="end"/>
        </w:r>
      </w:hyperlink>
    </w:p>
    <w:p w14:paraId="7233357A" w14:textId="1C4C0BE3"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6" w:history="1">
        <w:r w:rsidRPr="00267563">
          <w:rPr>
            <w:rStyle w:val="Hyperlink"/>
            <w:bCs/>
            <w:noProof/>
            <w:specVanish/>
          </w:rPr>
          <w:t>3.25</w:t>
        </w:r>
        <w:r w:rsidRPr="00267563">
          <w:rPr>
            <w:rStyle w:val="Hyperlink"/>
            <w:bCs/>
            <w:noProof/>
          </w:rPr>
          <w:tab/>
          <w:t>Title</w:t>
        </w:r>
        <w:r>
          <w:rPr>
            <w:noProof/>
          </w:rPr>
          <w:tab/>
        </w:r>
        <w:r>
          <w:rPr>
            <w:noProof/>
          </w:rPr>
          <w:fldChar w:fldCharType="begin"/>
        </w:r>
        <w:r>
          <w:rPr>
            <w:noProof/>
          </w:rPr>
          <w:instrText xml:space="preserve"> PAGEREF _Toc210203606 \h </w:instrText>
        </w:r>
        <w:r>
          <w:rPr>
            <w:noProof/>
          </w:rPr>
        </w:r>
        <w:r>
          <w:rPr>
            <w:noProof/>
          </w:rPr>
          <w:fldChar w:fldCharType="separate"/>
        </w:r>
        <w:r>
          <w:rPr>
            <w:noProof/>
          </w:rPr>
          <w:t>26</w:t>
        </w:r>
        <w:r>
          <w:rPr>
            <w:noProof/>
          </w:rPr>
          <w:fldChar w:fldCharType="end"/>
        </w:r>
      </w:hyperlink>
    </w:p>
    <w:p w14:paraId="3197713F" w14:textId="7F2EFECB"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7" w:history="1">
        <w:r w:rsidRPr="00267563">
          <w:rPr>
            <w:rStyle w:val="Hyperlink"/>
            <w:noProof/>
            <w:specVanish/>
          </w:rPr>
          <w:t>3.26</w:t>
        </w:r>
        <w:r w:rsidRPr="00267563">
          <w:rPr>
            <w:rStyle w:val="Hyperlink"/>
            <w:noProof/>
          </w:rPr>
          <w:tab/>
          <w:t>Schedule Deviation</w:t>
        </w:r>
        <w:r>
          <w:rPr>
            <w:noProof/>
          </w:rPr>
          <w:tab/>
        </w:r>
        <w:r>
          <w:rPr>
            <w:noProof/>
          </w:rPr>
          <w:fldChar w:fldCharType="begin"/>
        </w:r>
        <w:r>
          <w:rPr>
            <w:noProof/>
          </w:rPr>
          <w:instrText xml:space="preserve"> PAGEREF _Toc210203607 \h </w:instrText>
        </w:r>
        <w:r>
          <w:rPr>
            <w:noProof/>
          </w:rPr>
        </w:r>
        <w:r>
          <w:rPr>
            <w:noProof/>
          </w:rPr>
          <w:fldChar w:fldCharType="separate"/>
        </w:r>
        <w:r>
          <w:rPr>
            <w:noProof/>
          </w:rPr>
          <w:t>26</w:t>
        </w:r>
        <w:r>
          <w:rPr>
            <w:noProof/>
          </w:rPr>
          <w:fldChar w:fldCharType="end"/>
        </w:r>
      </w:hyperlink>
    </w:p>
    <w:p w14:paraId="19E05555" w14:textId="77F48F19"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08" w:history="1">
        <w:r w:rsidRPr="00267563">
          <w:rPr>
            <w:rStyle w:val="Hyperlink"/>
            <w:bCs/>
            <w:noProof/>
          </w:rPr>
          <w:t>3.27</w:t>
        </w:r>
        <w:r w:rsidRPr="00267563">
          <w:rPr>
            <w:rStyle w:val="Hyperlink"/>
            <w:bCs/>
            <w:noProof/>
          </w:rPr>
          <w:tab/>
          <w:t>Role of the Parties</w:t>
        </w:r>
        <w:r>
          <w:rPr>
            <w:noProof/>
          </w:rPr>
          <w:tab/>
        </w:r>
        <w:r>
          <w:rPr>
            <w:noProof/>
          </w:rPr>
          <w:fldChar w:fldCharType="begin"/>
        </w:r>
        <w:r>
          <w:rPr>
            <w:noProof/>
          </w:rPr>
          <w:instrText xml:space="preserve"> PAGEREF _Toc210203608 \h </w:instrText>
        </w:r>
        <w:r>
          <w:rPr>
            <w:noProof/>
          </w:rPr>
        </w:r>
        <w:r>
          <w:rPr>
            <w:noProof/>
          </w:rPr>
          <w:fldChar w:fldCharType="separate"/>
        </w:r>
        <w:r>
          <w:rPr>
            <w:noProof/>
          </w:rPr>
          <w:t>26</w:t>
        </w:r>
        <w:r>
          <w:rPr>
            <w:noProof/>
          </w:rPr>
          <w:fldChar w:fldCharType="end"/>
        </w:r>
      </w:hyperlink>
    </w:p>
    <w:p w14:paraId="4E365061" w14:textId="58442187" w:rsidR="005C69A7" w:rsidRDefault="005C69A7">
      <w:pPr>
        <w:pStyle w:val="TOC1"/>
        <w:rPr>
          <w:rFonts w:asciiTheme="minorHAnsi" w:eastAsiaTheme="minorEastAsia" w:hAnsiTheme="minorHAnsi" w:cstheme="minorBidi"/>
          <w:noProof/>
          <w:kern w:val="2"/>
          <w:szCs w:val="24"/>
          <w14:ligatures w14:val="standardContextual"/>
        </w:rPr>
      </w:pPr>
      <w:hyperlink w:anchor="_Toc210203609" w:history="1">
        <w:r w:rsidRPr="00267563">
          <w:rPr>
            <w:rStyle w:val="Hyperlink"/>
            <w:noProof/>
          </w:rPr>
          <w:t>ARTICLE 4: AVAILABILITY GUARANTEE</w:t>
        </w:r>
        <w:r>
          <w:rPr>
            <w:noProof/>
          </w:rPr>
          <w:tab/>
        </w:r>
        <w:r>
          <w:rPr>
            <w:noProof/>
          </w:rPr>
          <w:fldChar w:fldCharType="begin"/>
        </w:r>
        <w:r>
          <w:rPr>
            <w:noProof/>
          </w:rPr>
          <w:instrText xml:space="preserve"> PAGEREF _Toc210203609 \h </w:instrText>
        </w:r>
        <w:r>
          <w:rPr>
            <w:noProof/>
          </w:rPr>
        </w:r>
        <w:r>
          <w:rPr>
            <w:noProof/>
          </w:rPr>
          <w:fldChar w:fldCharType="separate"/>
        </w:r>
        <w:r>
          <w:rPr>
            <w:noProof/>
          </w:rPr>
          <w:t>29</w:t>
        </w:r>
        <w:r>
          <w:rPr>
            <w:noProof/>
          </w:rPr>
          <w:fldChar w:fldCharType="end"/>
        </w:r>
      </w:hyperlink>
    </w:p>
    <w:p w14:paraId="14B6836A" w14:textId="1C21ED7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0" w:history="1">
        <w:r w:rsidRPr="00267563">
          <w:rPr>
            <w:rStyle w:val="Hyperlink"/>
            <w:bCs/>
            <w:noProof/>
            <w:specVanish/>
          </w:rPr>
          <w:t>4.1</w:t>
        </w:r>
        <w:r w:rsidRPr="00267563">
          <w:rPr>
            <w:rStyle w:val="Hyperlink"/>
            <w:bCs/>
            <w:noProof/>
          </w:rPr>
          <w:tab/>
          <w:t>Calculation of Project Availability Percentage</w:t>
        </w:r>
        <w:r>
          <w:rPr>
            <w:noProof/>
          </w:rPr>
          <w:tab/>
        </w:r>
        <w:r>
          <w:rPr>
            <w:noProof/>
          </w:rPr>
          <w:fldChar w:fldCharType="begin"/>
        </w:r>
        <w:r>
          <w:rPr>
            <w:noProof/>
          </w:rPr>
          <w:instrText xml:space="preserve"> PAGEREF _Toc210203610 \h </w:instrText>
        </w:r>
        <w:r>
          <w:rPr>
            <w:noProof/>
          </w:rPr>
        </w:r>
        <w:r>
          <w:rPr>
            <w:noProof/>
          </w:rPr>
          <w:fldChar w:fldCharType="separate"/>
        </w:r>
        <w:r>
          <w:rPr>
            <w:noProof/>
          </w:rPr>
          <w:t>29</w:t>
        </w:r>
        <w:r>
          <w:rPr>
            <w:noProof/>
          </w:rPr>
          <w:fldChar w:fldCharType="end"/>
        </w:r>
      </w:hyperlink>
    </w:p>
    <w:p w14:paraId="38DC3BBF" w14:textId="5469CF3A"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1" w:history="1">
        <w:r w:rsidRPr="00267563">
          <w:rPr>
            <w:rStyle w:val="Hyperlink"/>
            <w:bCs/>
            <w:noProof/>
            <w:specVanish/>
          </w:rPr>
          <w:t>4.2</w:t>
        </w:r>
        <w:r w:rsidRPr="00267563">
          <w:rPr>
            <w:rStyle w:val="Hyperlink"/>
            <w:bCs/>
            <w:noProof/>
          </w:rPr>
          <w:tab/>
          <w:t>Calculation of Availability Damages</w:t>
        </w:r>
        <w:r>
          <w:rPr>
            <w:noProof/>
          </w:rPr>
          <w:tab/>
        </w:r>
        <w:r>
          <w:rPr>
            <w:noProof/>
          </w:rPr>
          <w:fldChar w:fldCharType="begin"/>
        </w:r>
        <w:r>
          <w:rPr>
            <w:noProof/>
          </w:rPr>
          <w:instrText xml:space="preserve"> PAGEREF _Toc210203611 \h </w:instrText>
        </w:r>
        <w:r>
          <w:rPr>
            <w:noProof/>
          </w:rPr>
        </w:r>
        <w:r>
          <w:rPr>
            <w:noProof/>
          </w:rPr>
          <w:fldChar w:fldCharType="separate"/>
        </w:r>
        <w:r>
          <w:rPr>
            <w:noProof/>
          </w:rPr>
          <w:t>29</w:t>
        </w:r>
        <w:r>
          <w:rPr>
            <w:noProof/>
          </w:rPr>
          <w:fldChar w:fldCharType="end"/>
        </w:r>
      </w:hyperlink>
    </w:p>
    <w:p w14:paraId="73ECD7BD" w14:textId="7A9922FC"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2" w:history="1">
        <w:r w:rsidRPr="00267563">
          <w:rPr>
            <w:rStyle w:val="Hyperlink"/>
            <w:bCs/>
            <w:noProof/>
            <w:specVanish/>
          </w:rPr>
          <w:t>4.3</w:t>
        </w:r>
        <w:r w:rsidRPr="00267563">
          <w:rPr>
            <w:rStyle w:val="Hyperlink"/>
            <w:bCs/>
            <w:noProof/>
          </w:rPr>
          <w:tab/>
          <w:t>Payment of Availability Damages</w:t>
        </w:r>
        <w:r>
          <w:rPr>
            <w:noProof/>
          </w:rPr>
          <w:tab/>
        </w:r>
        <w:r>
          <w:rPr>
            <w:noProof/>
          </w:rPr>
          <w:fldChar w:fldCharType="begin"/>
        </w:r>
        <w:r>
          <w:rPr>
            <w:noProof/>
          </w:rPr>
          <w:instrText xml:space="preserve"> PAGEREF _Toc210203612 \h </w:instrText>
        </w:r>
        <w:r>
          <w:rPr>
            <w:noProof/>
          </w:rPr>
        </w:r>
        <w:r>
          <w:rPr>
            <w:noProof/>
          </w:rPr>
          <w:fldChar w:fldCharType="separate"/>
        </w:r>
        <w:r>
          <w:rPr>
            <w:noProof/>
          </w:rPr>
          <w:t>29</w:t>
        </w:r>
        <w:r>
          <w:rPr>
            <w:noProof/>
          </w:rPr>
          <w:fldChar w:fldCharType="end"/>
        </w:r>
      </w:hyperlink>
    </w:p>
    <w:p w14:paraId="601D6731" w14:textId="34329CE0"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3" w:history="1">
        <w:r w:rsidRPr="00267563">
          <w:rPr>
            <w:rStyle w:val="Hyperlink"/>
            <w:bCs/>
            <w:noProof/>
            <w:specVanish/>
          </w:rPr>
          <w:t>4.4</w:t>
        </w:r>
        <w:r w:rsidRPr="00267563">
          <w:rPr>
            <w:rStyle w:val="Hyperlink"/>
            <w:bCs/>
            <w:noProof/>
          </w:rPr>
          <w:tab/>
          <w:t>Availability Damages are Sole Remedy</w:t>
        </w:r>
        <w:r>
          <w:rPr>
            <w:noProof/>
          </w:rPr>
          <w:tab/>
        </w:r>
        <w:r>
          <w:rPr>
            <w:noProof/>
          </w:rPr>
          <w:fldChar w:fldCharType="begin"/>
        </w:r>
        <w:r>
          <w:rPr>
            <w:noProof/>
          </w:rPr>
          <w:instrText xml:space="preserve"> PAGEREF _Toc210203613 \h </w:instrText>
        </w:r>
        <w:r>
          <w:rPr>
            <w:noProof/>
          </w:rPr>
        </w:r>
        <w:r>
          <w:rPr>
            <w:noProof/>
          </w:rPr>
          <w:fldChar w:fldCharType="separate"/>
        </w:r>
        <w:r>
          <w:rPr>
            <w:noProof/>
          </w:rPr>
          <w:t>29</w:t>
        </w:r>
        <w:r>
          <w:rPr>
            <w:noProof/>
          </w:rPr>
          <w:fldChar w:fldCharType="end"/>
        </w:r>
      </w:hyperlink>
    </w:p>
    <w:p w14:paraId="630CB477" w14:textId="1CAAFFEC" w:rsidR="005C69A7" w:rsidRDefault="005C69A7">
      <w:pPr>
        <w:pStyle w:val="TOC1"/>
        <w:rPr>
          <w:rFonts w:asciiTheme="minorHAnsi" w:eastAsiaTheme="minorEastAsia" w:hAnsiTheme="minorHAnsi" w:cstheme="minorBidi"/>
          <w:noProof/>
          <w:kern w:val="2"/>
          <w:szCs w:val="24"/>
          <w14:ligatures w14:val="standardContextual"/>
        </w:rPr>
      </w:pPr>
      <w:hyperlink w:anchor="_Toc210203614" w:history="1">
        <w:r w:rsidRPr="00267563">
          <w:rPr>
            <w:rStyle w:val="Hyperlink"/>
            <w:noProof/>
          </w:rPr>
          <w:t>ARTICLE 5: EVENTS OF DEFAULT; REMEDIES</w:t>
        </w:r>
        <w:r>
          <w:rPr>
            <w:noProof/>
          </w:rPr>
          <w:tab/>
        </w:r>
        <w:r>
          <w:rPr>
            <w:noProof/>
          </w:rPr>
          <w:fldChar w:fldCharType="begin"/>
        </w:r>
        <w:r>
          <w:rPr>
            <w:noProof/>
          </w:rPr>
          <w:instrText xml:space="preserve"> PAGEREF _Toc210203614 \h </w:instrText>
        </w:r>
        <w:r>
          <w:rPr>
            <w:noProof/>
          </w:rPr>
        </w:r>
        <w:r>
          <w:rPr>
            <w:noProof/>
          </w:rPr>
          <w:fldChar w:fldCharType="separate"/>
        </w:r>
        <w:r>
          <w:rPr>
            <w:noProof/>
          </w:rPr>
          <w:t>29</w:t>
        </w:r>
        <w:r>
          <w:rPr>
            <w:noProof/>
          </w:rPr>
          <w:fldChar w:fldCharType="end"/>
        </w:r>
      </w:hyperlink>
    </w:p>
    <w:p w14:paraId="7974281F" w14:textId="2000A882"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5" w:history="1">
        <w:r w:rsidRPr="00267563">
          <w:rPr>
            <w:rStyle w:val="Hyperlink"/>
            <w:bCs/>
            <w:noProof/>
          </w:rPr>
          <w:t>5.1</w:t>
        </w:r>
        <w:r w:rsidRPr="00267563">
          <w:rPr>
            <w:rStyle w:val="Hyperlink"/>
            <w:bCs/>
            <w:noProof/>
          </w:rPr>
          <w:tab/>
          <w:t>Default by Seller.</w:t>
        </w:r>
        <w:r>
          <w:rPr>
            <w:noProof/>
          </w:rPr>
          <w:tab/>
        </w:r>
        <w:r>
          <w:rPr>
            <w:noProof/>
          </w:rPr>
          <w:fldChar w:fldCharType="begin"/>
        </w:r>
        <w:r>
          <w:rPr>
            <w:noProof/>
          </w:rPr>
          <w:instrText xml:space="preserve"> PAGEREF _Toc210203615 \h </w:instrText>
        </w:r>
        <w:r>
          <w:rPr>
            <w:noProof/>
          </w:rPr>
        </w:r>
        <w:r>
          <w:rPr>
            <w:noProof/>
          </w:rPr>
          <w:fldChar w:fldCharType="separate"/>
        </w:r>
        <w:r>
          <w:rPr>
            <w:noProof/>
          </w:rPr>
          <w:t>29</w:t>
        </w:r>
        <w:r>
          <w:rPr>
            <w:noProof/>
          </w:rPr>
          <w:fldChar w:fldCharType="end"/>
        </w:r>
      </w:hyperlink>
    </w:p>
    <w:p w14:paraId="783426DE" w14:textId="314C8829"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6" w:history="1">
        <w:r w:rsidRPr="00267563">
          <w:rPr>
            <w:rStyle w:val="Hyperlink"/>
            <w:bCs/>
            <w:noProof/>
          </w:rPr>
          <w:t>5.2</w:t>
        </w:r>
        <w:r w:rsidRPr="00267563">
          <w:rPr>
            <w:rStyle w:val="Hyperlink"/>
            <w:bCs/>
            <w:noProof/>
          </w:rPr>
          <w:tab/>
          <w:t>Default by Buyer.</w:t>
        </w:r>
        <w:r>
          <w:rPr>
            <w:noProof/>
          </w:rPr>
          <w:tab/>
        </w:r>
        <w:r>
          <w:rPr>
            <w:noProof/>
          </w:rPr>
          <w:fldChar w:fldCharType="begin"/>
        </w:r>
        <w:r>
          <w:rPr>
            <w:noProof/>
          </w:rPr>
          <w:instrText xml:space="preserve"> PAGEREF _Toc210203616 \h </w:instrText>
        </w:r>
        <w:r>
          <w:rPr>
            <w:noProof/>
          </w:rPr>
        </w:r>
        <w:r>
          <w:rPr>
            <w:noProof/>
          </w:rPr>
          <w:fldChar w:fldCharType="separate"/>
        </w:r>
        <w:r>
          <w:rPr>
            <w:noProof/>
          </w:rPr>
          <w:t>30</w:t>
        </w:r>
        <w:r>
          <w:rPr>
            <w:noProof/>
          </w:rPr>
          <w:fldChar w:fldCharType="end"/>
        </w:r>
      </w:hyperlink>
    </w:p>
    <w:p w14:paraId="03C40B5D" w14:textId="6BDE1E8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7" w:history="1">
        <w:r w:rsidRPr="00267563">
          <w:rPr>
            <w:rStyle w:val="Hyperlink"/>
            <w:bCs/>
            <w:noProof/>
            <w:specVanish/>
          </w:rPr>
          <w:t>5.3</w:t>
        </w:r>
        <w:r w:rsidRPr="00267563">
          <w:rPr>
            <w:rStyle w:val="Hyperlink"/>
            <w:bCs/>
            <w:noProof/>
          </w:rPr>
          <w:tab/>
          <w:t>Declaration of an Early Termination Date and Calculation of Termination Payment</w:t>
        </w:r>
        <w:r>
          <w:rPr>
            <w:noProof/>
          </w:rPr>
          <w:tab/>
        </w:r>
        <w:r>
          <w:rPr>
            <w:noProof/>
          </w:rPr>
          <w:fldChar w:fldCharType="begin"/>
        </w:r>
        <w:r>
          <w:rPr>
            <w:noProof/>
          </w:rPr>
          <w:instrText xml:space="preserve"> PAGEREF _Toc210203617 \h </w:instrText>
        </w:r>
        <w:r>
          <w:rPr>
            <w:noProof/>
          </w:rPr>
        </w:r>
        <w:r>
          <w:rPr>
            <w:noProof/>
          </w:rPr>
          <w:fldChar w:fldCharType="separate"/>
        </w:r>
        <w:r>
          <w:rPr>
            <w:noProof/>
          </w:rPr>
          <w:t>31</w:t>
        </w:r>
        <w:r>
          <w:rPr>
            <w:noProof/>
          </w:rPr>
          <w:fldChar w:fldCharType="end"/>
        </w:r>
      </w:hyperlink>
    </w:p>
    <w:p w14:paraId="12F493E1" w14:textId="7A279DFD"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8" w:history="1">
        <w:r w:rsidRPr="00267563">
          <w:rPr>
            <w:rStyle w:val="Hyperlink"/>
            <w:bCs/>
            <w:noProof/>
            <w:specVanish/>
          </w:rPr>
          <w:t>5.4</w:t>
        </w:r>
        <w:r w:rsidRPr="00267563">
          <w:rPr>
            <w:rStyle w:val="Hyperlink"/>
            <w:bCs/>
            <w:noProof/>
          </w:rPr>
          <w:tab/>
          <w:t>Notice of Payment of Termination Payment</w:t>
        </w:r>
        <w:r>
          <w:rPr>
            <w:noProof/>
          </w:rPr>
          <w:tab/>
        </w:r>
        <w:r>
          <w:rPr>
            <w:noProof/>
          </w:rPr>
          <w:fldChar w:fldCharType="begin"/>
        </w:r>
        <w:r>
          <w:rPr>
            <w:noProof/>
          </w:rPr>
          <w:instrText xml:space="preserve"> PAGEREF _Toc210203618 \h </w:instrText>
        </w:r>
        <w:r>
          <w:rPr>
            <w:noProof/>
          </w:rPr>
        </w:r>
        <w:r>
          <w:rPr>
            <w:noProof/>
          </w:rPr>
          <w:fldChar w:fldCharType="separate"/>
        </w:r>
        <w:r>
          <w:rPr>
            <w:noProof/>
          </w:rPr>
          <w:t>31</w:t>
        </w:r>
        <w:r>
          <w:rPr>
            <w:noProof/>
          </w:rPr>
          <w:fldChar w:fldCharType="end"/>
        </w:r>
      </w:hyperlink>
    </w:p>
    <w:p w14:paraId="4BD9CED8" w14:textId="5394F0A2"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19" w:history="1">
        <w:r w:rsidRPr="00267563">
          <w:rPr>
            <w:rStyle w:val="Hyperlink"/>
            <w:bCs/>
            <w:noProof/>
            <w:specVanish/>
          </w:rPr>
          <w:t>5.5</w:t>
        </w:r>
        <w:r w:rsidRPr="00267563">
          <w:rPr>
            <w:rStyle w:val="Hyperlink"/>
            <w:bCs/>
            <w:noProof/>
          </w:rPr>
          <w:tab/>
          <w:t>Disputes With Respect to Termination Payment</w:t>
        </w:r>
        <w:r>
          <w:rPr>
            <w:noProof/>
          </w:rPr>
          <w:tab/>
        </w:r>
        <w:r>
          <w:rPr>
            <w:noProof/>
          </w:rPr>
          <w:fldChar w:fldCharType="begin"/>
        </w:r>
        <w:r>
          <w:rPr>
            <w:noProof/>
          </w:rPr>
          <w:instrText xml:space="preserve"> PAGEREF _Toc210203619 \h </w:instrText>
        </w:r>
        <w:r>
          <w:rPr>
            <w:noProof/>
          </w:rPr>
        </w:r>
        <w:r>
          <w:rPr>
            <w:noProof/>
          </w:rPr>
          <w:fldChar w:fldCharType="separate"/>
        </w:r>
        <w:r>
          <w:rPr>
            <w:noProof/>
          </w:rPr>
          <w:t>31</w:t>
        </w:r>
        <w:r>
          <w:rPr>
            <w:noProof/>
          </w:rPr>
          <w:fldChar w:fldCharType="end"/>
        </w:r>
      </w:hyperlink>
    </w:p>
    <w:p w14:paraId="7DE0FF78" w14:textId="200B81E6"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20" w:history="1">
        <w:r w:rsidRPr="00267563">
          <w:rPr>
            <w:rStyle w:val="Hyperlink"/>
            <w:bCs/>
            <w:noProof/>
            <w:specVanish/>
          </w:rPr>
          <w:t>5.6</w:t>
        </w:r>
        <w:r w:rsidRPr="00267563">
          <w:rPr>
            <w:rStyle w:val="Hyperlink"/>
            <w:bCs/>
            <w:noProof/>
          </w:rPr>
          <w:tab/>
          <w:t>Suspension of Performance</w:t>
        </w:r>
        <w:r>
          <w:rPr>
            <w:noProof/>
          </w:rPr>
          <w:tab/>
        </w:r>
        <w:r>
          <w:rPr>
            <w:noProof/>
          </w:rPr>
          <w:fldChar w:fldCharType="begin"/>
        </w:r>
        <w:r>
          <w:rPr>
            <w:noProof/>
          </w:rPr>
          <w:instrText xml:space="preserve"> PAGEREF _Toc210203620 \h </w:instrText>
        </w:r>
        <w:r>
          <w:rPr>
            <w:noProof/>
          </w:rPr>
        </w:r>
        <w:r>
          <w:rPr>
            <w:noProof/>
          </w:rPr>
          <w:fldChar w:fldCharType="separate"/>
        </w:r>
        <w:r>
          <w:rPr>
            <w:noProof/>
          </w:rPr>
          <w:t>31</w:t>
        </w:r>
        <w:r>
          <w:rPr>
            <w:noProof/>
          </w:rPr>
          <w:fldChar w:fldCharType="end"/>
        </w:r>
      </w:hyperlink>
    </w:p>
    <w:p w14:paraId="3BB597FA" w14:textId="617ED096" w:rsidR="005C69A7" w:rsidRDefault="005C69A7">
      <w:pPr>
        <w:pStyle w:val="TOC1"/>
        <w:rPr>
          <w:rFonts w:asciiTheme="minorHAnsi" w:eastAsiaTheme="minorEastAsia" w:hAnsiTheme="minorHAnsi" w:cstheme="minorBidi"/>
          <w:noProof/>
          <w:kern w:val="2"/>
          <w:szCs w:val="24"/>
          <w14:ligatures w14:val="standardContextual"/>
        </w:rPr>
      </w:pPr>
      <w:hyperlink w:anchor="_Toc210203621" w:history="1">
        <w:r w:rsidRPr="00267563">
          <w:rPr>
            <w:rStyle w:val="Hyperlink"/>
            <w:noProof/>
          </w:rPr>
          <w:t>ARTICLE 6: PAYMENT</w:t>
        </w:r>
        <w:r>
          <w:rPr>
            <w:noProof/>
          </w:rPr>
          <w:tab/>
        </w:r>
        <w:r>
          <w:rPr>
            <w:noProof/>
          </w:rPr>
          <w:fldChar w:fldCharType="begin"/>
        </w:r>
        <w:r>
          <w:rPr>
            <w:noProof/>
          </w:rPr>
          <w:instrText xml:space="preserve"> PAGEREF _Toc210203621 \h </w:instrText>
        </w:r>
        <w:r>
          <w:rPr>
            <w:noProof/>
          </w:rPr>
        </w:r>
        <w:r>
          <w:rPr>
            <w:noProof/>
          </w:rPr>
          <w:fldChar w:fldCharType="separate"/>
        </w:r>
        <w:r>
          <w:rPr>
            <w:noProof/>
          </w:rPr>
          <w:t>31</w:t>
        </w:r>
        <w:r>
          <w:rPr>
            <w:noProof/>
          </w:rPr>
          <w:fldChar w:fldCharType="end"/>
        </w:r>
      </w:hyperlink>
    </w:p>
    <w:p w14:paraId="4094358D" w14:textId="135FCD5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22" w:history="1">
        <w:r w:rsidRPr="00267563">
          <w:rPr>
            <w:rStyle w:val="Hyperlink"/>
            <w:bCs/>
            <w:noProof/>
            <w:specVanish/>
          </w:rPr>
          <w:t>6.1</w:t>
        </w:r>
        <w:r w:rsidRPr="00267563">
          <w:rPr>
            <w:rStyle w:val="Hyperlink"/>
            <w:bCs/>
            <w:noProof/>
          </w:rPr>
          <w:tab/>
          <w:t>Billing Period</w:t>
        </w:r>
        <w:r>
          <w:rPr>
            <w:noProof/>
          </w:rPr>
          <w:tab/>
        </w:r>
        <w:r>
          <w:rPr>
            <w:noProof/>
          </w:rPr>
          <w:fldChar w:fldCharType="begin"/>
        </w:r>
        <w:r>
          <w:rPr>
            <w:noProof/>
          </w:rPr>
          <w:instrText xml:space="preserve"> PAGEREF _Toc210203622 \h </w:instrText>
        </w:r>
        <w:r>
          <w:rPr>
            <w:noProof/>
          </w:rPr>
        </w:r>
        <w:r>
          <w:rPr>
            <w:noProof/>
          </w:rPr>
          <w:fldChar w:fldCharType="separate"/>
        </w:r>
        <w:r>
          <w:rPr>
            <w:noProof/>
          </w:rPr>
          <w:t>31</w:t>
        </w:r>
        <w:r>
          <w:rPr>
            <w:noProof/>
          </w:rPr>
          <w:fldChar w:fldCharType="end"/>
        </w:r>
      </w:hyperlink>
    </w:p>
    <w:p w14:paraId="10D73300" w14:textId="30EA7A84"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23" w:history="1">
        <w:r w:rsidRPr="00267563">
          <w:rPr>
            <w:rStyle w:val="Hyperlink"/>
            <w:bCs/>
            <w:noProof/>
            <w:specVanish/>
          </w:rPr>
          <w:t>6.2</w:t>
        </w:r>
        <w:r w:rsidRPr="00267563">
          <w:rPr>
            <w:rStyle w:val="Hyperlink"/>
            <w:bCs/>
            <w:noProof/>
          </w:rPr>
          <w:tab/>
          <w:t>Invoices</w:t>
        </w:r>
        <w:r>
          <w:rPr>
            <w:noProof/>
          </w:rPr>
          <w:tab/>
        </w:r>
        <w:r>
          <w:rPr>
            <w:noProof/>
          </w:rPr>
          <w:fldChar w:fldCharType="begin"/>
        </w:r>
        <w:r>
          <w:rPr>
            <w:noProof/>
          </w:rPr>
          <w:instrText xml:space="preserve"> PAGEREF _Toc210203623 \h </w:instrText>
        </w:r>
        <w:r>
          <w:rPr>
            <w:noProof/>
          </w:rPr>
        </w:r>
        <w:r>
          <w:rPr>
            <w:noProof/>
          </w:rPr>
          <w:fldChar w:fldCharType="separate"/>
        </w:r>
        <w:r>
          <w:rPr>
            <w:noProof/>
          </w:rPr>
          <w:t>32</w:t>
        </w:r>
        <w:r>
          <w:rPr>
            <w:noProof/>
          </w:rPr>
          <w:fldChar w:fldCharType="end"/>
        </w:r>
      </w:hyperlink>
    </w:p>
    <w:p w14:paraId="2ACC3322" w14:textId="55AAA05A"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24" w:history="1">
        <w:r w:rsidRPr="00267563">
          <w:rPr>
            <w:rStyle w:val="Hyperlink"/>
            <w:bCs/>
            <w:noProof/>
            <w:specVanish/>
          </w:rPr>
          <w:t>6.3</w:t>
        </w:r>
        <w:r w:rsidRPr="00267563">
          <w:rPr>
            <w:rStyle w:val="Hyperlink"/>
            <w:bCs/>
            <w:noProof/>
          </w:rPr>
          <w:tab/>
          <w:t>Timeliness of Payment</w:t>
        </w:r>
        <w:r>
          <w:rPr>
            <w:noProof/>
          </w:rPr>
          <w:tab/>
        </w:r>
        <w:r>
          <w:rPr>
            <w:noProof/>
          </w:rPr>
          <w:fldChar w:fldCharType="begin"/>
        </w:r>
        <w:r>
          <w:rPr>
            <w:noProof/>
          </w:rPr>
          <w:instrText xml:space="preserve"> PAGEREF _Toc210203624 \h </w:instrText>
        </w:r>
        <w:r>
          <w:rPr>
            <w:noProof/>
          </w:rPr>
        </w:r>
        <w:r>
          <w:rPr>
            <w:noProof/>
          </w:rPr>
          <w:fldChar w:fldCharType="separate"/>
        </w:r>
        <w:r>
          <w:rPr>
            <w:noProof/>
          </w:rPr>
          <w:t>32</w:t>
        </w:r>
        <w:r>
          <w:rPr>
            <w:noProof/>
          </w:rPr>
          <w:fldChar w:fldCharType="end"/>
        </w:r>
      </w:hyperlink>
    </w:p>
    <w:p w14:paraId="76D278AA" w14:textId="78A7EAC4"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25" w:history="1">
        <w:r w:rsidRPr="00267563">
          <w:rPr>
            <w:rStyle w:val="Hyperlink"/>
            <w:bCs/>
            <w:noProof/>
            <w:specVanish/>
          </w:rPr>
          <w:t>6.4</w:t>
        </w:r>
        <w:r w:rsidRPr="00267563">
          <w:rPr>
            <w:rStyle w:val="Hyperlink"/>
            <w:bCs/>
            <w:noProof/>
          </w:rPr>
          <w:tab/>
          <w:t>Disputes and Adjustments of Invoices</w:t>
        </w:r>
        <w:r>
          <w:rPr>
            <w:noProof/>
          </w:rPr>
          <w:tab/>
        </w:r>
        <w:r>
          <w:rPr>
            <w:noProof/>
          </w:rPr>
          <w:fldChar w:fldCharType="begin"/>
        </w:r>
        <w:r>
          <w:rPr>
            <w:noProof/>
          </w:rPr>
          <w:instrText xml:space="preserve"> PAGEREF _Toc210203625 \h </w:instrText>
        </w:r>
        <w:r>
          <w:rPr>
            <w:noProof/>
          </w:rPr>
        </w:r>
        <w:r>
          <w:rPr>
            <w:noProof/>
          </w:rPr>
          <w:fldChar w:fldCharType="separate"/>
        </w:r>
        <w:r>
          <w:rPr>
            <w:noProof/>
          </w:rPr>
          <w:t>33</w:t>
        </w:r>
        <w:r>
          <w:rPr>
            <w:noProof/>
          </w:rPr>
          <w:fldChar w:fldCharType="end"/>
        </w:r>
      </w:hyperlink>
    </w:p>
    <w:p w14:paraId="036BFF62" w14:textId="0A1A483A"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26" w:history="1">
        <w:r w:rsidRPr="00267563">
          <w:rPr>
            <w:rStyle w:val="Hyperlink"/>
            <w:bCs/>
            <w:noProof/>
            <w:specVanish/>
          </w:rPr>
          <w:t>6.5</w:t>
        </w:r>
        <w:r w:rsidRPr="00267563">
          <w:rPr>
            <w:rStyle w:val="Hyperlink"/>
            <w:bCs/>
            <w:noProof/>
          </w:rPr>
          <w:tab/>
          <w:t>Payment Obligation</w:t>
        </w:r>
        <w:r>
          <w:rPr>
            <w:noProof/>
          </w:rPr>
          <w:tab/>
        </w:r>
        <w:r>
          <w:rPr>
            <w:noProof/>
          </w:rPr>
          <w:fldChar w:fldCharType="begin"/>
        </w:r>
        <w:r>
          <w:rPr>
            <w:noProof/>
          </w:rPr>
          <w:instrText xml:space="preserve"> PAGEREF _Toc210203626 \h </w:instrText>
        </w:r>
        <w:r>
          <w:rPr>
            <w:noProof/>
          </w:rPr>
        </w:r>
        <w:r>
          <w:rPr>
            <w:noProof/>
          </w:rPr>
          <w:fldChar w:fldCharType="separate"/>
        </w:r>
        <w:r>
          <w:rPr>
            <w:noProof/>
          </w:rPr>
          <w:t>33</w:t>
        </w:r>
        <w:r>
          <w:rPr>
            <w:noProof/>
          </w:rPr>
          <w:fldChar w:fldCharType="end"/>
        </w:r>
      </w:hyperlink>
    </w:p>
    <w:p w14:paraId="6130FC2F" w14:textId="2B7E548F" w:rsidR="005C69A7" w:rsidRDefault="005C69A7">
      <w:pPr>
        <w:pStyle w:val="TOC1"/>
        <w:rPr>
          <w:rFonts w:asciiTheme="minorHAnsi" w:eastAsiaTheme="minorEastAsia" w:hAnsiTheme="minorHAnsi" w:cstheme="minorBidi"/>
          <w:noProof/>
          <w:kern w:val="2"/>
          <w:szCs w:val="24"/>
          <w14:ligatures w14:val="standardContextual"/>
        </w:rPr>
      </w:pPr>
      <w:hyperlink w:anchor="_Toc210203627" w:history="1">
        <w:r w:rsidRPr="00267563">
          <w:rPr>
            <w:rStyle w:val="Hyperlink"/>
            <w:noProof/>
          </w:rPr>
          <w:t>ARTICLE 7: LIMITATIONS</w:t>
        </w:r>
        <w:r>
          <w:rPr>
            <w:noProof/>
          </w:rPr>
          <w:tab/>
        </w:r>
        <w:r>
          <w:rPr>
            <w:noProof/>
          </w:rPr>
          <w:fldChar w:fldCharType="begin"/>
        </w:r>
        <w:r>
          <w:rPr>
            <w:noProof/>
          </w:rPr>
          <w:instrText xml:space="preserve"> PAGEREF _Toc210203627 \h </w:instrText>
        </w:r>
        <w:r>
          <w:rPr>
            <w:noProof/>
          </w:rPr>
        </w:r>
        <w:r>
          <w:rPr>
            <w:noProof/>
          </w:rPr>
          <w:fldChar w:fldCharType="separate"/>
        </w:r>
        <w:r>
          <w:rPr>
            <w:noProof/>
          </w:rPr>
          <w:t>33</w:t>
        </w:r>
        <w:r>
          <w:rPr>
            <w:noProof/>
          </w:rPr>
          <w:fldChar w:fldCharType="end"/>
        </w:r>
      </w:hyperlink>
    </w:p>
    <w:p w14:paraId="2F479003" w14:textId="233D377B" w:rsidR="005C69A7" w:rsidRDefault="005C69A7">
      <w:pPr>
        <w:pStyle w:val="TOC1"/>
        <w:rPr>
          <w:rFonts w:asciiTheme="minorHAnsi" w:eastAsiaTheme="minorEastAsia" w:hAnsiTheme="minorHAnsi" w:cstheme="minorBidi"/>
          <w:noProof/>
          <w:kern w:val="2"/>
          <w:szCs w:val="24"/>
          <w14:ligatures w14:val="standardContextual"/>
        </w:rPr>
      </w:pPr>
      <w:hyperlink w:anchor="_Toc210203628" w:history="1">
        <w:r w:rsidRPr="00267563">
          <w:rPr>
            <w:rStyle w:val="Hyperlink"/>
            <w:noProof/>
          </w:rPr>
          <w:t>ARTICLE 8: CREDIT REQUIREMENTS</w:t>
        </w:r>
        <w:r>
          <w:rPr>
            <w:noProof/>
          </w:rPr>
          <w:tab/>
        </w:r>
        <w:r>
          <w:rPr>
            <w:noProof/>
          </w:rPr>
          <w:fldChar w:fldCharType="begin"/>
        </w:r>
        <w:r>
          <w:rPr>
            <w:noProof/>
          </w:rPr>
          <w:instrText xml:space="preserve"> PAGEREF _Toc210203628 \h </w:instrText>
        </w:r>
        <w:r>
          <w:rPr>
            <w:noProof/>
          </w:rPr>
        </w:r>
        <w:r>
          <w:rPr>
            <w:noProof/>
          </w:rPr>
          <w:fldChar w:fldCharType="separate"/>
        </w:r>
        <w:r>
          <w:rPr>
            <w:noProof/>
          </w:rPr>
          <w:t>33</w:t>
        </w:r>
        <w:r>
          <w:rPr>
            <w:noProof/>
          </w:rPr>
          <w:fldChar w:fldCharType="end"/>
        </w:r>
      </w:hyperlink>
    </w:p>
    <w:p w14:paraId="676C7D02" w14:textId="7B139450"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29" w:history="1">
        <w:r w:rsidRPr="00267563">
          <w:rPr>
            <w:rStyle w:val="Hyperlink"/>
            <w:bCs/>
            <w:noProof/>
            <w:specVanish/>
          </w:rPr>
          <w:t>8.1</w:t>
        </w:r>
        <w:r w:rsidRPr="00267563">
          <w:rPr>
            <w:rStyle w:val="Hyperlink"/>
            <w:bCs/>
            <w:noProof/>
          </w:rPr>
          <w:tab/>
          <w:t>Letter of Credit or Guaranty</w:t>
        </w:r>
        <w:r>
          <w:rPr>
            <w:noProof/>
          </w:rPr>
          <w:tab/>
        </w:r>
        <w:r>
          <w:rPr>
            <w:noProof/>
          </w:rPr>
          <w:fldChar w:fldCharType="begin"/>
        </w:r>
        <w:r>
          <w:rPr>
            <w:noProof/>
          </w:rPr>
          <w:instrText xml:space="preserve"> PAGEREF _Toc210203629 \h </w:instrText>
        </w:r>
        <w:r>
          <w:rPr>
            <w:noProof/>
          </w:rPr>
        </w:r>
        <w:r>
          <w:rPr>
            <w:noProof/>
          </w:rPr>
          <w:fldChar w:fldCharType="separate"/>
        </w:r>
        <w:r>
          <w:rPr>
            <w:noProof/>
          </w:rPr>
          <w:t>33</w:t>
        </w:r>
        <w:r>
          <w:rPr>
            <w:noProof/>
          </w:rPr>
          <w:fldChar w:fldCharType="end"/>
        </w:r>
      </w:hyperlink>
    </w:p>
    <w:p w14:paraId="48049F3A" w14:textId="2950F6FD"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30" w:history="1">
        <w:r w:rsidRPr="00267563">
          <w:rPr>
            <w:rStyle w:val="Hyperlink"/>
            <w:bCs/>
            <w:noProof/>
            <w:specVanish/>
          </w:rPr>
          <w:t>8.2</w:t>
        </w:r>
        <w:r w:rsidRPr="00267563">
          <w:rPr>
            <w:rStyle w:val="Hyperlink"/>
            <w:bCs/>
            <w:noProof/>
          </w:rPr>
          <w:tab/>
          <w:t>Replenishment</w:t>
        </w:r>
        <w:r>
          <w:rPr>
            <w:noProof/>
          </w:rPr>
          <w:tab/>
        </w:r>
        <w:r>
          <w:rPr>
            <w:noProof/>
          </w:rPr>
          <w:fldChar w:fldCharType="begin"/>
        </w:r>
        <w:r>
          <w:rPr>
            <w:noProof/>
          </w:rPr>
          <w:instrText xml:space="preserve"> PAGEREF _Toc210203630 \h </w:instrText>
        </w:r>
        <w:r>
          <w:rPr>
            <w:noProof/>
          </w:rPr>
        </w:r>
        <w:r>
          <w:rPr>
            <w:noProof/>
          </w:rPr>
          <w:fldChar w:fldCharType="separate"/>
        </w:r>
        <w:r>
          <w:rPr>
            <w:noProof/>
          </w:rPr>
          <w:t>34</w:t>
        </w:r>
        <w:r>
          <w:rPr>
            <w:noProof/>
          </w:rPr>
          <w:fldChar w:fldCharType="end"/>
        </w:r>
      </w:hyperlink>
    </w:p>
    <w:p w14:paraId="745D4451" w14:textId="442086EA" w:rsidR="005C69A7" w:rsidRDefault="005C69A7">
      <w:pPr>
        <w:pStyle w:val="TOC1"/>
        <w:rPr>
          <w:rFonts w:asciiTheme="minorHAnsi" w:eastAsiaTheme="minorEastAsia" w:hAnsiTheme="minorHAnsi" w:cstheme="minorBidi"/>
          <w:noProof/>
          <w:kern w:val="2"/>
          <w:szCs w:val="24"/>
          <w14:ligatures w14:val="standardContextual"/>
        </w:rPr>
      </w:pPr>
      <w:hyperlink w:anchor="_Toc210203631" w:history="1">
        <w:r w:rsidRPr="00267563">
          <w:rPr>
            <w:rStyle w:val="Hyperlink"/>
            <w:noProof/>
          </w:rPr>
          <w:t>ARTICLE 9: GOVERNMENTAL CHARGES</w:t>
        </w:r>
        <w:r>
          <w:rPr>
            <w:noProof/>
          </w:rPr>
          <w:tab/>
        </w:r>
        <w:r>
          <w:rPr>
            <w:noProof/>
          </w:rPr>
          <w:fldChar w:fldCharType="begin"/>
        </w:r>
        <w:r>
          <w:rPr>
            <w:noProof/>
          </w:rPr>
          <w:instrText xml:space="preserve"> PAGEREF _Toc210203631 \h </w:instrText>
        </w:r>
        <w:r>
          <w:rPr>
            <w:noProof/>
          </w:rPr>
        </w:r>
        <w:r>
          <w:rPr>
            <w:noProof/>
          </w:rPr>
          <w:fldChar w:fldCharType="separate"/>
        </w:r>
        <w:r>
          <w:rPr>
            <w:noProof/>
          </w:rPr>
          <w:t>34</w:t>
        </w:r>
        <w:r>
          <w:rPr>
            <w:noProof/>
          </w:rPr>
          <w:fldChar w:fldCharType="end"/>
        </w:r>
      </w:hyperlink>
    </w:p>
    <w:p w14:paraId="3912C5DF" w14:textId="14CB175C"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32" w:history="1">
        <w:r w:rsidRPr="00267563">
          <w:rPr>
            <w:rStyle w:val="Hyperlink"/>
            <w:bCs/>
            <w:noProof/>
            <w:specVanish/>
          </w:rPr>
          <w:t>9.1</w:t>
        </w:r>
        <w:r w:rsidRPr="00267563">
          <w:rPr>
            <w:rStyle w:val="Hyperlink"/>
            <w:bCs/>
            <w:noProof/>
          </w:rPr>
          <w:tab/>
          <w:t>Cooperation</w:t>
        </w:r>
        <w:r>
          <w:rPr>
            <w:noProof/>
          </w:rPr>
          <w:tab/>
        </w:r>
        <w:r>
          <w:rPr>
            <w:noProof/>
          </w:rPr>
          <w:fldChar w:fldCharType="begin"/>
        </w:r>
        <w:r>
          <w:rPr>
            <w:noProof/>
          </w:rPr>
          <w:instrText xml:space="preserve"> PAGEREF _Toc210203632 \h </w:instrText>
        </w:r>
        <w:r>
          <w:rPr>
            <w:noProof/>
          </w:rPr>
        </w:r>
        <w:r>
          <w:rPr>
            <w:noProof/>
          </w:rPr>
          <w:fldChar w:fldCharType="separate"/>
        </w:r>
        <w:r>
          <w:rPr>
            <w:noProof/>
          </w:rPr>
          <w:t>34</w:t>
        </w:r>
        <w:r>
          <w:rPr>
            <w:noProof/>
          </w:rPr>
          <w:fldChar w:fldCharType="end"/>
        </w:r>
      </w:hyperlink>
    </w:p>
    <w:p w14:paraId="203DCBD0" w14:textId="4D44D422"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33" w:history="1">
        <w:r w:rsidRPr="00267563">
          <w:rPr>
            <w:rStyle w:val="Hyperlink"/>
            <w:bCs/>
            <w:noProof/>
            <w:specVanish/>
          </w:rPr>
          <w:t>9.2</w:t>
        </w:r>
        <w:r w:rsidRPr="00267563">
          <w:rPr>
            <w:rStyle w:val="Hyperlink"/>
            <w:bCs/>
            <w:noProof/>
          </w:rPr>
          <w:tab/>
          <w:t>Governmental Charges</w:t>
        </w:r>
        <w:r>
          <w:rPr>
            <w:noProof/>
          </w:rPr>
          <w:tab/>
        </w:r>
        <w:r>
          <w:rPr>
            <w:noProof/>
          </w:rPr>
          <w:fldChar w:fldCharType="begin"/>
        </w:r>
        <w:r>
          <w:rPr>
            <w:noProof/>
          </w:rPr>
          <w:instrText xml:space="preserve"> PAGEREF _Toc210203633 \h </w:instrText>
        </w:r>
        <w:r>
          <w:rPr>
            <w:noProof/>
          </w:rPr>
        </w:r>
        <w:r>
          <w:rPr>
            <w:noProof/>
          </w:rPr>
          <w:fldChar w:fldCharType="separate"/>
        </w:r>
        <w:r>
          <w:rPr>
            <w:noProof/>
          </w:rPr>
          <w:t>34</w:t>
        </w:r>
        <w:r>
          <w:rPr>
            <w:noProof/>
          </w:rPr>
          <w:fldChar w:fldCharType="end"/>
        </w:r>
      </w:hyperlink>
    </w:p>
    <w:p w14:paraId="7DC0AF32" w14:textId="433B9A27" w:rsidR="005C69A7" w:rsidRDefault="005C69A7">
      <w:pPr>
        <w:pStyle w:val="TOC1"/>
        <w:rPr>
          <w:rFonts w:asciiTheme="minorHAnsi" w:eastAsiaTheme="minorEastAsia" w:hAnsiTheme="minorHAnsi" w:cstheme="minorBidi"/>
          <w:noProof/>
          <w:kern w:val="2"/>
          <w:szCs w:val="24"/>
          <w14:ligatures w14:val="standardContextual"/>
        </w:rPr>
      </w:pPr>
      <w:hyperlink w:anchor="_Toc210203634" w:history="1">
        <w:r w:rsidRPr="00267563">
          <w:rPr>
            <w:rStyle w:val="Hyperlink"/>
            <w:noProof/>
          </w:rPr>
          <w:t>ARTICLE 10: INSURANCE</w:t>
        </w:r>
        <w:r>
          <w:rPr>
            <w:noProof/>
          </w:rPr>
          <w:tab/>
        </w:r>
        <w:r>
          <w:rPr>
            <w:noProof/>
          </w:rPr>
          <w:fldChar w:fldCharType="begin"/>
        </w:r>
        <w:r>
          <w:rPr>
            <w:noProof/>
          </w:rPr>
          <w:instrText xml:space="preserve"> PAGEREF _Toc210203634 \h </w:instrText>
        </w:r>
        <w:r>
          <w:rPr>
            <w:noProof/>
          </w:rPr>
        </w:r>
        <w:r>
          <w:rPr>
            <w:noProof/>
          </w:rPr>
          <w:fldChar w:fldCharType="separate"/>
        </w:r>
        <w:r>
          <w:rPr>
            <w:noProof/>
          </w:rPr>
          <w:t>34</w:t>
        </w:r>
        <w:r>
          <w:rPr>
            <w:noProof/>
          </w:rPr>
          <w:fldChar w:fldCharType="end"/>
        </w:r>
      </w:hyperlink>
    </w:p>
    <w:p w14:paraId="640DF9B0" w14:textId="6751977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35" w:history="1">
        <w:r w:rsidRPr="00267563">
          <w:rPr>
            <w:rStyle w:val="Hyperlink"/>
            <w:bCs/>
            <w:noProof/>
            <w:specVanish/>
          </w:rPr>
          <w:t>10.1</w:t>
        </w:r>
        <w:r w:rsidRPr="00267563">
          <w:rPr>
            <w:rStyle w:val="Hyperlink"/>
            <w:bCs/>
            <w:noProof/>
          </w:rPr>
          <w:tab/>
          <w:t>Insurance Required</w:t>
        </w:r>
        <w:r>
          <w:rPr>
            <w:noProof/>
          </w:rPr>
          <w:tab/>
        </w:r>
        <w:r>
          <w:rPr>
            <w:noProof/>
          </w:rPr>
          <w:fldChar w:fldCharType="begin"/>
        </w:r>
        <w:r>
          <w:rPr>
            <w:noProof/>
          </w:rPr>
          <w:instrText xml:space="preserve"> PAGEREF _Toc210203635 \h </w:instrText>
        </w:r>
        <w:r>
          <w:rPr>
            <w:noProof/>
          </w:rPr>
        </w:r>
        <w:r>
          <w:rPr>
            <w:noProof/>
          </w:rPr>
          <w:fldChar w:fldCharType="separate"/>
        </w:r>
        <w:r>
          <w:rPr>
            <w:noProof/>
          </w:rPr>
          <w:t>34</w:t>
        </w:r>
        <w:r>
          <w:rPr>
            <w:noProof/>
          </w:rPr>
          <w:fldChar w:fldCharType="end"/>
        </w:r>
      </w:hyperlink>
    </w:p>
    <w:p w14:paraId="0730BDC4" w14:textId="6640C7BB"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36" w:history="1">
        <w:r w:rsidRPr="00267563">
          <w:rPr>
            <w:rStyle w:val="Hyperlink"/>
            <w:bCs/>
            <w:noProof/>
            <w:specVanish/>
          </w:rPr>
          <w:t>10.2</w:t>
        </w:r>
        <w:r w:rsidRPr="00267563">
          <w:rPr>
            <w:rStyle w:val="Hyperlink"/>
            <w:bCs/>
            <w:noProof/>
          </w:rPr>
          <w:tab/>
          <w:t>Insurance Notice to Buyer</w:t>
        </w:r>
        <w:r>
          <w:rPr>
            <w:noProof/>
          </w:rPr>
          <w:tab/>
        </w:r>
        <w:r>
          <w:rPr>
            <w:noProof/>
          </w:rPr>
          <w:fldChar w:fldCharType="begin"/>
        </w:r>
        <w:r>
          <w:rPr>
            <w:noProof/>
          </w:rPr>
          <w:instrText xml:space="preserve"> PAGEREF _Toc210203636 \h </w:instrText>
        </w:r>
        <w:r>
          <w:rPr>
            <w:noProof/>
          </w:rPr>
        </w:r>
        <w:r>
          <w:rPr>
            <w:noProof/>
          </w:rPr>
          <w:fldChar w:fldCharType="separate"/>
        </w:r>
        <w:r>
          <w:rPr>
            <w:noProof/>
          </w:rPr>
          <w:t>35</w:t>
        </w:r>
        <w:r>
          <w:rPr>
            <w:noProof/>
          </w:rPr>
          <w:fldChar w:fldCharType="end"/>
        </w:r>
      </w:hyperlink>
    </w:p>
    <w:p w14:paraId="73ECC019" w14:textId="201E1182" w:rsidR="005C69A7" w:rsidRDefault="005C69A7">
      <w:pPr>
        <w:pStyle w:val="TOC1"/>
        <w:rPr>
          <w:rFonts w:asciiTheme="minorHAnsi" w:eastAsiaTheme="minorEastAsia" w:hAnsiTheme="minorHAnsi" w:cstheme="minorBidi"/>
          <w:noProof/>
          <w:kern w:val="2"/>
          <w:szCs w:val="24"/>
          <w14:ligatures w14:val="standardContextual"/>
        </w:rPr>
      </w:pPr>
      <w:hyperlink w:anchor="_Toc210203637" w:history="1">
        <w:r w:rsidRPr="00267563">
          <w:rPr>
            <w:rStyle w:val="Hyperlink"/>
            <w:noProof/>
          </w:rPr>
          <w:t>ARTICLE 11: MISCELLANEOUS</w:t>
        </w:r>
        <w:r>
          <w:rPr>
            <w:noProof/>
          </w:rPr>
          <w:tab/>
        </w:r>
        <w:r>
          <w:rPr>
            <w:noProof/>
          </w:rPr>
          <w:fldChar w:fldCharType="begin"/>
        </w:r>
        <w:r>
          <w:rPr>
            <w:noProof/>
          </w:rPr>
          <w:instrText xml:space="preserve"> PAGEREF _Toc210203637 \h </w:instrText>
        </w:r>
        <w:r>
          <w:rPr>
            <w:noProof/>
          </w:rPr>
        </w:r>
        <w:r>
          <w:rPr>
            <w:noProof/>
          </w:rPr>
          <w:fldChar w:fldCharType="separate"/>
        </w:r>
        <w:r>
          <w:rPr>
            <w:noProof/>
          </w:rPr>
          <w:t>35</w:t>
        </w:r>
        <w:r>
          <w:rPr>
            <w:noProof/>
          </w:rPr>
          <w:fldChar w:fldCharType="end"/>
        </w:r>
      </w:hyperlink>
    </w:p>
    <w:p w14:paraId="5C926C40" w14:textId="576FE79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38" w:history="1">
        <w:r w:rsidRPr="00267563">
          <w:rPr>
            <w:rStyle w:val="Hyperlink"/>
            <w:bCs/>
            <w:noProof/>
          </w:rPr>
          <w:t>11.1</w:t>
        </w:r>
        <w:r w:rsidRPr="00267563">
          <w:rPr>
            <w:rStyle w:val="Hyperlink"/>
            <w:bCs/>
            <w:noProof/>
          </w:rPr>
          <w:tab/>
          <w:t>Seller’s Representations and Warranties.</w:t>
        </w:r>
        <w:r>
          <w:rPr>
            <w:noProof/>
          </w:rPr>
          <w:tab/>
        </w:r>
        <w:r>
          <w:rPr>
            <w:noProof/>
          </w:rPr>
          <w:fldChar w:fldCharType="begin"/>
        </w:r>
        <w:r>
          <w:rPr>
            <w:noProof/>
          </w:rPr>
          <w:instrText xml:space="preserve"> PAGEREF _Toc210203638 \h </w:instrText>
        </w:r>
        <w:r>
          <w:rPr>
            <w:noProof/>
          </w:rPr>
        </w:r>
        <w:r>
          <w:rPr>
            <w:noProof/>
          </w:rPr>
          <w:fldChar w:fldCharType="separate"/>
        </w:r>
        <w:r>
          <w:rPr>
            <w:noProof/>
          </w:rPr>
          <w:t>35</w:t>
        </w:r>
        <w:r>
          <w:rPr>
            <w:noProof/>
          </w:rPr>
          <w:fldChar w:fldCharType="end"/>
        </w:r>
      </w:hyperlink>
    </w:p>
    <w:p w14:paraId="784FC61D" w14:textId="39AA731D"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39" w:history="1">
        <w:r w:rsidRPr="00267563">
          <w:rPr>
            <w:rStyle w:val="Hyperlink"/>
            <w:noProof/>
          </w:rPr>
          <w:t>11.2</w:t>
        </w:r>
        <w:r w:rsidRPr="00267563">
          <w:rPr>
            <w:rStyle w:val="Hyperlink"/>
            <w:noProof/>
          </w:rPr>
          <w:tab/>
          <w:t>Buyer’s Representations and Warranties.</w:t>
        </w:r>
        <w:r>
          <w:rPr>
            <w:noProof/>
          </w:rPr>
          <w:tab/>
        </w:r>
        <w:r>
          <w:rPr>
            <w:noProof/>
          </w:rPr>
          <w:fldChar w:fldCharType="begin"/>
        </w:r>
        <w:r>
          <w:rPr>
            <w:noProof/>
          </w:rPr>
          <w:instrText xml:space="preserve"> PAGEREF _Toc210203639 \h </w:instrText>
        </w:r>
        <w:r>
          <w:rPr>
            <w:noProof/>
          </w:rPr>
        </w:r>
        <w:r>
          <w:rPr>
            <w:noProof/>
          </w:rPr>
          <w:fldChar w:fldCharType="separate"/>
        </w:r>
        <w:r>
          <w:rPr>
            <w:noProof/>
          </w:rPr>
          <w:t>36</w:t>
        </w:r>
        <w:r>
          <w:rPr>
            <w:noProof/>
          </w:rPr>
          <w:fldChar w:fldCharType="end"/>
        </w:r>
      </w:hyperlink>
    </w:p>
    <w:p w14:paraId="277031D6" w14:textId="65AD4A23"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0" w:history="1">
        <w:r w:rsidRPr="00267563">
          <w:rPr>
            <w:rStyle w:val="Hyperlink"/>
            <w:bCs/>
            <w:noProof/>
          </w:rPr>
          <w:t>11.3</w:t>
        </w:r>
        <w:r w:rsidRPr="00267563">
          <w:rPr>
            <w:rStyle w:val="Hyperlink"/>
            <w:bCs/>
            <w:noProof/>
          </w:rPr>
          <w:tab/>
          <w:t>Indemnity</w:t>
        </w:r>
        <w:r>
          <w:rPr>
            <w:noProof/>
          </w:rPr>
          <w:tab/>
        </w:r>
        <w:r>
          <w:rPr>
            <w:noProof/>
          </w:rPr>
          <w:fldChar w:fldCharType="begin"/>
        </w:r>
        <w:r>
          <w:rPr>
            <w:noProof/>
          </w:rPr>
          <w:instrText xml:space="preserve"> PAGEREF _Toc210203640 \h </w:instrText>
        </w:r>
        <w:r>
          <w:rPr>
            <w:noProof/>
          </w:rPr>
        </w:r>
        <w:r>
          <w:rPr>
            <w:noProof/>
          </w:rPr>
          <w:fldChar w:fldCharType="separate"/>
        </w:r>
        <w:r>
          <w:rPr>
            <w:noProof/>
          </w:rPr>
          <w:t>37</w:t>
        </w:r>
        <w:r>
          <w:rPr>
            <w:noProof/>
          </w:rPr>
          <w:fldChar w:fldCharType="end"/>
        </w:r>
      </w:hyperlink>
    </w:p>
    <w:p w14:paraId="1634966B" w14:textId="1B4C276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1" w:history="1">
        <w:r w:rsidRPr="00267563">
          <w:rPr>
            <w:rStyle w:val="Hyperlink"/>
            <w:bCs/>
            <w:noProof/>
            <w:specVanish/>
          </w:rPr>
          <w:t>11.4</w:t>
        </w:r>
        <w:r w:rsidRPr="00267563">
          <w:rPr>
            <w:rStyle w:val="Hyperlink"/>
            <w:bCs/>
            <w:noProof/>
          </w:rPr>
          <w:tab/>
          <w:t>Claims</w:t>
        </w:r>
        <w:r>
          <w:rPr>
            <w:noProof/>
          </w:rPr>
          <w:tab/>
        </w:r>
        <w:r>
          <w:rPr>
            <w:noProof/>
          </w:rPr>
          <w:fldChar w:fldCharType="begin"/>
        </w:r>
        <w:r>
          <w:rPr>
            <w:noProof/>
          </w:rPr>
          <w:instrText xml:space="preserve"> PAGEREF _Toc210203641 \h </w:instrText>
        </w:r>
        <w:r>
          <w:rPr>
            <w:noProof/>
          </w:rPr>
        </w:r>
        <w:r>
          <w:rPr>
            <w:noProof/>
          </w:rPr>
          <w:fldChar w:fldCharType="separate"/>
        </w:r>
        <w:r>
          <w:rPr>
            <w:noProof/>
          </w:rPr>
          <w:t>37</w:t>
        </w:r>
        <w:r>
          <w:rPr>
            <w:noProof/>
          </w:rPr>
          <w:fldChar w:fldCharType="end"/>
        </w:r>
      </w:hyperlink>
    </w:p>
    <w:p w14:paraId="7A7B38C5" w14:textId="43F17675"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2" w:history="1">
        <w:r w:rsidRPr="00267563">
          <w:rPr>
            <w:rStyle w:val="Hyperlink"/>
            <w:bCs/>
            <w:noProof/>
          </w:rPr>
          <w:t>11.5</w:t>
        </w:r>
        <w:r w:rsidRPr="00267563">
          <w:rPr>
            <w:rStyle w:val="Hyperlink"/>
            <w:bCs/>
            <w:noProof/>
          </w:rPr>
          <w:tab/>
          <w:t>Additional Seller’s Warranties.</w:t>
        </w:r>
        <w:r>
          <w:rPr>
            <w:noProof/>
          </w:rPr>
          <w:tab/>
        </w:r>
        <w:r>
          <w:rPr>
            <w:noProof/>
          </w:rPr>
          <w:fldChar w:fldCharType="begin"/>
        </w:r>
        <w:r>
          <w:rPr>
            <w:noProof/>
          </w:rPr>
          <w:instrText xml:space="preserve"> PAGEREF _Toc210203642 \h </w:instrText>
        </w:r>
        <w:r>
          <w:rPr>
            <w:noProof/>
          </w:rPr>
        </w:r>
        <w:r>
          <w:rPr>
            <w:noProof/>
          </w:rPr>
          <w:fldChar w:fldCharType="separate"/>
        </w:r>
        <w:r>
          <w:rPr>
            <w:noProof/>
          </w:rPr>
          <w:t>38</w:t>
        </w:r>
        <w:r>
          <w:rPr>
            <w:noProof/>
          </w:rPr>
          <w:fldChar w:fldCharType="end"/>
        </w:r>
      </w:hyperlink>
    </w:p>
    <w:p w14:paraId="643DDCB8" w14:textId="1DB109A9"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3" w:history="1">
        <w:r w:rsidRPr="00267563">
          <w:rPr>
            <w:rStyle w:val="Hyperlink"/>
            <w:bCs/>
            <w:noProof/>
            <w:specVanish/>
          </w:rPr>
          <w:t>11.6</w:t>
        </w:r>
        <w:r w:rsidRPr="00267563">
          <w:rPr>
            <w:rStyle w:val="Hyperlink"/>
            <w:bCs/>
            <w:noProof/>
          </w:rPr>
          <w:tab/>
          <w:t>Governing Law</w:t>
        </w:r>
        <w:r>
          <w:rPr>
            <w:noProof/>
          </w:rPr>
          <w:tab/>
        </w:r>
        <w:r>
          <w:rPr>
            <w:noProof/>
          </w:rPr>
          <w:fldChar w:fldCharType="begin"/>
        </w:r>
        <w:r>
          <w:rPr>
            <w:noProof/>
          </w:rPr>
          <w:instrText xml:space="preserve"> PAGEREF _Toc210203643 \h </w:instrText>
        </w:r>
        <w:r>
          <w:rPr>
            <w:noProof/>
          </w:rPr>
        </w:r>
        <w:r>
          <w:rPr>
            <w:noProof/>
          </w:rPr>
          <w:fldChar w:fldCharType="separate"/>
        </w:r>
        <w:r>
          <w:rPr>
            <w:noProof/>
          </w:rPr>
          <w:t>38</w:t>
        </w:r>
        <w:r>
          <w:rPr>
            <w:noProof/>
          </w:rPr>
          <w:fldChar w:fldCharType="end"/>
        </w:r>
      </w:hyperlink>
    </w:p>
    <w:p w14:paraId="34496220" w14:textId="5B41D0BF"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4" w:history="1">
        <w:r w:rsidRPr="00267563">
          <w:rPr>
            <w:rStyle w:val="Hyperlink"/>
            <w:bCs/>
            <w:noProof/>
            <w:specVanish/>
          </w:rPr>
          <w:t>11.7</w:t>
        </w:r>
        <w:r w:rsidRPr="00267563">
          <w:rPr>
            <w:rStyle w:val="Hyperlink"/>
            <w:bCs/>
            <w:noProof/>
          </w:rPr>
          <w:tab/>
          <w:t>Currency</w:t>
        </w:r>
        <w:r>
          <w:rPr>
            <w:noProof/>
          </w:rPr>
          <w:tab/>
        </w:r>
        <w:r>
          <w:rPr>
            <w:noProof/>
          </w:rPr>
          <w:fldChar w:fldCharType="begin"/>
        </w:r>
        <w:r>
          <w:rPr>
            <w:noProof/>
          </w:rPr>
          <w:instrText xml:space="preserve"> PAGEREF _Toc210203644 \h </w:instrText>
        </w:r>
        <w:r>
          <w:rPr>
            <w:noProof/>
          </w:rPr>
        </w:r>
        <w:r>
          <w:rPr>
            <w:noProof/>
          </w:rPr>
          <w:fldChar w:fldCharType="separate"/>
        </w:r>
        <w:r>
          <w:rPr>
            <w:noProof/>
          </w:rPr>
          <w:t>38</w:t>
        </w:r>
        <w:r>
          <w:rPr>
            <w:noProof/>
          </w:rPr>
          <w:fldChar w:fldCharType="end"/>
        </w:r>
      </w:hyperlink>
    </w:p>
    <w:p w14:paraId="7E4632F3" w14:textId="1035F247"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5" w:history="1">
        <w:r w:rsidRPr="00267563">
          <w:rPr>
            <w:rStyle w:val="Hyperlink"/>
            <w:bCs/>
            <w:noProof/>
            <w:specVanish/>
          </w:rPr>
          <w:t>11.8</w:t>
        </w:r>
        <w:r w:rsidRPr="00267563">
          <w:rPr>
            <w:rStyle w:val="Hyperlink"/>
            <w:bCs/>
            <w:noProof/>
          </w:rPr>
          <w:tab/>
          <w:t>Notices</w:t>
        </w:r>
        <w:r>
          <w:rPr>
            <w:noProof/>
          </w:rPr>
          <w:tab/>
        </w:r>
        <w:r>
          <w:rPr>
            <w:noProof/>
          </w:rPr>
          <w:fldChar w:fldCharType="begin"/>
        </w:r>
        <w:r>
          <w:rPr>
            <w:noProof/>
          </w:rPr>
          <w:instrText xml:space="preserve"> PAGEREF _Toc210203645 \h </w:instrText>
        </w:r>
        <w:r>
          <w:rPr>
            <w:noProof/>
          </w:rPr>
        </w:r>
        <w:r>
          <w:rPr>
            <w:noProof/>
          </w:rPr>
          <w:fldChar w:fldCharType="separate"/>
        </w:r>
        <w:r>
          <w:rPr>
            <w:noProof/>
          </w:rPr>
          <w:t>38</w:t>
        </w:r>
        <w:r>
          <w:rPr>
            <w:noProof/>
          </w:rPr>
          <w:fldChar w:fldCharType="end"/>
        </w:r>
      </w:hyperlink>
    </w:p>
    <w:p w14:paraId="661D7F7F" w14:textId="0666BB65"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6" w:history="1">
        <w:r w:rsidRPr="00267563">
          <w:rPr>
            <w:rStyle w:val="Hyperlink"/>
            <w:bCs/>
            <w:noProof/>
            <w:specVanish/>
          </w:rPr>
          <w:t>11.9</w:t>
        </w:r>
        <w:r w:rsidRPr="00267563">
          <w:rPr>
            <w:rStyle w:val="Hyperlink"/>
            <w:bCs/>
            <w:noProof/>
          </w:rPr>
          <w:tab/>
          <w:t>General</w:t>
        </w:r>
        <w:r>
          <w:rPr>
            <w:noProof/>
          </w:rPr>
          <w:tab/>
        </w:r>
        <w:r>
          <w:rPr>
            <w:noProof/>
          </w:rPr>
          <w:fldChar w:fldCharType="begin"/>
        </w:r>
        <w:r>
          <w:rPr>
            <w:noProof/>
          </w:rPr>
          <w:instrText xml:space="preserve"> PAGEREF _Toc210203646 \h </w:instrText>
        </w:r>
        <w:r>
          <w:rPr>
            <w:noProof/>
          </w:rPr>
        </w:r>
        <w:r>
          <w:rPr>
            <w:noProof/>
          </w:rPr>
          <w:fldChar w:fldCharType="separate"/>
        </w:r>
        <w:r>
          <w:rPr>
            <w:noProof/>
          </w:rPr>
          <w:t>39</w:t>
        </w:r>
        <w:r>
          <w:rPr>
            <w:noProof/>
          </w:rPr>
          <w:fldChar w:fldCharType="end"/>
        </w:r>
      </w:hyperlink>
    </w:p>
    <w:p w14:paraId="14B128A5" w14:textId="7BF085AB"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7" w:history="1">
        <w:r w:rsidRPr="00267563">
          <w:rPr>
            <w:rStyle w:val="Hyperlink"/>
            <w:bCs/>
            <w:noProof/>
            <w:specVanish/>
          </w:rPr>
          <w:t>11.10</w:t>
        </w:r>
        <w:r w:rsidRPr="00267563">
          <w:rPr>
            <w:rStyle w:val="Hyperlink"/>
            <w:bCs/>
            <w:noProof/>
          </w:rPr>
          <w:tab/>
          <w:t>Audit</w:t>
        </w:r>
        <w:r>
          <w:rPr>
            <w:noProof/>
          </w:rPr>
          <w:tab/>
        </w:r>
        <w:r>
          <w:rPr>
            <w:noProof/>
          </w:rPr>
          <w:fldChar w:fldCharType="begin"/>
        </w:r>
        <w:r>
          <w:rPr>
            <w:noProof/>
          </w:rPr>
          <w:instrText xml:space="preserve"> PAGEREF _Toc210203647 \h </w:instrText>
        </w:r>
        <w:r>
          <w:rPr>
            <w:noProof/>
          </w:rPr>
        </w:r>
        <w:r>
          <w:rPr>
            <w:noProof/>
          </w:rPr>
          <w:fldChar w:fldCharType="separate"/>
        </w:r>
        <w:r>
          <w:rPr>
            <w:noProof/>
          </w:rPr>
          <w:t>39</w:t>
        </w:r>
        <w:r>
          <w:rPr>
            <w:noProof/>
          </w:rPr>
          <w:fldChar w:fldCharType="end"/>
        </w:r>
      </w:hyperlink>
    </w:p>
    <w:p w14:paraId="6B70FEEE" w14:textId="4F067494"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8" w:history="1">
        <w:r w:rsidRPr="00267563">
          <w:rPr>
            <w:rStyle w:val="Hyperlink"/>
            <w:bCs/>
            <w:noProof/>
            <w:specVanish/>
          </w:rPr>
          <w:t>11.11</w:t>
        </w:r>
        <w:r w:rsidRPr="00267563">
          <w:rPr>
            <w:rStyle w:val="Hyperlink"/>
            <w:bCs/>
            <w:noProof/>
          </w:rPr>
          <w:tab/>
          <w:t>Forward Contract</w:t>
        </w:r>
        <w:r>
          <w:rPr>
            <w:noProof/>
          </w:rPr>
          <w:tab/>
        </w:r>
        <w:r>
          <w:rPr>
            <w:noProof/>
          </w:rPr>
          <w:fldChar w:fldCharType="begin"/>
        </w:r>
        <w:r>
          <w:rPr>
            <w:noProof/>
          </w:rPr>
          <w:instrText xml:space="preserve"> PAGEREF _Toc210203648 \h </w:instrText>
        </w:r>
        <w:r>
          <w:rPr>
            <w:noProof/>
          </w:rPr>
        </w:r>
        <w:r>
          <w:rPr>
            <w:noProof/>
          </w:rPr>
          <w:fldChar w:fldCharType="separate"/>
        </w:r>
        <w:r>
          <w:rPr>
            <w:noProof/>
          </w:rPr>
          <w:t>40</w:t>
        </w:r>
        <w:r>
          <w:rPr>
            <w:noProof/>
          </w:rPr>
          <w:fldChar w:fldCharType="end"/>
        </w:r>
      </w:hyperlink>
    </w:p>
    <w:p w14:paraId="68F0EB1E" w14:textId="0599CB1D"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49" w:history="1">
        <w:r w:rsidRPr="00267563">
          <w:rPr>
            <w:rStyle w:val="Hyperlink"/>
            <w:bCs/>
            <w:noProof/>
            <w:specVanish/>
          </w:rPr>
          <w:t>11.12</w:t>
        </w:r>
        <w:r w:rsidRPr="00267563">
          <w:rPr>
            <w:rStyle w:val="Hyperlink"/>
            <w:bCs/>
            <w:noProof/>
          </w:rPr>
          <w:tab/>
          <w:t>Counterparts</w:t>
        </w:r>
        <w:r>
          <w:rPr>
            <w:noProof/>
          </w:rPr>
          <w:tab/>
        </w:r>
        <w:r>
          <w:rPr>
            <w:noProof/>
          </w:rPr>
          <w:fldChar w:fldCharType="begin"/>
        </w:r>
        <w:r>
          <w:rPr>
            <w:noProof/>
          </w:rPr>
          <w:instrText xml:space="preserve"> PAGEREF _Toc210203649 \h </w:instrText>
        </w:r>
        <w:r>
          <w:rPr>
            <w:noProof/>
          </w:rPr>
        </w:r>
        <w:r>
          <w:rPr>
            <w:noProof/>
          </w:rPr>
          <w:fldChar w:fldCharType="separate"/>
        </w:r>
        <w:r>
          <w:rPr>
            <w:noProof/>
          </w:rPr>
          <w:t>40</w:t>
        </w:r>
        <w:r>
          <w:rPr>
            <w:noProof/>
          </w:rPr>
          <w:fldChar w:fldCharType="end"/>
        </w:r>
      </w:hyperlink>
    </w:p>
    <w:p w14:paraId="7D78C512" w14:textId="5E32DD6C"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0" w:history="1">
        <w:r w:rsidRPr="00267563">
          <w:rPr>
            <w:rStyle w:val="Hyperlink"/>
            <w:bCs/>
            <w:noProof/>
            <w:specVanish/>
          </w:rPr>
          <w:t>11.13</w:t>
        </w:r>
        <w:r w:rsidRPr="00267563">
          <w:rPr>
            <w:rStyle w:val="Hyperlink"/>
            <w:bCs/>
            <w:noProof/>
          </w:rPr>
          <w:tab/>
          <w:t>Amendment</w:t>
        </w:r>
        <w:r>
          <w:rPr>
            <w:noProof/>
          </w:rPr>
          <w:tab/>
        </w:r>
        <w:r>
          <w:rPr>
            <w:noProof/>
          </w:rPr>
          <w:fldChar w:fldCharType="begin"/>
        </w:r>
        <w:r>
          <w:rPr>
            <w:noProof/>
          </w:rPr>
          <w:instrText xml:space="preserve"> PAGEREF _Toc210203650 \h </w:instrText>
        </w:r>
        <w:r>
          <w:rPr>
            <w:noProof/>
          </w:rPr>
        </w:r>
        <w:r>
          <w:rPr>
            <w:noProof/>
          </w:rPr>
          <w:fldChar w:fldCharType="separate"/>
        </w:r>
        <w:r>
          <w:rPr>
            <w:noProof/>
          </w:rPr>
          <w:t>40</w:t>
        </w:r>
        <w:r>
          <w:rPr>
            <w:noProof/>
          </w:rPr>
          <w:fldChar w:fldCharType="end"/>
        </w:r>
      </w:hyperlink>
    </w:p>
    <w:p w14:paraId="1D2D4850" w14:textId="2E37C477"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1" w:history="1">
        <w:r w:rsidRPr="00267563">
          <w:rPr>
            <w:rStyle w:val="Hyperlink"/>
            <w:bCs/>
            <w:noProof/>
            <w:specVanish/>
          </w:rPr>
          <w:t>11.14</w:t>
        </w:r>
        <w:r w:rsidRPr="00267563">
          <w:rPr>
            <w:rStyle w:val="Hyperlink"/>
            <w:bCs/>
            <w:noProof/>
          </w:rPr>
          <w:tab/>
          <w:t>Compliance with Legal Requirements, Regulations, NYISO Rules</w:t>
        </w:r>
        <w:r>
          <w:rPr>
            <w:noProof/>
          </w:rPr>
          <w:tab/>
        </w:r>
        <w:r>
          <w:rPr>
            <w:noProof/>
          </w:rPr>
          <w:fldChar w:fldCharType="begin"/>
        </w:r>
        <w:r>
          <w:rPr>
            <w:noProof/>
          </w:rPr>
          <w:instrText xml:space="preserve"> PAGEREF _Toc210203651 \h </w:instrText>
        </w:r>
        <w:r>
          <w:rPr>
            <w:noProof/>
          </w:rPr>
        </w:r>
        <w:r>
          <w:rPr>
            <w:noProof/>
          </w:rPr>
          <w:fldChar w:fldCharType="separate"/>
        </w:r>
        <w:r>
          <w:rPr>
            <w:noProof/>
          </w:rPr>
          <w:t>40</w:t>
        </w:r>
        <w:r>
          <w:rPr>
            <w:noProof/>
          </w:rPr>
          <w:fldChar w:fldCharType="end"/>
        </w:r>
      </w:hyperlink>
    </w:p>
    <w:p w14:paraId="6D3BF9CE" w14:textId="34D43967"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2" w:history="1">
        <w:r w:rsidRPr="00267563">
          <w:rPr>
            <w:rStyle w:val="Hyperlink"/>
            <w:bCs/>
            <w:noProof/>
            <w:specVanish/>
          </w:rPr>
          <w:t>11.15</w:t>
        </w:r>
        <w:r w:rsidRPr="00267563">
          <w:rPr>
            <w:rStyle w:val="Hyperlink"/>
            <w:bCs/>
            <w:noProof/>
          </w:rPr>
          <w:tab/>
          <w:t>Waiver</w:t>
        </w:r>
        <w:r>
          <w:rPr>
            <w:noProof/>
          </w:rPr>
          <w:tab/>
        </w:r>
        <w:r>
          <w:rPr>
            <w:noProof/>
          </w:rPr>
          <w:fldChar w:fldCharType="begin"/>
        </w:r>
        <w:r>
          <w:rPr>
            <w:noProof/>
          </w:rPr>
          <w:instrText xml:space="preserve"> PAGEREF _Toc210203652 \h </w:instrText>
        </w:r>
        <w:r>
          <w:rPr>
            <w:noProof/>
          </w:rPr>
        </w:r>
        <w:r>
          <w:rPr>
            <w:noProof/>
          </w:rPr>
          <w:fldChar w:fldCharType="separate"/>
        </w:r>
        <w:r>
          <w:rPr>
            <w:noProof/>
          </w:rPr>
          <w:t>40</w:t>
        </w:r>
        <w:r>
          <w:rPr>
            <w:noProof/>
          </w:rPr>
          <w:fldChar w:fldCharType="end"/>
        </w:r>
      </w:hyperlink>
    </w:p>
    <w:p w14:paraId="30EB3E63" w14:textId="53F21DCA"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3" w:history="1">
        <w:r w:rsidRPr="00267563">
          <w:rPr>
            <w:rStyle w:val="Hyperlink"/>
            <w:bCs/>
            <w:noProof/>
            <w:specVanish/>
          </w:rPr>
          <w:t>11.16</w:t>
        </w:r>
        <w:r w:rsidRPr="00267563">
          <w:rPr>
            <w:rStyle w:val="Hyperlink"/>
            <w:bCs/>
            <w:noProof/>
          </w:rPr>
          <w:tab/>
          <w:t>Agency</w:t>
        </w:r>
        <w:r>
          <w:rPr>
            <w:noProof/>
          </w:rPr>
          <w:tab/>
        </w:r>
        <w:r>
          <w:rPr>
            <w:noProof/>
          </w:rPr>
          <w:fldChar w:fldCharType="begin"/>
        </w:r>
        <w:r>
          <w:rPr>
            <w:noProof/>
          </w:rPr>
          <w:instrText xml:space="preserve"> PAGEREF _Toc210203653 \h </w:instrText>
        </w:r>
        <w:r>
          <w:rPr>
            <w:noProof/>
          </w:rPr>
        </w:r>
        <w:r>
          <w:rPr>
            <w:noProof/>
          </w:rPr>
          <w:fldChar w:fldCharType="separate"/>
        </w:r>
        <w:r>
          <w:rPr>
            <w:noProof/>
          </w:rPr>
          <w:t>40</w:t>
        </w:r>
        <w:r>
          <w:rPr>
            <w:noProof/>
          </w:rPr>
          <w:fldChar w:fldCharType="end"/>
        </w:r>
      </w:hyperlink>
    </w:p>
    <w:p w14:paraId="4BC51AAE" w14:textId="2DDB0D5C"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4" w:history="1">
        <w:r w:rsidRPr="00267563">
          <w:rPr>
            <w:rStyle w:val="Hyperlink"/>
            <w:bCs/>
            <w:noProof/>
          </w:rPr>
          <w:t>11.17</w:t>
        </w:r>
        <w:r w:rsidRPr="00267563">
          <w:rPr>
            <w:rStyle w:val="Hyperlink"/>
            <w:bCs/>
            <w:noProof/>
          </w:rPr>
          <w:tab/>
          <w:t>Severability.</w:t>
        </w:r>
        <w:r>
          <w:rPr>
            <w:noProof/>
          </w:rPr>
          <w:tab/>
        </w:r>
        <w:r>
          <w:rPr>
            <w:noProof/>
          </w:rPr>
          <w:fldChar w:fldCharType="begin"/>
        </w:r>
        <w:r>
          <w:rPr>
            <w:noProof/>
          </w:rPr>
          <w:instrText xml:space="preserve"> PAGEREF _Toc210203654 \h </w:instrText>
        </w:r>
        <w:r>
          <w:rPr>
            <w:noProof/>
          </w:rPr>
        </w:r>
        <w:r>
          <w:rPr>
            <w:noProof/>
          </w:rPr>
          <w:fldChar w:fldCharType="separate"/>
        </w:r>
        <w:r>
          <w:rPr>
            <w:noProof/>
          </w:rPr>
          <w:t>40</w:t>
        </w:r>
        <w:r>
          <w:rPr>
            <w:noProof/>
          </w:rPr>
          <w:fldChar w:fldCharType="end"/>
        </w:r>
      </w:hyperlink>
    </w:p>
    <w:p w14:paraId="639D6052" w14:textId="53C8D0CE"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5" w:history="1">
        <w:r w:rsidRPr="00267563">
          <w:rPr>
            <w:rStyle w:val="Hyperlink"/>
            <w:bCs/>
            <w:noProof/>
            <w:specVanish/>
          </w:rPr>
          <w:t>11.18</w:t>
        </w:r>
        <w:r w:rsidRPr="00267563">
          <w:rPr>
            <w:rStyle w:val="Hyperlink"/>
            <w:bCs/>
            <w:noProof/>
          </w:rPr>
          <w:tab/>
          <w:t>Negotiated Agreement</w:t>
        </w:r>
        <w:r>
          <w:rPr>
            <w:noProof/>
          </w:rPr>
          <w:tab/>
        </w:r>
        <w:r>
          <w:rPr>
            <w:noProof/>
          </w:rPr>
          <w:fldChar w:fldCharType="begin"/>
        </w:r>
        <w:r>
          <w:rPr>
            <w:noProof/>
          </w:rPr>
          <w:instrText xml:space="preserve"> PAGEREF _Toc210203655 \h </w:instrText>
        </w:r>
        <w:r>
          <w:rPr>
            <w:noProof/>
          </w:rPr>
        </w:r>
        <w:r>
          <w:rPr>
            <w:noProof/>
          </w:rPr>
          <w:fldChar w:fldCharType="separate"/>
        </w:r>
        <w:r>
          <w:rPr>
            <w:noProof/>
          </w:rPr>
          <w:t>41</w:t>
        </w:r>
        <w:r>
          <w:rPr>
            <w:noProof/>
          </w:rPr>
          <w:fldChar w:fldCharType="end"/>
        </w:r>
      </w:hyperlink>
    </w:p>
    <w:p w14:paraId="27852533" w14:textId="3343131F"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6" w:history="1">
        <w:r w:rsidRPr="00267563">
          <w:rPr>
            <w:rStyle w:val="Hyperlink"/>
            <w:bCs/>
            <w:noProof/>
            <w:specVanish/>
          </w:rPr>
          <w:t>11.19</w:t>
        </w:r>
        <w:r w:rsidRPr="00267563">
          <w:rPr>
            <w:rStyle w:val="Hyperlink"/>
            <w:bCs/>
            <w:noProof/>
          </w:rPr>
          <w:tab/>
          <w:t>Business Continuity Plan</w:t>
        </w:r>
        <w:r>
          <w:rPr>
            <w:noProof/>
          </w:rPr>
          <w:tab/>
        </w:r>
        <w:r>
          <w:rPr>
            <w:noProof/>
          </w:rPr>
          <w:fldChar w:fldCharType="begin"/>
        </w:r>
        <w:r>
          <w:rPr>
            <w:noProof/>
          </w:rPr>
          <w:instrText xml:space="preserve"> PAGEREF _Toc210203656 \h </w:instrText>
        </w:r>
        <w:r>
          <w:rPr>
            <w:noProof/>
          </w:rPr>
        </w:r>
        <w:r>
          <w:rPr>
            <w:noProof/>
          </w:rPr>
          <w:fldChar w:fldCharType="separate"/>
        </w:r>
        <w:r>
          <w:rPr>
            <w:noProof/>
          </w:rPr>
          <w:t>41</w:t>
        </w:r>
        <w:r>
          <w:rPr>
            <w:noProof/>
          </w:rPr>
          <w:fldChar w:fldCharType="end"/>
        </w:r>
      </w:hyperlink>
    </w:p>
    <w:p w14:paraId="39F0CF39" w14:textId="7A3ECD64" w:rsidR="005C69A7" w:rsidRDefault="005C69A7">
      <w:pPr>
        <w:pStyle w:val="TOC1"/>
        <w:rPr>
          <w:rFonts w:asciiTheme="minorHAnsi" w:eastAsiaTheme="minorEastAsia" w:hAnsiTheme="minorHAnsi" w:cstheme="minorBidi"/>
          <w:noProof/>
          <w:kern w:val="2"/>
          <w:szCs w:val="24"/>
          <w14:ligatures w14:val="standardContextual"/>
        </w:rPr>
      </w:pPr>
      <w:hyperlink w:anchor="_Toc210203657" w:history="1">
        <w:r w:rsidRPr="00267563">
          <w:rPr>
            <w:rStyle w:val="Hyperlink"/>
            <w:noProof/>
          </w:rPr>
          <w:t>ARTICLE 12: DISPUTE RESOLUTION</w:t>
        </w:r>
        <w:r>
          <w:rPr>
            <w:noProof/>
          </w:rPr>
          <w:tab/>
        </w:r>
        <w:r>
          <w:rPr>
            <w:noProof/>
          </w:rPr>
          <w:fldChar w:fldCharType="begin"/>
        </w:r>
        <w:r>
          <w:rPr>
            <w:noProof/>
          </w:rPr>
          <w:instrText xml:space="preserve"> PAGEREF _Toc210203657 \h </w:instrText>
        </w:r>
        <w:r>
          <w:rPr>
            <w:noProof/>
          </w:rPr>
        </w:r>
        <w:r>
          <w:rPr>
            <w:noProof/>
          </w:rPr>
          <w:fldChar w:fldCharType="separate"/>
        </w:r>
        <w:r>
          <w:rPr>
            <w:noProof/>
          </w:rPr>
          <w:t>41</w:t>
        </w:r>
        <w:r>
          <w:rPr>
            <w:noProof/>
          </w:rPr>
          <w:fldChar w:fldCharType="end"/>
        </w:r>
      </w:hyperlink>
    </w:p>
    <w:p w14:paraId="664A924D" w14:textId="66927D34"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8" w:history="1">
        <w:r w:rsidRPr="00267563">
          <w:rPr>
            <w:rStyle w:val="Hyperlink"/>
            <w:bCs/>
            <w:noProof/>
            <w:specVanish/>
          </w:rPr>
          <w:t>12.1</w:t>
        </w:r>
        <w:r w:rsidRPr="00267563">
          <w:rPr>
            <w:rStyle w:val="Hyperlink"/>
            <w:bCs/>
            <w:noProof/>
          </w:rPr>
          <w:tab/>
          <w:t>Notice</w:t>
        </w:r>
        <w:r>
          <w:rPr>
            <w:noProof/>
          </w:rPr>
          <w:tab/>
        </w:r>
        <w:r>
          <w:rPr>
            <w:noProof/>
          </w:rPr>
          <w:fldChar w:fldCharType="begin"/>
        </w:r>
        <w:r>
          <w:rPr>
            <w:noProof/>
          </w:rPr>
          <w:instrText xml:space="preserve"> PAGEREF _Toc210203658 \h </w:instrText>
        </w:r>
        <w:r>
          <w:rPr>
            <w:noProof/>
          </w:rPr>
        </w:r>
        <w:r>
          <w:rPr>
            <w:noProof/>
          </w:rPr>
          <w:fldChar w:fldCharType="separate"/>
        </w:r>
        <w:r>
          <w:rPr>
            <w:noProof/>
          </w:rPr>
          <w:t>41</w:t>
        </w:r>
        <w:r>
          <w:rPr>
            <w:noProof/>
          </w:rPr>
          <w:fldChar w:fldCharType="end"/>
        </w:r>
      </w:hyperlink>
    </w:p>
    <w:p w14:paraId="55DB7095" w14:textId="784442F3"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59" w:history="1">
        <w:r w:rsidRPr="00267563">
          <w:rPr>
            <w:rStyle w:val="Hyperlink"/>
            <w:bCs/>
            <w:noProof/>
            <w:specVanish/>
          </w:rPr>
          <w:t>12.2</w:t>
        </w:r>
        <w:r w:rsidRPr="00267563">
          <w:rPr>
            <w:rStyle w:val="Hyperlink"/>
            <w:bCs/>
            <w:noProof/>
          </w:rPr>
          <w:tab/>
          <w:t>Response</w:t>
        </w:r>
        <w:r>
          <w:rPr>
            <w:noProof/>
          </w:rPr>
          <w:tab/>
        </w:r>
        <w:r>
          <w:rPr>
            <w:noProof/>
          </w:rPr>
          <w:fldChar w:fldCharType="begin"/>
        </w:r>
        <w:r>
          <w:rPr>
            <w:noProof/>
          </w:rPr>
          <w:instrText xml:space="preserve"> PAGEREF _Toc210203659 \h </w:instrText>
        </w:r>
        <w:r>
          <w:rPr>
            <w:noProof/>
          </w:rPr>
        </w:r>
        <w:r>
          <w:rPr>
            <w:noProof/>
          </w:rPr>
          <w:fldChar w:fldCharType="separate"/>
        </w:r>
        <w:r>
          <w:rPr>
            <w:noProof/>
          </w:rPr>
          <w:t>41</w:t>
        </w:r>
        <w:r>
          <w:rPr>
            <w:noProof/>
          </w:rPr>
          <w:fldChar w:fldCharType="end"/>
        </w:r>
      </w:hyperlink>
    </w:p>
    <w:p w14:paraId="5E7AF173" w14:textId="62852FD4"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0" w:history="1">
        <w:r w:rsidRPr="00267563">
          <w:rPr>
            <w:rStyle w:val="Hyperlink"/>
            <w:bCs/>
            <w:noProof/>
            <w:specVanish/>
          </w:rPr>
          <w:t>12.3</w:t>
        </w:r>
        <w:r w:rsidRPr="00267563">
          <w:rPr>
            <w:rStyle w:val="Hyperlink"/>
            <w:bCs/>
            <w:noProof/>
          </w:rPr>
          <w:tab/>
          <w:t>Resolution of Dispute</w:t>
        </w:r>
        <w:r>
          <w:rPr>
            <w:noProof/>
          </w:rPr>
          <w:tab/>
        </w:r>
        <w:r>
          <w:rPr>
            <w:noProof/>
          </w:rPr>
          <w:fldChar w:fldCharType="begin"/>
        </w:r>
        <w:r>
          <w:rPr>
            <w:noProof/>
          </w:rPr>
          <w:instrText xml:space="preserve"> PAGEREF _Toc210203660 \h </w:instrText>
        </w:r>
        <w:r>
          <w:rPr>
            <w:noProof/>
          </w:rPr>
        </w:r>
        <w:r>
          <w:rPr>
            <w:noProof/>
          </w:rPr>
          <w:fldChar w:fldCharType="separate"/>
        </w:r>
        <w:r>
          <w:rPr>
            <w:noProof/>
          </w:rPr>
          <w:t>41</w:t>
        </w:r>
        <w:r>
          <w:rPr>
            <w:noProof/>
          </w:rPr>
          <w:fldChar w:fldCharType="end"/>
        </w:r>
      </w:hyperlink>
    </w:p>
    <w:p w14:paraId="2D8DA324" w14:textId="5A6F20F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1" w:history="1">
        <w:r w:rsidRPr="00267563">
          <w:rPr>
            <w:rStyle w:val="Hyperlink"/>
            <w:bCs/>
            <w:noProof/>
            <w:specVanish/>
          </w:rPr>
          <w:t>12.4</w:t>
        </w:r>
        <w:r w:rsidRPr="00267563">
          <w:rPr>
            <w:rStyle w:val="Hyperlink"/>
            <w:bCs/>
            <w:noProof/>
          </w:rPr>
          <w:tab/>
          <w:t>Tolling Statute of Limitations</w:t>
        </w:r>
        <w:r>
          <w:rPr>
            <w:noProof/>
          </w:rPr>
          <w:tab/>
        </w:r>
        <w:r>
          <w:rPr>
            <w:noProof/>
          </w:rPr>
          <w:fldChar w:fldCharType="begin"/>
        </w:r>
        <w:r>
          <w:rPr>
            <w:noProof/>
          </w:rPr>
          <w:instrText xml:space="preserve"> PAGEREF _Toc210203661 \h </w:instrText>
        </w:r>
        <w:r>
          <w:rPr>
            <w:noProof/>
          </w:rPr>
        </w:r>
        <w:r>
          <w:rPr>
            <w:noProof/>
          </w:rPr>
          <w:fldChar w:fldCharType="separate"/>
        </w:r>
        <w:r>
          <w:rPr>
            <w:noProof/>
          </w:rPr>
          <w:t>42</w:t>
        </w:r>
        <w:r>
          <w:rPr>
            <w:noProof/>
          </w:rPr>
          <w:fldChar w:fldCharType="end"/>
        </w:r>
      </w:hyperlink>
    </w:p>
    <w:p w14:paraId="2DB8782B" w14:textId="5679C4CE" w:rsidR="005C69A7" w:rsidRDefault="005C69A7">
      <w:pPr>
        <w:pStyle w:val="TOC1"/>
        <w:rPr>
          <w:rFonts w:asciiTheme="minorHAnsi" w:eastAsiaTheme="minorEastAsia" w:hAnsiTheme="minorHAnsi" w:cstheme="minorBidi"/>
          <w:noProof/>
          <w:kern w:val="2"/>
          <w:szCs w:val="24"/>
          <w14:ligatures w14:val="standardContextual"/>
        </w:rPr>
      </w:pPr>
      <w:hyperlink w:anchor="_Toc210203662" w:history="1">
        <w:r w:rsidRPr="00267563">
          <w:rPr>
            <w:rStyle w:val="Hyperlink"/>
            <w:noProof/>
          </w:rPr>
          <w:t>ARTICLE 13: FORCE MAJEURE EVENTS</w:t>
        </w:r>
        <w:r>
          <w:rPr>
            <w:noProof/>
          </w:rPr>
          <w:tab/>
        </w:r>
        <w:r>
          <w:rPr>
            <w:noProof/>
          </w:rPr>
          <w:fldChar w:fldCharType="begin"/>
        </w:r>
        <w:r>
          <w:rPr>
            <w:noProof/>
          </w:rPr>
          <w:instrText xml:space="preserve"> PAGEREF _Toc210203662 \h </w:instrText>
        </w:r>
        <w:r>
          <w:rPr>
            <w:noProof/>
          </w:rPr>
        </w:r>
        <w:r>
          <w:rPr>
            <w:noProof/>
          </w:rPr>
          <w:fldChar w:fldCharType="separate"/>
        </w:r>
        <w:r>
          <w:rPr>
            <w:noProof/>
          </w:rPr>
          <w:t>42</w:t>
        </w:r>
        <w:r>
          <w:rPr>
            <w:noProof/>
          </w:rPr>
          <w:fldChar w:fldCharType="end"/>
        </w:r>
      </w:hyperlink>
    </w:p>
    <w:p w14:paraId="18E6C62A" w14:textId="7D8247B5"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3" w:history="1">
        <w:r w:rsidRPr="00267563">
          <w:rPr>
            <w:rStyle w:val="Hyperlink"/>
            <w:bCs/>
            <w:noProof/>
            <w:specVanish/>
          </w:rPr>
          <w:t>13.1</w:t>
        </w:r>
        <w:r w:rsidRPr="00267563">
          <w:rPr>
            <w:rStyle w:val="Hyperlink"/>
            <w:bCs/>
            <w:noProof/>
          </w:rPr>
          <w:tab/>
          <w:t>Force Majeure Event</w:t>
        </w:r>
        <w:r>
          <w:rPr>
            <w:noProof/>
          </w:rPr>
          <w:tab/>
        </w:r>
        <w:r>
          <w:rPr>
            <w:noProof/>
          </w:rPr>
          <w:fldChar w:fldCharType="begin"/>
        </w:r>
        <w:r>
          <w:rPr>
            <w:noProof/>
          </w:rPr>
          <w:instrText xml:space="preserve"> PAGEREF _Toc210203663 \h </w:instrText>
        </w:r>
        <w:r>
          <w:rPr>
            <w:noProof/>
          </w:rPr>
        </w:r>
        <w:r>
          <w:rPr>
            <w:noProof/>
          </w:rPr>
          <w:fldChar w:fldCharType="separate"/>
        </w:r>
        <w:r>
          <w:rPr>
            <w:noProof/>
          </w:rPr>
          <w:t>43</w:t>
        </w:r>
        <w:r>
          <w:rPr>
            <w:noProof/>
          </w:rPr>
          <w:fldChar w:fldCharType="end"/>
        </w:r>
      </w:hyperlink>
    </w:p>
    <w:p w14:paraId="684D0A1A" w14:textId="1FC30E60"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4" w:history="1">
        <w:r w:rsidRPr="00267563">
          <w:rPr>
            <w:rStyle w:val="Hyperlink"/>
            <w:bCs/>
            <w:noProof/>
            <w:specVanish/>
          </w:rPr>
          <w:t>13.2</w:t>
        </w:r>
        <w:r w:rsidRPr="00267563">
          <w:rPr>
            <w:rStyle w:val="Hyperlink"/>
            <w:bCs/>
            <w:noProof/>
          </w:rPr>
          <w:tab/>
          <w:t>Due Diligence</w:t>
        </w:r>
        <w:r>
          <w:rPr>
            <w:noProof/>
          </w:rPr>
          <w:tab/>
        </w:r>
        <w:r>
          <w:rPr>
            <w:noProof/>
          </w:rPr>
          <w:fldChar w:fldCharType="begin"/>
        </w:r>
        <w:r>
          <w:rPr>
            <w:noProof/>
          </w:rPr>
          <w:instrText xml:space="preserve"> PAGEREF _Toc210203664 \h </w:instrText>
        </w:r>
        <w:r>
          <w:rPr>
            <w:noProof/>
          </w:rPr>
        </w:r>
        <w:r>
          <w:rPr>
            <w:noProof/>
          </w:rPr>
          <w:fldChar w:fldCharType="separate"/>
        </w:r>
        <w:r>
          <w:rPr>
            <w:noProof/>
          </w:rPr>
          <w:t>43</w:t>
        </w:r>
        <w:r>
          <w:rPr>
            <w:noProof/>
          </w:rPr>
          <w:fldChar w:fldCharType="end"/>
        </w:r>
      </w:hyperlink>
    </w:p>
    <w:p w14:paraId="6E898745" w14:textId="5DB6DE99"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5" w:history="1">
        <w:r w:rsidRPr="00267563">
          <w:rPr>
            <w:rStyle w:val="Hyperlink"/>
            <w:bCs/>
            <w:noProof/>
          </w:rPr>
          <w:t>13.3</w:t>
        </w:r>
        <w:r w:rsidRPr="00267563">
          <w:rPr>
            <w:rStyle w:val="Hyperlink"/>
            <w:bCs/>
            <w:noProof/>
          </w:rPr>
          <w:tab/>
          <w:t>Extended Force Majeure Events.</w:t>
        </w:r>
        <w:r>
          <w:rPr>
            <w:noProof/>
          </w:rPr>
          <w:tab/>
        </w:r>
        <w:r>
          <w:rPr>
            <w:noProof/>
          </w:rPr>
          <w:fldChar w:fldCharType="begin"/>
        </w:r>
        <w:r>
          <w:rPr>
            <w:noProof/>
          </w:rPr>
          <w:instrText xml:space="preserve"> PAGEREF _Toc210203665 \h </w:instrText>
        </w:r>
        <w:r>
          <w:rPr>
            <w:noProof/>
          </w:rPr>
        </w:r>
        <w:r>
          <w:rPr>
            <w:noProof/>
          </w:rPr>
          <w:fldChar w:fldCharType="separate"/>
        </w:r>
        <w:r>
          <w:rPr>
            <w:noProof/>
          </w:rPr>
          <w:t>43</w:t>
        </w:r>
        <w:r>
          <w:rPr>
            <w:noProof/>
          </w:rPr>
          <w:fldChar w:fldCharType="end"/>
        </w:r>
      </w:hyperlink>
    </w:p>
    <w:p w14:paraId="2D175DA0" w14:textId="0059EBD0"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6" w:history="1">
        <w:r w:rsidRPr="00267563">
          <w:rPr>
            <w:rStyle w:val="Hyperlink"/>
            <w:bCs/>
            <w:noProof/>
            <w:specVanish/>
          </w:rPr>
          <w:t>13.4</w:t>
        </w:r>
        <w:r w:rsidRPr="00267563">
          <w:rPr>
            <w:rStyle w:val="Hyperlink"/>
            <w:bCs/>
            <w:noProof/>
          </w:rPr>
          <w:tab/>
          <w:t>Insurance Proceeds</w:t>
        </w:r>
        <w:r>
          <w:rPr>
            <w:noProof/>
          </w:rPr>
          <w:tab/>
        </w:r>
        <w:r>
          <w:rPr>
            <w:noProof/>
          </w:rPr>
          <w:fldChar w:fldCharType="begin"/>
        </w:r>
        <w:r>
          <w:rPr>
            <w:noProof/>
          </w:rPr>
          <w:instrText xml:space="preserve"> PAGEREF _Toc210203666 \h </w:instrText>
        </w:r>
        <w:r>
          <w:rPr>
            <w:noProof/>
          </w:rPr>
        </w:r>
        <w:r>
          <w:rPr>
            <w:noProof/>
          </w:rPr>
          <w:fldChar w:fldCharType="separate"/>
        </w:r>
        <w:r>
          <w:rPr>
            <w:noProof/>
          </w:rPr>
          <w:t>43</w:t>
        </w:r>
        <w:r>
          <w:rPr>
            <w:noProof/>
          </w:rPr>
          <w:fldChar w:fldCharType="end"/>
        </w:r>
      </w:hyperlink>
    </w:p>
    <w:p w14:paraId="746F8AD4" w14:textId="7CCBE4CF"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7" w:history="1">
        <w:r w:rsidRPr="00267563">
          <w:rPr>
            <w:rStyle w:val="Hyperlink"/>
            <w:bCs/>
            <w:noProof/>
            <w:specVanish/>
          </w:rPr>
          <w:t>13.5</w:t>
        </w:r>
        <w:r w:rsidRPr="00267563">
          <w:rPr>
            <w:rStyle w:val="Hyperlink"/>
            <w:bCs/>
            <w:noProof/>
          </w:rPr>
          <w:tab/>
          <w:t>Right to Terminate or Discontinue Obligations</w:t>
        </w:r>
        <w:r>
          <w:rPr>
            <w:noProof/>
          </w:rPr>
          <w:tab/>
        </w:r>
        <w:r>
          <w:rPr>
            <w:noProof/>
          </w:rPr>
          <w:fldChar w:fldCharType="begin"/>
        </w:r>
        <w:r>
          <w:rPr>
            <w:noProof/>
          </w:rPr>
          <w:instrText xml:space="preserve"> PAGEREF _Toc210203667 \h </w:instrText>
        </w:r>
        <w:r>
          <w:rPr>
            <w:noProof/>
          </w:rPr>
        </w:r>
        <w:r>
          <w:rPr>
            <w:noProof/>
          </w:rPr>
          <w:fldChar w:fldCharType="separate"/>
        </w:r>
        <w:r>
          <w:rPr>
            <w:noProof/>
          </w:rPr>
          <w:t>44</w:t>
        </w:r>
        <w:r>
          <w:rPr>
            <w:noProof/>
          </w:rPr>
          <w:fldChar w:fldCharType="end"/>
        </w:r>
      </w:hyperlink>
    </w:p>
    <w:p w14:paraId="762DE0B2" w14:textId="22443DF0"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68" w:history="1">
        <w:r w:rsidRPr="00267563">
          <w:rPr>
            <w:rStyle w:val="Hyperlink"/>
            <w:bCs/>
            <w:noProof/>
            <w:specVanish/>
          </w:rPr>
          <w:t>13.6</w:t>
        </w:r>
        <w:r w:rsidRPr="00267563">
          <w:rPr>
            <w:rStyle w:val="Hyperlink"/>
            <w:bCs/>
            <w:noProof/>
          </w:rPr>
          <w:tab/>
          <w:t>Liability Following Termination for Force Majeure Event</w:t>
        </w:r>
        <w:r>
          <w:rPr>
            <w:noProof/>
          </w:rPr>
          <w:tab/>
        </w:r>
        <w:r>
          <w:rPr>
            <w:noProof/>
          </w:rPr>
          <w:fldChar w:fldCharType="begin"/>
        </w:r>
        <w:r>
          <w:rPr>
            <w:noProof/>
          </w:rPr>
          <w:instrText xml:space="preserve"> PAGEREF _Toc210203668 \h </w:instrText>
        </w:r>
        <w:r>
          <w:rPr>
            <w:noProof/>
          </w:rPr>
        </w:r>
        <w:r>
          <w:rPr>
            <w:noProof/>
          </w:rPr>
          <w:fldChar w:fldCharType="separate"/>
        </w:r>
        <w:r>
          <w:rPr>
            <w:noProof/>
          </w:rPr>
          <w:t>44</w:t>
        </w:r>
        <w:r>
          <w:rPr>
            <w:noProof/>
          </w:rPr>
          <w:fldChar w:fldCharType="end"/>
        </w:r>
      </w:hyperlink>
    </w:p>
    <w:p w14:paraId="59120C44" w14:textId="051C5F5A" w:rsidR="005C69A7" w:rsidRDefault="005C69A7">
      <w:pPr>
        <w:pStyle w:val="TOC1"/>
        <w:rPr>
          <w:rFonts w:asciiTheme="minorHAnsi" w:eastAsiaTheme="minorEastAsia" w:hAnsiTheme="minorHAnsi" w:cstheme="minorBidi"/>
          <w:noProof/>
          <w:kern w:val="2"/>
          <w:szCs w:val="24"/>
          <w14:ligatures w14:val="standardContextual"/>
        </w:rPr>
      </w:pPr>
      <w:hyperlink w:anchor="_Toc210203669" w:history="1">
        <w:r w:rsidRPr="00267563">
          <w:rPr>
            <w:rStyle w:val="Hyperlink"/>
            <w:noProof/>
          </w:rPr>
          <w:t>ARTICLE 14: SALE OF PROJECT</w:t>
        </w:r>
        <w:r>
          <w:rPr>
            <w:noProof/>
          </w:rPr>
          <w:tab/>
        </w:r>
        <w:r>
          <w:rPr>
            <w:noProof/>
          </w:rPr>
          <w:fldChar w:fldCharType="begin"/>
        </w:r>
        <w:r>
          <w:rPr>
            <w:noProof/>
          </w:rPr>
          <w:instrText xml:space="preserve"> PAGEREF _Toc210203669 \h </w:instrText>
        </w:r>
        <w:r>
          <w:rPr>
            <w:noProof/>
          </w:rPr>
        </w:r>
        <w:r>
          <w:rPr>
            <w:noProof/>
          </w:rPr>
          <w:fldChar w:fldCharType="separate"/>
        </w:r>
        <w:r>
          <w:rPr>
            <w:noProof/>
          </w:rPr>
          <w:t>44</w:t>
        </w:r>
        <w:r>
          <w:rPr>
            <w:noProof/>
          </w:rPr>
          <w:fldChar w:fldCharType="end"/>
        </w:r>
      </w:hyperlink>
    </w:p>
    <w:p w14:paraId="246D736F" w14:textId="2A93EE04"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70" w:history="1">
        <w:r w:rsidRPr="00267563">
          <w:rPr>
            <w:rStyle w:val="Hyperlink"/>
            <w:bCs/>
            <w:noProof/>
            <w:specVanish/>
          </w:rPr>
          <w:t>14.1</w:t>
        </w:r>
        <w:r w:rsidRPr="00267563">
          <w:rPr>
            <w:rStyle w:val="Hyperlink"/>
            <w:bCs/>
            <w:noProof/>
          </w:rPr>
          <w:tab/>
          <w:t>Sale of Project</w:t>
        </w:r>
        <w:r>
          <w:rPr>
            <w:noProof/>
          </w:rPr>
          <w:tab/>
        </w:r>
        <w:r>
          <w:rPr>
            <w:noProof/>
          </w:rPr>
          <w:fldChar w:fldCharType="begin"/>
        </w:r>
        <w:r>
          <w:rPr>
            <w:noProof/>
          </w:rPr>
          <w:instrText xml:space="preserve"> PAGEREF _Toc210203670 \h </w:instrText>
        </w:r>
        <w:r>
          <w:rPr>
            <w:noProof/>
          </w:rPr>
        </w:r>
        <w:r>
          <w:rPr>
            <w:noProof/>
          </w:rPr>
          <w:fldChar w:fldCharType="separate"/>
        </w:r>
        <w:r>
          <w:rPr>
            <w:noProof/>
          </w:rPr>
          <w:t>44</w:t>
        </w:r>
        <w:r>
          <w:rPr>
            <w:noProof/>
          </w:rPr>
          <w:fldChar w:fldCharType="end"/>
        </w:r>
      </w:hyperlink>
    </w:p>
    <w:p w14:paraId="15F21DED" w14:textId="214DFD6F"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71" w:history="1">
        <w:r w:rsidRPr="00267563">
          <w:rPr>
            <w:rStyle w:val="Hyperlink"/>
            <w:bCs/>
            <w:noProof/>
            <w:specVanish/>
          </w:rPr>
          <w:t>14.2</w:t>
        </w:r>
        <w:r w:rsidRPr="00267563">
          <w:rPr>
            <w:rStyle w:val="Hyperlink"/>
            <w:bCs/>
            <w:noProof/>
          </w:rPr>
          <w:tab/>
          <w:t>New York State Finance Law Section 138</w:t>
        </w:r>
        <w:r>
          <w:rPr>
            <w:noProof/>
          </w:rPr>
          <w:tab/>
        </w:r>
        <w:r>
          <w:rPr>
            <w:noProof/>
          </w:rPr>
          <w:fldChar w:fldCharType="begin"/>
        </w:r>
        <w:r>
          <w:rPr>
            <w:noProof/>
          </w:rPr>
          <w:instrText xml:space="preserve"> PAGEREF _Toc210203671 \h </w:instrText>
        </w:r>
        <w:r>
          <w:rPr>
            <w:noProof/>
          </w:rPr>
        </w:r>
        <w:r>
          <w:rPr>
            <w:noProof/>
          </w:rPr>
          <w:fldChar w:fldCharType="separate"/>
        </w:r>
        <w:r>
          <w:rPr>
            <w:noProof/>
          </w:rPr>
          <w:t>45</w:t>
        </w:r>
        <w:r>
          <w:rPr>
            <w:noProof/>
          </w:rPr>
          <w:fldChar w:fldCharType="end"/>
        </w:r>
      </w:hyperlink>
    </w:p>
    <w:p w14:paraId="0472D435" w14:textId="4F2AD0FA" w:rsidR="005C69A7" w:rsidRDefault="005C69A7">
      <w:pPr>
        <w:pStyle w:val="TOC1"/>
        <w:rPr>
          <w:rFonts w:asciiTheme="minorHAnsi" w:eastAsiaTheme="minorEastAsia" w:hAnsiTheme="minorHAnsi" w:cstheme="minorBidi"/>
          <w:noProof/>
          <w:kern w:val="2"/>
          <w:szCs w:val="24"/>
          <w14:ligatures w14:val="standardContextual"/>
        </w:rPr>
      </w:pPr>
      <w:hyperlink w:anchor="_Toc210203672" w:history="1">
        <w:r w:rsidRPr="00267563">
          <w:rPr>
            <w:rStyle w:val="Hyperlink"/>
            <w:noProof/>
          </w:rPr>
          <w:t>ARTICLE 15: CONFIDENTIALITY</w:t>
        </w:r>
        <w:r>
          <w:rPr>
            <w:noProof/>
          </w:rPr>
          <w:tab/>
        </w:r>
        <w:r>
          <w:rPr>
            <w:noProof/>
          </w:rPr>
          <w:fldChar w:fldCharType="begin"/>
        </w:r>
        <w:r>
          <w:rPr>
            <w:noProof/>
          </w:rPr>
          <w:instrText xml:space="preserve"> PAGEREF _Toc210203672 \h </w:instrText>
        </w:r>
        <w:r>
          <w:rPr>
            <w:noProof/>
          </w:rPr>
        </w:r>
        <w:r>
          <w:rPr>
            <w:noProof/>
          </w:rPr>
          <w:fldChar w:fldCharType="separate"/>
        </w:r>
        <w:r>
          <w:rPr>
            <w:noProof/>
          </w:rPr>
          <w:t>45</w:t>
        </w:r>
        <w:r>
          <w:rPr>
            <w:noProof/>
          </w:rPr>
          <w:fldChar w:fldCharType="end"/>
        </w:r>
      </w:hyperlink>
    </w:p>
    <w:p w14:paraId="4443B731" w14:textId="690D1E78"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73" w:history="1">
        <w:r w:rsidRPr="00267563">
          <w:rPr>
            <w:rStyle w:val="Hyperlink"/>
            <w:bCs/>
            <w:noProof/>
            <w:specVanish/>
          </w:rPr>
          <w:t>15.1</w:t>
        </w:r>
        <w:r w:rsidRPr="00267563">
          <w:rPr>
            <w:rStyle w:val="Hyperlink"/>
            <w:bCs/>
            <w:noProof/>
          </w:rPr>
          <w:tab/>
          <w:t>Confidential Information</w:t>
        </w:r>
        <w:r>
          <w:rPr>
            <w:noProof/>
          </w:rPr>
          <w:tab/>
        </w:r>
        <w:r>
          <w:rPr>
            <w:noProof/>
          </w:rPr>
          <w:fldChar w:fldCharType="begin"/>
        </w:r>
        <w:r>
          <w:rPr>
            <w:noProof/>
          </w:rPr>
          <w:instrText xml:space="preserve"> PAGEREF _Toc210203673 \h </w:instrText>
        </w:r>
        <w:r>
          <w:rPr>
            <w:noProof/>
          </w:rPr>
        </w:r>
        <w:r>
          <w:rPr>
            <w:noProof/>
          </w:rPr>
          <w:fldChar w:fldCharType="separate"/>
        </w:r>
        <w:r>
          <w:rPr>
            <w:noProof/>
          </w:rPr>
          <w:t>45</w:t>
        </w:r>
        <w:r>
          <w:rPr>
            <w:noProof/>
          </w:rPr>
          <w:fldChar w:fldCharType="end"/>
        </w:r>
      </w:hyperlink>
    </w:p>
    <w:p w14:paraId="74D7A6A5" w14:textId="184FA13F"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74" w:history="1">
        <w:r w:rsidRPr="00267563">
          <w:rPr>
            <w:rStyle w:val="Hyperlink"/>
            <w:bCs/>
            <w:noProof/>
            <w:specVanish/>
          </w:rPr>
          <w:t>15.2</w:t>
        </w:r>
        <w:r w:rsidRPr="00267563">
          <w:rPr>
            <w:rStyle w:val="Hyperlink"/>
            <w:bCs/>
            <w:noProof/>
          </w:rPr>
          <w:tab/>
          <w:t>Contract Value Disclosure</w:t>
        </w:r>
        <w:r>
          <w:rPr>
            <w:noProof/>
          </w:rPr>
          <w:tab/>
        </w:r>
        <w:r>
          <w:rPr>
            <w:noProof/>
          </w:rPr>
          <w:fldChar w:fldCharType="begin"/>
        </w:r>
        <w:r>
          <w:rPr>
            <w:noProof/>
          </w:rPr>
          <w:instrText xml:space="preserve"> PAGEREF _Toc210203674 \h </w:instrText>
        </w:r>
        <w:r>
          <w:rPr>
            <w:noProof/>
          </w:rPr>
        </w:r>
        <w:r>
          <w:rPr>
            <w:noProof/>
          </w:rPr>
          <w:fldChar w:fldCharType="separate"/>
        </w:r>
        <w:r>
          <w:rPr>
            <w:noProof/>
          </w:rPr>
          <w:t>50</w:t>
        </w:r>
        <w:r>
          <w:rPr>
            <w:noProof/>
          </w:rPr>
          <w:fldChar w:fldCharType="end"/>
        </w:r>
      </w:hyperlink>
    </w:p>
    <w:p w14:paraId="1020EB99" w14:textId="3A9861B1"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75" w:history="1">
        <w:r w:rsidRPr="00267563">
          <w:rPr>
            <w:rStyle w:val="Hyperlink"/>
            <w:bCs/>
            <w:noProof/>
            <w:specVanish/>
          </w:rPr>
          <w:t>15.3</w:t>
        </w:r>
        <w:r w:rsidRPr="00267563">
          <w:rPr>
            <w:rStyle w:val="Hyperlink"/>
            <w:bCs/>
            <w:noProof/>
          </w:rPr>
          <w:tab/>
          <w:t>FERC</w:t>
        </w:r>
        <w:r>
          <w:rPr>
            <w:noProof/>
          </w:rPr>
          <w:tab/>
        </w:r>
        <w:r>
          <w:rPr>
            <w:noProof/>
          </w:rPr>
          <w:fldChar w:fldCharType="begin"/>
        </w:r>
        <w:r>
          <w:rPr>
            <w:noProof/>
          </w:rPr>
          <w:instrText xml:space="preserve"> PAGEREF _Toc210203675 \h </w:instrText>
        </w:r>
        <w:r>
          <w:rPr>
            <w:noProof/>
          </w:rPr>
        </w:r>
        <w:r>
          <w:rPr>
            <w:noProof/>
          </w:rPr>
          <w:fldChar w:fldCharType="separate"/>
        </w:r>
        <w:r>
          <w:rPr>
            <w:noProof/>
          </w:rPr>
          <w:t>50</w:t>
        </w:r>
        <w:r>
          <w:rPr>
            <w:noProof/>
          </w:rPr>
          <w:fldChar w:fldCharType="end"/>
        </w:r>
      </w:hyperlink>
    </w:p>
    <w:p w14:paraId="59FB1663" w14:textId="2F013559" w:rsidR="005C69A7" w:rsidRDefault="005C69A7">
      <w:pPr>
        <w:pStyle w:val="TOC2"/>
        <w:rPr>
          <w:rFonts w:asciiTheme="minorHAnsi" w:eastAsiaTheme="minorEastAsia" w:hAnsiTheme="minorHAnsi" w:cstheme="minorBidi"/>
          <w:b w:val="0"/>
          <w:noProof/>
          <w:kern w:val="2"/>
          <w:szCs w:val="24"/>
          <w14:ligatures w14:val="standardContextual"/>
        </w:rPr>
      </w:pPr>
      <w:hyperlink w:anchor="_Toc210203676" w:history="1">
        <w:r w:rsidRPr="00267563">
          <w:rPr>
            <w:rStyle w:val="Hyperlink"/>
            <w:bCs/>
            <w:noProof/>
            <w:specVanish/>
          </w:rPr>
          <w:t>15.4</w:t>
        </w:r>
        <w:r w:rsidRPr="00267563">
          <w:rPr>
            <w:rStyle w:val="Hyperlink"/>
            <w:bCs/>
            <w:noProof/>
          </w:rPr>
          <w:tab/>
          <w:t>Confidential</w:t>
        </w:r>
        <w:r w:rsidRPr="00267563">
          <w:rPr>
            <w:rStyle w:val="Hyperlink"/>
            <w:noProof/>
          </w:rPr>
          <w:t xml:space="preserve"> </w:t>
        </w:r>
        <w:r w:rsidRPr="00267563">
          <w:rPr>
            <w:rStyle w:val="Hyperlink"/>
            <w:bCs/>
            <w:noProof/>
          </w:rPr>
          <w:t>Treatment</w:t>
        </w:r>
        <w:r>
          <w:rPr>
            <w:noProof/>
          </w:rPr>
          <w:tab/>
        </w:r>
        <w:r>
          <w:rPr>
            <w:noProof/>
          </w:rPr>
          <w:fldChar w:fldCharType="begin"/>
        </w:r>
        <w:r>
          <w:rPr>
            <w:noProof/>
          </w:rPr>
          <w:instrText xml:space="preserve"> PAGEREF _Toc210203676 \h </w:instrText>
        </w:r>
        <w:r>
          <w:rPr>
            <w:noProof/>
          </w:rPr>
        </w:r>
        <w:r>
          <w:rPr>
            <w:noProof/>
          </w:rPr>
          <w:fldChar w:fldCharType="separate"/>
        </w:r>
        <w:r>
          <w:rPr>
            <w:noProof/>
          </w:rPr>
          <w:t>50</w:t>
        </w:r>
        <w:r>
          <w:rPr>
            <w:noProof/>
          </w:rPr>
          <w:fldChar w:fldCharType="end"/>
        </w:r>
      </w:hyperlink>
    </w:p>
    <w:p w14:paraId="01B09D9B" w14:textId="3AB78957" w:rsidR="00B14082" w:rsidRPr="00F04201" w:rsidRDefault="00B14082" w:rsidP="007E0C0C">
      <w:r w:rsidRPr="00F04201">
        <w:fldChar w:fldCharType="end"/>
      </w:r>
      <w:bookmarkEnd w:id="0"/>
      <w:r w:rsidRPr="00F04201">
        <w:br w:type="page"/>
      </w:r>
    </w:p>
    <w:p w14:paraId="6F9B0445" w14:textId="77777777" w:rsidR="00FB24FA" w:rsidRPr="00F04201" w:rsidRDefault="00FB24FA" w:rsidP="0080601A">
      <w:pPr>
        <w:spacing w:after="240"/>
        <w:rPr>
          <w:b/>
          <w:bCs/>
        </w:rPr>
      </w:pPr>
      <w:r w:rsidRPr="00F04201">
        <w:rPr>
          <w:b/>
          <w:bCs/>
        </w:rPr>
        <w:lastRenderedPageBreak/>
        <w:t>APPENDICES</w:t>
      </w:r>
    </w:p>
    <w:p w14:paraId="28FFB76B" w14:textId="3A747544" w:rsidR="00FB24FA" w:rsidRDefault="00FB24FA" w:rsidP="00F2029D">
      <w:pPr>
        <w:pStyle w:val="Single15"/>
        <w:numPr>
          <w:ilvl w:val="0"/>
          <w:numId w:val="5"/>
        </w:numPr>
      </w:pPr>
      <w:bookmarkStart w:id="1" w:name="_Ref200402448"/>
      <w:r w:rsidRPr="00F04201">
        <w:t>DESCRIPTION AND LOCATION OF THE PROJECT</w:t>
      </w:r>
      <w:bookmarkEnd w:id="1"/>
      <w:r w:rsidR="001E40F1">
        <w:t>(S)</w:t>
      </w:r>
    </w:p>
    <w:p w14:paraId="2E0EF9AA" w14:textId="6E8EF812" w:rsidR="00061B07" w:rsidRDefault="00061B07" w:rsidP="00F2029D">
      <w:pPr>
        <w:pStyle w:val="Single15"/>
        <w:numPr>
          <w:ilvl w:val="0"/>
          <w:numId w:val="5"/>
        </w:numPr>
      </w:pPr>
      <w:r w:rsidRPr="00061B07">
        <w:t>CAPACITY QUANTITY AND PRICING</w:t>
      </w:r>
    </w:p>
    <w:p w14:paraId="3BE8CF0F" w14:textId="1CA46862" w:rsidR="00061B07" w:rsidRPr="00F04201" w:rsidRDefault="00061B07" w:rsidP="00F2029D">
      <w:pPr>
        <w:pStyle w:val="Single15"/>
        <w:numPr>
          <w:ilvl w:val="0"/>
          <w:numId w:val="5"/>
        </w:numPr>
      </w:pPr>
      <w:r w:rsidRPr="00061B07">
        <w:t>ENERGY QUANTITY AND PRICING</w:t>
      </w:r>
    </w:p>
    <w:p w14:paraId="752C4116" w14:textId="78312AA6" w:rsidR="00FB24FA" w:rsidRPr="00F04201" w:rsidRDefault="00EF0CC7" w:rsidP="00F2029D">
      <w:pPr>
        <w:pStyle w:val="Single15"/>
        <w:numPr>
          <w:ilvl w:val="0"/>
          <w:numId w:val="5"/>
        </w:numPr>
      </w:pPr>
      <w:r w:rsidRPr="00F04201">
        <w:t xml:space="preserve">BUYER’S FORM OF LETTER OF CREDIT </w:t>
      </w:r>
      <w:r w:rsidR="00AF218F" w:rsidRPr="00F04201">
        <w:t xml:space="preserve"> </w:t>
      </w:r>
    </w:p>
    <w:p w14:paraId="3DC9D231" w14:textId="77777777" w:rsidR="00FB24FA" w:rsidRPr="00F04201" w:rsidRDefault="00AF218F" w:rsidP="00F2029D">
      <w:pPr>
        <w:pStyle w:val="Single15"/>
        <w:numPr>
          <w:ilvl w:val="0"/>
          <w:numId w:val="5"/>
        </w:numPr>
      </w:pPr>
      <w:r w:rsidRPr="00F04201">
        <w:t xml:space="preserve">SAMPLE MONTHLY INVOICE </w:t>
      </w:r>
    </w:p>
    <w:p w14:paraId="02917C8B" w14:textId="77777777" w:rsidR="00FB24FA" w:rsidRDefault="00ED2A1B" w:rsidP="00F2029D">
      <w:pPr>
        <w:pStyle w:val="Single15"/>
        <w:numPr>
          <w:ilvl w:val="0"/>
          <w:numId w:val="5"/>
        </w:numPr>
      </w:pPr>
      <w:r w:rsidRPr="00F04201">
        <w:t>IN</w:t>
      </w:r>
      <w:r w:rsidR="00AF218F" w:rsidRPr="00F04201">
        <w:t>SURANCE REQUIREMENTS</w:t>
      </w:r>
      <w:r w:rsidR="007E0BBE" w:rsidRPr="00F04201">
        <w:t xml:space="preserve"> </w:t>
      </w:r>
    </w:p>
    <w:p w14:paraId="226392B3" w14:textId="77777777" w:rsidR="00834D54" w:rsidRDefault="00B07B3D" w:rsidP="00F2029D">
      <w:pPr>
        <w:pStyle w:val="Single15"/>
        <w:numPr>
          <w:ilvl w:val="0"/>
          <w:numId w:val="5"/>
        </w:numPr>
      </w:pPr>
      <w:r>
        <w:t>FORM OF LETTER CERTIFYING CONTRACTUAL CONTROL</w:t>
      </w:r>
    </w:p>
    <w:p w14:paraId="4922F538" w14:textId="0FEED170" w:rsidR="001E1E22" w:rsidRDefault="001E1E22" w:rsidP="00F2029D">
      <w:pPr>
        <w:pStyle w:val="Single15"/>
        <w:numPr>
          <w:ilvl w:val="0"/>
          <w:numId w:val="5"/>
        </w:numPr>
      </w:pPr>
      <w:r>
        <w:t xml:space="preserve"> CONSENTS</w:t>
      </w:r>
    </w:p>
    <w:p w14:paraId="020C6FED" w14:textId="204736E2" w:rsidR="001E1E22" w:rsidRDefault="001E1E22" w:rsidP="00F2029D">
      <w:pPr>
        <w:pStyle w:val="Single15"/>
        <w:numPr>
          <w:ilvl w:val="0"/>
          <w:numId w:val="5"/>
        </w:numPr>
      </w:pPr>
      <w:r>
        <w:t>PROJECT DEVELOPMENT MILESTONES</w:t>
      </w:r>
    </w:p>
    <w:p w14:paraId="13C23A17" w14:textId="43FCA605" w:rsidR="00C06D34" w:rsidRDefault="00C06D34" w:rsidP="00F2029D">
      <w:pPr>
        <w:pStyle w:val="Single15"/>
        <w:numPr>
          <w:ilvl w:val="0"/>
          <w:numId w:val="5"/>
        </w:numPr>
      </w:pPr>
      <w:r>
        <w:t>OPERATING LIMITS</w:t>
      </w:r>
    </w:p>
    <w:p w14:paraId="1C9413A7" w14:textId="2455C58A" w:rsidR="00C32A92" w:rsidRDefault="00C32A92" w:rsidP="00F2029D">
      <w:pPr>
        <w:pStyle w:val="Single15"/>
        <w:numPr>
          <w:ilvl w:val="0"/>
          <w:numId w:val="5"/>
        </w:numPr>
      </w:pPr>
      <w:r>
        <w:t>OUTAGES</w:t>
      </w:r>
    </w:p>
    <w:p w14:paraId="16580964" w14:textId="77777777" w:rsidR="00BB77CA" w:rsidRPr="003726A1" w:rsidRDefault="00BB77CA" w:rsidP="003726A1">
      <w:pPr>
        <w:pStyle w:val="Hang05"/>
        <w:numPr>
          <w:ilvl w:val="0"/>
          <w:numId w:val="5"/>
        </w:numPr>
      </w:pPr>
      <w:r w:rsidRPr="003726A1">
        <w:t>CONTRACT CAPACITY TEST AND OTHER TESTS</w:t>
      </w:r>
    </w:p>
    <w:p w14:paraId="3A3B8D70" w14:textId="7FB2A1EF" w:rsidR="00885FE6" w:rsidRPr="00B905D1" w:rsidRDefault="00885FE6" w:rsidP="003726A1">
      <w:pPr>
        <w:pStyle w:val="Hang05"/>
        <w:numPr>
          <w:ilvl w:val="0"/>
          <w:numId w:val="5"/>
        </w:numPr>
      </w:pPr>
      <w:r>
        <w:t>F</w:t>
      </w:r>
      <w:r w:rsidR="00566BA5">
        <w:t>ORM OF SELLER GUARANTY</w:t>
      </w:r>
    </w:p>
    <w:p w14:paraId="60FFAB54" w14:textId="77777777" w:rsidR="00834D54" w:rsidRPr="00F04201" w:rsidRDefault="00834D54" w:rsidP="003726A1">
      <w:pPr>
        <w:pStyle w:val="Single15"/>
        <w:ind w:firstLine="0"/>
      </w:pPr>
    </w:p>
    <w:p w14:paraId="3B55CC50" w14:textId="77777777" w:rsidR="00FB24FA" w:rsidRPr="00F04201" w:rsidRDefault="00FB24FA" w:rsidP="0080601A">
      <w:pPr>
        <w:spacing w:after="240"/>
        <w:rPr>
          <w:b/>
          <w:bCs/>
        </w:rPr>
      </w:pPr>
      <w:r w:rsidRPr="00F04201">
        <w:rPr>
          <w:b/>
          <w:bCs/>
        </w:rPr>
        <w:t>SUPPLEMENTS</w:t>
      </w:r>
    </w:p>
    <w:p w14:paraId="658BFB24" w14:textId="77777777" w:rsidR="00FB24FA" w:rsidRDefault="00FB24FA" w:rsidP="00F2029D">
      <w:pPr>
        <w:pStyle w:val="Single15"/>
        <w:numPr>
          <w:ilvl w:val="0"/>
          <w:numId w:val="6"/>
        </w:numPr>
      </w:pPr>
      <w:r w:rsidRPr="00F04201">
        <w:t>SUPPLEMENT 1: STANDARD CLAUSES FOR LIPA’S CONTRACTS</w:t>
      </w:r>
    </w:p>
    <w:p w14:paraId="462E8B5D" w14:textId="77777777" w:rsidR="00264B7B" w:rsidRPr="00F04201" w:rsidRDefault="00264B7B" w:rsidP="006E6B16">
      <w:pPr>
        <w:jc w:val="left"/>
      </w:pPr>
    </w:p>
    <w:p w14:paraId="02A54F39" w14:textId="77777777" w:rsidR="00B14082" w:rsidRPr="00F04201" w:rsidRDefault="00B14082" w:rsidP="00FB24FA"/>
    <w:p w14:paraId="500DAD55" w14:textId="77777777" w:rsidR="00917965" w:rsidRPr="00F04201" w:rsidRDefault="00917965" w:rsidP="00FB24FA">
      <w:pPr>
        <w:sectPr w:rsidR="00917965" w:rsidRPr="00F04201" w:rsidSect="00F2595F">
          <w:headerReference w:type="default" r:id="rId9"/>
          <w:pgSz w:w="12240" w:h="15840"/>
          <w:pgMar w:top="1440" w:right="1440" w:bottom="1440" w:left="1440" w:header="720" w:footer="720" w:gutter="0"/>
          <w:pgNumType w:fmt="lowerRoman"/>
          <w:cols w:space="720"/>
          <w:docGrid w:linePitch="360"/>
        </w:sectPr>
      </w:pPr>
    </w:p>
    <w:p w14:paraId="37BF72B7" w14:textId="79748367" w:rsidR="00FB24FA" w:rsidRPr="00F04201" w:rsidRDefault="00883416" w:rsidP="00917965">
      <w:pPr>
        <w:pStyle w:val="Title1"/>
      </w:pPr>
      <w:r>
        <w:lastRenderedPageBreak/>
        <w:t>FORM OF</w:t>
      </w:r>
      <w:r w:rsidRPr="00F04201">
        <w:t xml:space="preserve"> </w:t>
      </w:r>
      <w:r w:rsidR="00097080">
        <w:t>POWER</w:t>
      </w:r>
      <w:r w:rsidR="00097080" w:rsidRPr="00F04201">
        <w:t xml:space="preserve"> </w:t>
      </w:r>
      <w:r w:rsidR="00FB24FA" w:rsidRPr="00F04201">
        <w:t>PURCHASE AGREEMENT</w:t>
      </w:r>
    </w:p>
    <w:p w14:paraId="46A0B258" w14:textId="2BE0D030" w:rsidR="00FB24FA" w:rsidRPr="00F04201" w:rsidRDefault="00FB24FA" w:rsidP="00917965">
      <w:pPr>
        <w:pStyle w:val="Single05"/>
      </w:pPr>
      <w:r w:rsidRPr="00F04201">
        <w:t xml:space="preserve">THIS </w:t>
      </w:r>
      <w:r w:rsidR="00883416">
        <w:t>FORM OF</w:t>
      </w:r>
      <w:r w:rsidR="00883416" w:rsidRPr="00F04201">
        <w:t xml:space="preserve"> </w:t>
      </w:r>
      <w:r w:rsidR="00097080">
        <w:t>POWER</w:t>
      </w:r>
      <w:r w:rsidR="00097080" w:rsidRPr="00F04201">
        <w:t xml:space="preserve"> </w:t>
      </w:r>
      <w:r w:rsidRPr="00F04201">
        <w:t>PURCHASE AGREEMENT</w:t>
      </w:r>
      <w:r w:rsidR="0036354E" w:rsidRPr="00F04201">
        <w:t xml:space="preserve"> (“Agreement”)</w:t>
      </w:r>
      <w:r w:rsidRPr="00F04201">
        <w:t xml:space="preserve">, dated as of </w:t>
      </w:r>
      <w:r w:rsidRPr="006E6B16">
        <w:rPr>
          <w:highlight w:val="yellow"/>
        </w:rPr>
        <w:t>[_____]</w:t>
      </w:r>
      <w:r w:rsidRPr="00F04201">
        <w:t xml:space="preserve">, </w:t>
      </w:r>
      <w:r w:rsidR="0042756E">
        <w:t>2026</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w:t>
      </w:r>
      <w:r w:rsidR="001679B4" w:rsidRPr="006E6B16">
        <w:rPr>
          <w:highlight w:val="yellow"/>
        </w:rPr>
        <w:t>[__________________________]</w:t>
      </w:r>
      <w:r w:rsidRPr="00F04201">
        <w:t xml:space="preserve">, having its principal place of business at </w:t>
      </w:r>
      <w:r w:rsidR="00587560" w:rsidRPr="00F04201">
        <w:t xml:space="preserve"> </w:t>
      </w:r>
      <w:r w:rsidR="001679B4" w:rsidRPr="006E6B16">
        <w:rPr>
          <w:highlight w:val="yellow"/>
        </w:rPr>
        <w:t>[_________________________]</w:t>
      </w:r>
      <w:r w:rsidR="001679B4" w:rsidRPr="00F04201">
        <w:t xml:space="preserve"> </w:t>
      </w:r>
      <w:r w:rsidRPr="00F04201">
        <w:t xml:space="preserve">(“Seller”) (collectively, Buyer and Seller are also referred to herein as the “Parties”). This Agreement includes the general terms and conditions set forth herein, all exhibits, </w:t>
      </w:r>
      <w:bookmarkStart w:id="2" w:name="DocXTextRef1"/>
      <w:r w:rsidRPr="00F04201">
        <w:t>schedules</w:t>
      </w:r>
      <w:bookmarkEnd w:id="2"/>
      <w:r w:rsidRPr="00F04201">
        <w:t xml:space="preserve"> and any written supplements hereto.</w:t>
      </w:r>
    </w:p>
    <w:p w14:paraId="1DE6A7F9" w14:textId="77777777" w:rsidR="00FB24FA" w:rsidRPr="00F04201" w:rsidRDefault="00FB24FA" w:rsidP="00917965">
      <w:pPr>
        <w:pStyle w:val="Title1"/>
      </w:pPr>
      <w:r w:rsidRPr="00F04201">
        <w:t>WITNESSETH:</w:t>
      </w:r>
    </w:p>
    <w:p w14:paraId="34C6B24E" w14:textId="77777777"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a wholly owned subsidiary of Buyer;</w:t>
      </w:r>
    </w:p>
    <w:p w14:paraId="45B332AD" w14:textId="77777777"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06ABF69C" w14:textId="50A11D74" w:rsidR="00FB24FA" w:rsidRPr="00EE38BF" w:rsidRDefault="00FB24FA" w:rsidP="00917965">
      <w:pPr>
        <w:pStyle w:val="Single05"/>
      </w:pPr>
      <w:r w:rsidRPr="00F04201">
        <w:t xml:space="preserve">WHEREAS, Seller </w:t>
      </w:r>
      <w:r w:rsidR="00F71DF6" w:rsidRPr="00F22893">
        <w:t xml:space="preserve">intends to </w:t>
      </w:r>
      <w:r w:rsidR="00F71DF6" w:rsidRPr="00DD201A">
        <w:t>construct, own, operate and maintain the Project</w:t>
      </w:r>
      <w:r w:rsidR="00F71DF6">
        <w:t xml:space="preserve">, </w:t>
      </w:r>
      <w:r w:rsidR="00F71DF6" w:rsidRPr="00DD201A">
        <w:t xml:space="preserve">as defined </w:t>
      </w:r>
      <w:r w:rsidR="00F71DF6">
        <w:t xml:space="preserve">below, </w:t>
      </w:r>
      <w:r w:rsidR="00F71DF6" w:rsidRPr="00DD201A">
        <w:t>a</w:t>
      </w:r>
      <w:r w:rsidR="00F71DF6">
        <w:t>[</w:t>
      </w:r>
      <w:r w:rsidR="00F71DF6" w:rsidRPr="00DD201A">
        <w:t>n</w:t>
      </w:r>
      <w:r w:rsidR="00F71DF6">
        <w:t>]</w:t>
      </w:r>
      <w:r w:rsidR="00F71DF6" w:rsidRPr="008850F7">
        <w:rPr>
          <w:bCs/>
        </w:rPr>
        <w:t xml:space="preserve"> </w:t>
      </w:r>
      <w:r w:rsidR="00F71DF6" w:rsidRPr="004B34C7">
        <w:t>[</w:t>
      </w:r>
      <w:r w:rsidR="0044408E" w:rsidRPr="004B34C7">
        <w:rPr>
          <w:i/>
          <w:highlight w:val="yellow"/>
          <w:u w:val="single"/>
        </w:rPr>
        <w:t xml:space="preserve">Seller to </w:t>
      </w:r>
      <w:r w:rsidR="0044408E">
        <w:rPr>
          <w:bCs/>
          <w:i/>
          <w:iCs/>
          <w:highlight w:val="yellow"/>
          <w:u w:val="single"/>
        </w:rPr>
        <w:t>describe Project</w:t>
      </w:r>
      <w:r w:rsidR="00F71DF6" w:rsidRPr="00A2180E">
        <w:rPr>
          <w:bCs/>
        </w:rPr>
        <w:t>]</w:t>
      </w:r>
      <w:r w:rsidR="00F71DF6" w:rsidRPr="008850F7">
        <w:t xml:space="preserve"> </w:t>
      </w:r>
      <w:r w:rsidR="00F71DF6">
        <w:t>generating</w:t>
      </w:r>
      <w:r w:rsidR="00F71DF6" w:rsidRPr="004B34C7">
        <w:t xml:space="preserve"> facility</w:t>
      </w:r>
      <w:r w:rsidR="00F71DF6" w:rsidRPr="00DD201A">
        <w:t xml:space="preserve"> with a nominal rating of </w:t>
      </w:r>
      <w:r w:rsidR="008850F7" w:rsidRPr="006E6B16">
        <w:rPr>
          <w:highlight w:val="yellow"/>
        </w:rPr>
        <w:t>[</w:t>
      </w:r>
      <w:r w:rsidR="008850F7" w:rsidRPr="006E6B16">
        <w:rPr>
          <w:i/>
          <w:iCs/>
          <w:highlight w:val="yellow"/>
        </w:rPr>
        <w:t>Seller to insert facility(ies) MW rating</w:t>
      </w:r>
      <w:r w:rsidR="008850F7" w:rsidRPr="006E6B16">
        <w:rPr>
          <w:highlight w:val="yellow"/>
        </w:rPr>
        <w:t>]</w:t>
      </w:r>
      <w:r w:rsidR="00F71DF6" w:rsidRPr="00DD201A">
        <w:t xml:space="preserve">, to be located at </w:t>
      </w:r>
      <w:r w:rsidR="008850F7" w:rsidRPr="006E6B16">
        <w:rPr>
          <w:highlight w:val="yellow"/>
        </w:rPr>
        <w:t>[</w:t>
      </w:r>
      <w:r w:rsidR="008850F7" w:rsidRPr="006E6B16">
        <w:rPr>
          <w:i/>
          <w:iCs/>
          <w:highlight w:val="yellow"/>
        </w:rPr>
        <w:t>Seller to</w:t>
      </w:r>
      <w:r w:rsidR="008850F7" w:rsidRPr="006E6B16">
        <w:rPr>
          <w:highlight w:val="yellow"/>
        </w:rPr>
        <w:t xml:space="preserve"> </w:t>
      </w:r>
      <w:r w:rsidR="008850F7" w:rsidRPr="006E6B16">
        <w:rPr>
          <w:i/>
          <w:iCs/>
          <w:highlight w:val="yellow"/>
        </w:rPr>
        <w:t>insert location of facility(ies)</w:t>
      </w:r>
      <w:r w:rsidR="008850F7" w:rsidRPr="006E6B16">
        <w:rPr>
          <w:highlight w:val="yellow"/>
        </w:rPr>
        <w:t>]</w:t>
      </w:r>
      <w:r w:rsidR="00F71DF6" w:rsidRPr="00DD201A">
        <w:t xml:space="preserve"> as further described in </w:t>
      </w:r>
      <w:bookmarkStart w:id="3" w:name="DocXTextRef2"/>
      <w:r w:rsidR="008850F7" w:rsidRPr="004923C7">
        <w:rPr>
          <w:b/>
          <w:bCs/>
        </w:rPr>
        <w:fldChar w:fldCharType="begin"/>
      </w:r>
      <w:r w:rsidR="008850F7" w:rsidRPr="004923C7">
        <w:rPr>
          <w:b/>
          <w:bCs/>
        </w:rPr>
        <w:instrText xml:space="preserve"> REF _Ref206583382 \h  \* MERGEFORMAT </w:instrText>
      </w:r>
      <w:r w:rsidR="008850F7" w:rsidRPr="00DD5861">
        <w:rPr>
          <w:b/>
          <w:bCs/>
        </w:rPr>
      </w:r>
      <w:r w:rsidR="008850F7" w:rsidRPr="004923C7">
        <w:rPr>
          <w:b/>
          <w:bCs/>
        </w:rPr>
        <w:fldChar w:fldCharType="separate"/>
      </w:r>
      <w:r w:rsidR="00AE3C4D" w:rsidRPr="004923C7">
        <w:rPr>
          <w:b/>
          <w:bCs/>
          <w:caps/>
          <w:u w:val="single"/>
        </w:rPr>
        <w:t>Appendix 1</w:t>
      </w:r>
      <w:r w:rsidR="008850F7" w:rsidRPr="004923C7">
        <w:rPr>
          <w:b/>
          <w:bCs/>
        </w:rPr>
        <w:fldChar w:fldCharType="end"/>
      </w:r>
      <w:bookmarkEnd w:id="3"/>
      <w:r w:rsidR="008850F7" w:rsidRPr="004923C7">
        <w:rPr>
          <w:b/>
          <w:bCs/>
          <w:u w:val="single"/>
        </w:rPr>
        <w:t xml:space="preserve"> </w:t>
      </w:r>
      <w:r w:rsidR="00F71DF6" w:rsidRPr="004923C7">
        <w:rPr>
          <w:b/>
          <w:bCs/>
          <w:u w:val="single"/>
        </w:rPr>
        <w:t>DESCRIPTION AND LOCATION OF THE PROJECT</w:t>
      </w:r>
      <w:r w:rsidRPr="00EE38BF">
        <w:t>;</w:t>
      </w:r>
    </w:p>
    <w:p w14:paraId="0E207765" w14:textId="20F406D1" w:rsidR="00FB24FA" w:rsidRPr="003726A1" w:rsidRDefault="00FB24FA" w:rsidP="004043D8">
      <w:pPr>
        <w:pStyle w:val="Single05"/>
        <w:rPr>
          <w:caps/>
          <w:u w:val="single"/>
        </w:rPr>
      </w:pPr>
      <w:r w:rsidRPr="00EE38BF">
        <w:t>WHEREAS, Seller has agreed to sell to Buyer, and Buyer has agreed to purchase from Seller,</w:t>
      </w:r>
      <w:r w:rsidR="00FF3A04" w:rsidRPr="00EE38BF">
        <w:t xml:space="preserve"> </w:t>
      </w:r>
      <w:r w:rsidR="00AB7B69" w:rsidRPr="00EE38BF">
        <w:t xml:space="preserve">the </w:t>
      </w:r>
      <w:r w:rsidR="00274B2F" w:rsidRPr="00EE38BF">
        <w:t>quanti</w:t>
      </w:r>
      <w:r w:rsidR="00E84082" w:rsidRPr="00EE38BF">
        <w:t>ti</w:t>
      </w:r>
      <w:r w:rsidR="00274B2F" w:rsidRPr="00EE38BF">
        <w:t>es</w:t>
      </w:r>
      <w:r w:rsidR="002A6812" w:rsidRPr="00EE38BF">
        <w:t xml:space="preserve"> </w:t>
      </w:r>
      <w:r w:rsidR="00FF3A04" w:rsidRPr="00EE38BF">
        <w:t xml:space="preserve">of </w:t>
      </w:r>
      <w:r w:rsidR="002A6812" w:rsidRPr="00EE38BF">
        <w:t xml:space="preserve">Product(s) </w:t>
      </w:r>
      <w:r w:rsidR="00D8365A" w:rsidRPr="00EE38BF">
        <w:t xml:space="preserve">detailed in </w:t>
      </w:r>
      <w:r w:rsidR="000B7856" w:rsidRPr="004923C7">
        <w:rPr>
          <w:b/>
          <w:bCs/>
        </w:rPr>
        <w:fldChar w:fldCharType="begin"/>
      </w:r>
      <w:r w:rsidR="000B7856" w:rsidRPr="004923C7">
        <w:rPr>
          <w:b/>
          <w:bCs/>
        </w:rPr>
        <w:instrText xml:space="preserve"> REF _Ref206583499 \h  \* MERGEFORMAT </w:instrText>
      </w:r>
      <w:r w:rsidR="000B7856" w:rsidRPr="00DD5861">
        <w:rPr>
          <w:b/>
          <w:bCs/>
        </w:rPr>
      </w:r>
      <w:r w:rsidR="000B7856" w:rsidRPr="004923C7">
        <w:rPr>
          <w:b/>
          <w:bCs/>
        </w:rPr>
        <w:fldChar w:fldCharType="separate"/>
      </w:r>
      <w:r w:rsidR="00AE3C4D" w:rsidRPr="004923C7">
        <w:rPr>
          <w:b/>
          <w:bCs/>
          <w:caps/>
          <w:u w:val="single"/>
        </w:rPr>
        <w:t>Appendix 2</w:t>
      </w:r>
      <w:r w:rsidR="000B7856" w:rsidRPr="004923C7">
        <w:rPr>
          <w:b/>
          <w:bCs/>
        </w:rPr>
        <w:fldChar w:fldCharType="end"/>
      </w:r>
      <w:r w:rsidR="000B7856" w:rsidRPr="00EE38BF">
        <w:t xml:space="preserve"> and </w:t>
      </w:r>
      <w:r w:rsidR="000B7856" w:rsidRPr="004923C7">
        <w:rPr>
          <w:b/>
          <w:bCs/>
        </w:rPr>
        <w:fldChar w:fldCharType="begin"/>
      </w:r>
      <w:r w:rsidR="000B7856" w:rsidRPr="004923C7">
        <w:rPr>
          <w:b/>
          <w:bCs/>
        </w:rPr>
        <w:instrText xml:space="preserve"> REF _Ref206583518 \h  \* MERGEFORMAT </w:instrText>
      </w:r>
      <w:r w:rsidR="000B7856" w:rsidRPr="00DD5861">
        <w:rPr>
          <w:b/>
          <w:bCs/>
        </w:rPr>
      </w:r>
      <w:r w:rsidR="000B7856" w:rsidRPr="004923C7">
        <w:rPr>
          <w:b/>
          <w:bCs/>
        </w:rPr>
        <w:fldChar w:fldCharType="separate"/>
      </w:r>
      <w:r w:rsidR="00AE3C4D" w:rsidRPr="004923C7">
        <w:rPr>
          <w:b/>
          <w:bCs/>
          <w:caps/>
          <w:u w:val="single"/>
        </w:rPr>
        <w:t>Appendix 3</w:t>
      </w:r>
      <w:r w:rsidR="000B7856" w:rsidRPr="004923C7">
        <w:rPr>
          <w:b/>
          <w:bCs/>
        </w:rPr>
        <w:fldChar w:fldCharType="end"/>
      </w:r>
      <w:r w:rsidR="00D8365A">
        <w:t xml:space="preserve"> </w:t>
      </w:r>
      <w:r w:rsidR="00FF3A04" w:rsidRPr="00F04201">
        <w:t xml:space="preserve">from </w:t>
      </w:r>
      <w:r w:rsidRPr="00F04201">
        <w:t xml:space="preserve">the Project in accordance with the provisions of this Agreement; </w:t>
      </w:r>
    </w:p>
    <w:p w14:paraId="0E91246D" w14:textId="52B7933F" w:rsidR="00FB24FA" w:rsidRDefault="00FB24FA" w:rsidP="00917965">
      <w:pPr>
        <w:pStyle w:val="Single05"/>
      </w:pPr>
      <w:r w:rsidRPr="00F04201">
        <w:t xml:space="preserve">WHEREAS,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DE2A5C">
        <w:t>; and</w:t>
      </w:r>
    </w:p>
    <w:p w14:paraId="744796D0" w14:textId="2A733BDE" w:rsidR="00DE2A5C" w:rsidRPr="00F04201" w:rsidRDefault="00DE2A5C" w:rsidP="00917965">
      <w:pPr>
        <w:pStyle w:val="Single05"/>
      </w:pPr>
      <w:r>
        <w:t>WHEREAS, Buyer intends to use the Contract</w:t>
      </w:r>
      <w:r w:rsidR="002143A2">
        <w:t xml:space="preserve"> </w:t>
      </w:r>
      <w:r>
        <w:t>Energy to help meet reliability needs of Long Island customers.</w:t>
      </w:r>
    </w:p>
    <w:p w14:paraId="712F2F0E" w14:textId="77777777" w:rsidR="00FB24FA" w:rsidRPr="00F04201" w:rsidRDefault="00FB24FA" w:rsidP="00917965">
      <w:pPr>
        <w:pStyle w:val="Single05"/>
      </w:pPr>
      <w:r w:rsidRPr="00F0420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3A2D1489" w14:textId="77777777" w:rsidR="00FB24FA" w:rsidRPr="00F04201" w:rsidRDefault="00B14082" w:rsidP="004923C7">
      <w:pPr>
        <w:pStyle w:val="Article1L1"/>
        <w:ind w:left="0"/>
      </w:pPr>
      <w:r w:rsidRPr="00F04201">
        <w:lastRenderedPageBreak/>
        <w:t xml:space="preserve">  </w:t>
      </w:r>
      <w:bookmarkStart w:id="4" w:name="_Ref79168620"/>
      <w:bookmarkStart w:id="5" w:name="_Toc208214037"/>
      <w:bookmarkStart w:id="6" w:name="_Toc208257208"/>
      <w:bookmarkStart w:id="7" w:name="_Toc210203573"/>
      <w:r w:rsidRPr="00F04201">
        <w:t>GENERAL DEFINITIONS</w:t>
      </w:r>
      <w:bookmarkEnd w:id="4"/>
      <w:bookmarkEnd w:id="5"/>
      <w:bookmarkEnd w:id="6"/>
      <w:bookmarkEnd w:id="7"/>
    </w:p>
    <w:p w14:paraId="4D099560" w14:textId="77777777" w:rsidR="00B14082" w:rsidRPr="00A4186B" w:rsidRDefault="00FB24FA" w:rsidP="00A4558D">
      <w:pPr>
        <w:pStyle w:val="Article1L2"/>
        <w:rPr>
          <w:b/>
          <w:bCs/>
          <w:vanish/>
          <w:specVanish/>
        </w:rPr>
      </w:pPr>
      <w:bookmarkStart w:id="8" w:name="_Ref79168621"/>
      <w:bookmarkStart w:id="9" w:name="_Toc208214038"/>
      <w:bookmarkStart w:id="10" w:name="_Toc208257209"/>
      <w:bookmarkStart w:id="11" w:name="_Toc210203574"/>
      <w:r w:rsidRPr="00A4186B">
        <w:rPr>
          <w:b/>
          <w:bCs/>
        </w:rPr>
        <w:t>Definitions</w:t>
      </w:r>
      <w:bookmarkEnd w:id="8"/>
      <w:bookmarkEnd w:id="9"/>
      <w:bookmarkEnd w:id="10"/>
      <w:bookmarkEnd w:id="11"/>
    </w:p>
    <w:p w14:paraId="03B46CB4" w14:textId="77777777" w:rsidR="00FB24FA" w:rsidRPr="00F04201" w:rsidRDefault="00FB24FA" w:rsidP="00A4558D">
      <w:pPr>
        <w:pStyle w:val="Article1Para2"/>
      </w:pPr>
      <w:r w:rsidRPr="00A4186B">
        <w:rPr>
          <w:b/>
          <w:bCs/>
        </w:rPr>
        <w:t>.</w:t>
      </w:r>
      <w:r w:rsidRPr="00F04201">
        <w:t xml:space="preserve">  In addition to the initially capitalized terms and phrases defined in the preamble of this Agreement, the following initially capitalized terms and phrases as and when used in this Agreement shall have the respective meanings set forth below:</w:t>
      </w:r>
    </w:p>
    <w:p w14:paraId="3BBAED4A" w14:textId="77777777" w:rsidR="00FB24FA" w:rsidRPr="00F04201" w:rsidRDefault="00FB24FA" w:rsidP="00917965">
      <w:pPr>
        <w:pStyle w:val="Single05"/>
      </w:pPr>
      <w:r w:rsidRPr="00F04201">
        <w:rPr>
          <w:i/>
          <w:iCs/>
        </w:rPr>
        <w:t>AC</w:t>
      </w:r>
      <w:r w:rsidRPr="00F04201">
        <w:t xml:space="preserve"> – means alternating current.</w:t>
      </w:r>
    </w:p>
    <w:p w14:paraId="0D2DF6B2" w14:textId="12F966DB" w:rsidR="00FB24FA" w:rsidRPr="00F04201" w:rsidRDefault="00FB24FA" w:rsidP="00917965">
      <w:pPr>
        <w:pStyle w:val="Single05"/>
      </w:pPr>
      <w:r w:rsidRPr="00F04201">
        <w:rPr>
          <w:i/>
          <w:iCs/>
        </w:rPr>
        <w:t>Act</w:t>
      </w:r>
      <w:r w:rsidRPr="00F04201">
        <w:t xml:space="preserve"> – means the L</w:t>
      </w:r>
      <w:r w:rsidR="00FA75C7">
        <w:t>ong Island power authority act</w:t>
      </w:r>
      <w:r w:rsidRPr="00F04201">
        <w:t xml:space="preserve"> Act (Public Authorities Law of the State of New York</w:t>
      </w:r>
      <w:r w:rsidR="00BE436F">
        <w:t xml:space="preserve">, Article 5, Title 1-a Long Island Power </w:t>
      </w:r>
      <w:r w:rsidR="00FA75C7">
        <w:t>Authority</w:t>
      </w:r>
      <w:r w:rsidR="0085035B">
        <w:t>,</w:t>
      </w:r>
      <w:r w:rsidRPr="00F04201">
        <w:t xml:space="preserve"> § 1020 et seq.).</w:t>
      </w:r>
    </w:p>
    <w:p w14:paraId="375DB0BA" w14:textId="04EB9669"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w:t>
      </w:r>
    </w:p>
    <w:p w14:paraId="2051B3E7" w14:textId="76D04255"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AE3C4D">
        <w:t>12.1</w:t>
      </w:r>
      <w:r w:rsidRPr="00F04201">
        <w:fldChar w:fldCharType="end"/>
      </w:r>
      <w:r w:rsidRPr="00F04201">
        <w:t>.</w:t>
      </w:r>
    </w:p>
    <w:p w14:paraId="796F60B5" w14:textId="77777777" w:rsidR="00FB24FA" w:rsidRPr="00F04201" w:rsidRDefault="00FB24FA" w:rsidP="00917965">
      <w:pPr>
        <w:pStyle w:val="Single05"/>
      </w:pPr>
      <w:r w:rsidRPr="00F04201">
        <w:rPr>
          <w:i/>
          <w:iCs/>
        </w:rPr>
        <w:t>Agreement</w:t>
      </w:r>
      <w:r w:rsidRPr="00F04201">
        <w:t xml:space="preserve"> – has the meaning set forth in the preamble.</w:t>
      </w:r>
    </w:p>
    <w:p w14:paraId="40DDFE02" w14:textId="1A1F91C2" w:rsidR="006D04F9" w:rsidRDefault="006D04F9" w:rsidP="006D04F9">
      <w:pPr>
        <w:pStyle w:val="Single05"/>
        <w:rPr>
          <w:i/>
          <w:iCs/>
        </w:rPr>
      </w:pPr>
      <w:r>
        <w:rPr>
          <w:i/>
          <w:iCs/>
        </w:rPr>
        <w:t xml:space="preserve">Available Capacity </w:t>
      </w:r>
      <w:r w:rsidRPr="00D16E13">
        <w:t>–</w:t>
      </w:r>
      <w:r>
        <w:t xml:space="preserve"> means, for any M</w:t>
      </w:r>
      <w:r w:rsidRPr="00D16E13">
        <w:t xml:space="preserve">onth, an amount, in MW, equal to the product of </w:t>
      </w:r>
      <w:r w:rsidR="00B07B3D">
        <w:t>Contract Capacity</w:t>
      </w:r>
      <w:r w:rsidRPr="00D16E13">
        <w:t xml:space="preserve"> and the </w:t>
      </w:r>
      <w:r w:rsidR="0042756E">
        <w:t xml:space="preserve">Project </w:t>
      </w:r>
      <w:r w:rsidRPr="00D16E13">
        <w:t>Availability Percentage</w:t>
      </w:r>
      <w:r>
        <w:t xml:space="preserve"> for such Month</w:t>
      </w:r>
      <w:r>
        <w:rPr>
          <w:i/>
          <w:iCs/>
        </w:rPr>
        <w:t>.</w:t>
      </w:r>
    </w:p>
    <w:p w14:paraId="1F666F1E" w14:textId="0E424BF8"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AE3C4D">
        <w:t>4.2</w:t>
      </w:r>
      <w:r w:rsidRPr="00F04201">
        <w:fldChar w:fldCharType="end"/>
      </w:r>
      <w:r w:rsidRPr="00F04201">
        <w:t>.</w:t>
      </w:r>
    </w:p>
    <w:p w14:paraId="15EFE802" w14:textId="79E490F1"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AE3C4D">
        <w:t>4.1</w:t>
      </w:r>
      <w:r w:rsidRPr="00F04201">
        <w:fldChar w:fldCharType="end"/>
      </w:r>
      <w:r w:rsidRPr="00F04201">
        <w:t>.</w:t>
      </w:r>
    </w:p>
    <w:p w14:paraId="2FA44954" w14:textId="77777777" w:rsidR="00FB24FA" w:rsidRPr="00F04201" w:rsidRDefault="00FB24FA" w:rsidP="00917965">
      <w:pPr>
        <w:pStyle w:val="Single05"/>
      </w:pPr>
      <w:r w:rsidRPr="00F04201">
        <w:rPr>
          <w:i/>
          <w:iCs/>
        </w:rPr>
        <w:t>Bankrupt</w:t>
      </w:r>
      <w:r w:rsidRPr="00F04201">
        <w:t xml:space="preserve"> – means, with respect to any entity, such entity </w:t>
      </w:r>
      <w:bookmarkStart w:id="12" w:name="DocXTextRef7"/>
      <w:r w:rsidRPr="00F04201">
        <w:t>(i)</w:t>
      </w:r>
      <w:bookmarkEnd w:id="12"/>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4C9DE29F" w14:textId="77777777" w:rsidR="006A3416"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40475C5F" w14:textId="5CF5EC1F" w:rsidR="004544AA" w:rsidRPr="00A40C4A" w:rsidRDefault="004544AA" w:rsidP="00917965">
      <w:pPr>
        <w:pStyle w:val="Single05"/>
      </w:pPr>
      <w:r>
        <w:rPr>
          <w:i/>
          <w:iCs/>
        </w:rPr>
        <w:t>Bidding and Scheduling Instr</w:t>
      </w:r>
      <w:r w:rsidR="00A40C4A">
        <w:rPr>
          <w:i/>
          <w:iCs/>
        </w:rPr>
        <w:t xml:space="preserve">uctions </w:t>
      </w:r>
      <w:r w:rsidR="00A40C4A">
        <w:t>– has the meaning set forth in Section</w:t>
      </w:r>
      <w:r w:rsidR="001D0E5F">
        <w:t xml:space="preserve"> </w:t>
      </w:r>
      <w:r w:rsidR="00B02D52">
        <w:fldChar w:fldCharType="begin"/>
      </w:r>
      <w:r w:rsidR="00B02D52">
        <w:instrText xml:space="preserve"> REF _Ref208250076 \r \h </w:instrText>
      </w:r>
      <w:r w:rsidR="00B02D52">
        <w:fldChar w:fldCharType="separate"/>
      </w:r>
      <w:r w:rsidR="00EE6831">
        <w:t>3.22</w:t>
      </w:r>
      <w:r w:rsidR="00B02D52">
        <w:fldChar w:fldCharType="end"/>
      </w:r>
      <w:r w:rsidR="00037F3A">
        <w:t>.</w:t>
      </w:r>
    </w:p>
    <w:p w14:paraId="600BD60F" w14:textId="77777777" w:rsidR="00FB24FA" w:rsidRPr="00F04201" w:rsidRDefault="00FB24FA" w:rsidP="00917965">
      <w:pPr>
        <w:pStyle w:val="Single05"/>
      </w:pPr>
      <w:r w:rsidRPr="00F04201">
        <w:rPr>
          <w:i/>
          <w:iCs/>
        </w:rPr>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411FF7A8" w14:textId="77777777" w:rsidR="00FB24FA" w:rsidRPr="00F04201" w:rsidRDefault="00FB24FA" w:rsidP="00917965">
      <w:pPr>
        <w:pStyle w:val="Single05"/>
      </w:pPr>
      <w:r w:rsidRPr="00F04201">
        <w:rPr>
          <w:i/>
          <w:iCs/>
        </w:rPr>
        <w:lastRenderedPageBreak/>
        <w:t>Buyer</w:t>
      </w:r>
      <w:r w:rsidRPr="00F04201">
        <w:t xml:space="preserve"> – has the meaning set forth in the preamble.</w:t>
      </w:r>
    </w:p>
    <w:p w14:paraId="026CCBB1" w14:textId="29DAADDD" w:rsidR="00FB24FA" w:rsidRPr="00F04201" w:rsidRDefault="00FB24FA" w:rsidP="00917965">
      <w:pPr>
        <w:pStyle w:val="Single05"/>
      </w:pPr>
      <w:r w:rsidRPr="00F04201">
        <w:rPr>
          <w:i/>
          <w:iCs/>
        </w:rPr>
        <w:t xml:space="preserve">Buyer Event of Default </w:t>
      </w:r>
      <w:bookmarkStart w:id="13" w:name="_Hlk79151931"/>
      <w:r w:rsidRPr="00F04201">
        <w:t>–</w:t>
      </w:r>
      <w:bookmarkEnd w:id="13"/>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AE3C4D">
        <w:t>5.2</w:t>
      </w:r>
      <w:r w:rsidRPr="00F04201">
        <w:fldChar w:fldCharType="end"/>
      </w:r>
      <w:r w:rsidRPr="00F04201">
        <w:t>.</w:t>
      </w:r>
    </w:p>
    <w:p w14:paraId="22CEE8BE" w14:textId="77777777"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6C397A4" w14:textId="24AF05F8" w:rsidR="00FB24FA" w:rsidRDefault="0061236C" w:rsidP="0080601A">
      <w:pPr>
        <w:pStyle w:val="Single05"/>
      </w:pPr>
      <w:r w:rsidRPr="001B2785">
        <w:rPr>
          <w:i/>
          <w:iCs/>
        </w:rPr>
        <w:t>C</w:t>
      </w:r>
      <w:r w:rsidR="00FB24FA" w:rsidRPr="001B2785">
        <w:rPr>
          <w:i/>
          <w:iCs/>
        </w:rPr>
        <w:t>apacity</w:t>
      </w:r>
      <w:r w:rsidR="00FB24FA" w:rsidRPr="001B2785">
        <w:t xml:space="preserve"> – means the capability to generate Energy measured in MW</w:t>
      </w:r>
      <w:r w:rsidR="003D04C4" w:rsidRPr="00F04201">
        <w:t>.</w:t>
      </w:r>
    </w:p>
    <w:p w14:paraId="489D5E85" w14:textId="1232E174" w:rsidR="00524C79" w:rsidRPr="00F04201" w:rsidRDefault="00524C79" w:rsidP="0080601A">
      <w:pPr>
        <w:pStyle w:val="Single05"/>
      </w:pPr>
      <w:r w:rsidRPr="00524C79">
        <w:rPr>
          <w:i/>
        </w:rPr>
        <w:t xml:space="preserve">Capacity </w:t>
      </w:r>
      <w:r w:rsidRPr="00706BE4">
        <w:rPr>
          <w:i/>
        </w:rPr>
        <w:t>Performance Payment</w:t>
      </w:r>
      <w:r w:rsidRPr="00706BE4">
        <w:t xml:space="preserve"> - shall have the meaning designated in</w:t>
      </w:r>
      <w:r w:rsidR="0030612A">
        <w:t xml:space="preserve"> the</w:t>
      </w:r>
      <w:r w:rsidR="00D219FD">
        <w:t xml:space="preserve"> PJM Rules</w:t>
      </w:r>
      <w:r w:rsidRPr="00706BE4">
        <w:t>.</w:t>
      </w:r>
    </w:p>
    <w:p w14:paraId="583FFC8A" w14:textId="77777777"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29C82D60" w14:textId="77777777"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4" w:name="DocXTextRef9"/>
      <w:r w:rsidRPr="00F04201">
        <w:t>(a)</w:t>
      </w:r>
      <w:bookmarkEnd w:id="14"/>
      <w:r w:rsidRPr="00F04201">
        <w:t xml:space="preserve"> a new Legal Requirement imposed on the Project that is not applicable generally to electric generating facilities, or </w:t>
      </w:r>
      <w:bookmarkStart w:id="15" w:name="DocXTextRef10"/>
      <w:r w:rsidRPr="00F04201">
        <w:t>(b)</w:t>
      </w:r>
      <w:bookmarkEnd w:id="15"/>
      <w:r w:rsidRPr="00F04201">
        <w:t xml:space="preserve"> a change in interpretation or enforcement of any existing Legal Requirement.</w:t>
      </w:r>
    </w:p>
    <w:p w14:paraId="7F817D49" w14:textId="77777777"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5B04951" w14:textId="77777777"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76F95C33" w14:textId="61704105" w:rsidR="00FB24FA"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46504C">
        <w:t>13.2</w:t>
      </w:r>
      <w:r w:rsidRPr="00F04201">
        <w:fldChar w:fldCharType="end"/>
      </w:r>
      <w:r w:rsidRPr="00F04201">
        <w:t>.</w:t>
      </w:r>
    </w:p>
    <w:p w14:paraId="0B77FEE8" w14:textId="4852FB46" w:rsidR="00F971A1" w:rsidRPr="00A2180E" w:rsidRDefault="00F971A1" w:rsidP="00261BA4">
      <w:pPr>
        <w:pStyle w:val="Single05"/>
        <w:rPr>
          <w:i/>
          <w:iCs/>
        </w:rPr>
      </w:pPr>
      <w:r w:rsidRPr="00A2180E">
        <w:rPr>
          <w:i/>
          <w:iCs/>
        </w:rPr>
        <w:t>COD Li</w:t>
      </w:r>
      <w:r w:rsidR="00103BC4" w:rsidRPr="00A2180E">
        <w:rPr>
          <w:i/>
          <w:iCs/>
        </w:rPr>
        <w:t>quidated Damages</w:t>
      </w:r>
      <w:r w:rsidR="00103BC4">
        <w:t xml:space="preserve"> – has the meaning set forth in Section </w:t>
      </w:r>
      <w:r w:rsidR="0044408E">
        <w:fldChar w:fldCharType="begin"/>
      </w:r>
      <w:r w:rsidR="0044408E">
        <w:instrText xml:space="preserve"> REF _Ref208250914 \r \h </w:instrText>
      </w:r>
      <w:r w:rsidR="0044408E">
        <w:fldChar w:fldCharType="separate"/>
      </w:r>
      <w:r w:rsidR="0046504C">
        <w:t>3.4</w:t>
      </w:r>
      <w:r w:rsidR="0044408E">
        <w:fldChar w:fldCharType="end"/>
      </w:r>
      <w:r w:rsidR="00037F3A">
        <w:t>.</w:t>
      </w:r>
      <w:r w:rsidR="00103BC4" w:rsidRPr="00A2180E">
        <w:rPr>
          <w:i/>
          <w:iCs/>
        </w:rPr>
        <w:t xml:space="preserve"> </w:t>
      </w:r>
    </w:p>
    <w:p w14:paraId="5752FE12" w14:textId="77777777" w:rsidR="00FB24FA" w:rsidRDefault="00FB24FA" w:rsidP="00261BA4">
      <w:pPr>
        <w:pStyle w:val="Single05"/>
      </w:pPr>
      <w:r w:rsidRPr="00F04201">
        <w:rPr>
          <w:i/>
          <w:iCs/>
        </w:rPr>
        <w:t>Code</w:t>
      </w:r>
      <w:r w:rsidRPr="00F04201">
        <w:t xml:space="preserve"> – means the Internal Revenue Code of 1986, as amended.</w:t>
      </w:r>
    </w:p>
    <w:p w14:paraId="44D0F70D" w14:textId="3A1CD4D9" w:rsidR="000E5232" w:rsidRPr="00D04CC7" w:rsidRDefault="000E5232" w:rsidP="00261BA4">
      <w:pPr>
        <w:pStyle w:val="Single05"/>
      </w:pPr>
      <w:r>
        <w:rPr>
          <w:i/>
          <w:iCs/>
        </w:rPr>
        <w:t xml:space="preserve">Commissioning </w:t>
      </w:r>
      <w:r w:rsidR="00D04CC7">
        <w:rPr>
          <w:i/>
          <w:iCs/>
        </w:rPr>
        <w:t>–</w:t>
      </w:r>
      <w:r w:rsidR="00D04CC7">
        <w:t xml:space="preserve"> has the meaning set forth in Section </w:t>
      </w:r>
      <w:r w:rsidR="0044408E">
        <w:fldChar w:fldCharType="begin"/>
      </w:r>
      <w:r w:rsidR="0044408E">
        <w:instrText xml:space="preserve"> REF _Ref208250943 \r \h </w:instrText>
      </w:r>
      <w:r w:rsidR="0044408E">
        <w:fldChar w:fldCharType="separate"/>
      </w:r>
      <w:r w:rsidR="0044408E">
        <w:t>3.3.1</w:t>
      </w:r>
      <w:r w:rsidR="0044408E">
        <w:fldChar w:fldCharType="end"/>
      </w:r>
      <w:r w:rsidR="00037F3A">
        <w:t>.</w:t>
      </w:r>
    </w:p>
    <w:p w14:paraId="25E9E7F6" w14:textId="77777777" w:rsidR="008F724B" w:rsidRPr="00F04201" w:rsidRDefault="00FB24FA" w:rsidP="00F0160B">
      <w:pPr>
        <w:pStyle w:val="Single05"/>
      </w:pPr>
      <w:r w:rsidRPr="00F04201">
        <w:rPr>
          <w:i/>
          <w:iCs/>
        </w:rPr>
        <w:t>Confidential Information</w:t>
      </w:r>
      <w:r w:rsidRPr="00F04201">
        <w:t xml:space="preserve"> – </w:t>
      </w:r>
      <w:r w:rsidR="008F724B" w:rsidRPr="00F04201">
        <w:t xml:space="preserve">means information regarding a Party or a Party’s Affiliates and Representatives that is (i) disclosed to the other Party by or on behalf of the Disclosing Party or (ii) derived by Receiving Party (defined below) from information described in or through an inspection of property, operations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customer information or data; Personal Information; shareholder information or data; supplier lists; sales volume; territories; markets; current, future, or potential acquisitions; technical, production, operational, marketing, or sales information; and any and all other financial, business, </w:t>
      </w:r>
      <w:r w:rsidR="008F724B" w:rsidRPr="00F04201">
        <w:lastRenderedPageBreak/>
        <w:t xml:space="preserve">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4F18A828" w14:textId="1E32C9CF" w:rsidR="00010880" w:rsidRPr="006E4A39" w:rsidRDefault="00FB24FA" w:rsidP="004923C7">
      <w:pPr>
        <w:pStyle w:val="Single05"/>
      </w:pPr>
      <w:r w:rsidRPr="00F04201">
        <w:rPr>
          <w:i/>
          <w:iCs/>
        </w:rPr>
        <w:t>Connecting Transmission Owner</w:t>
      </w:r>
      <w:r w:rsidRPr="00F04201">
        <w:t xml:space="preserve"> – means</w:t>
      </w:r>
      <w:r w:rsidR="00AB292B">
        <w:t xml:space="preserve"> </w:t>
      </w:r>
      <w:r w:rsidR="00AB292B" w:rsidRPr="00ED4EE1">
        <w:rPr>
          <w:shd w:val="clear" w:color="auto" w:fill="FFFF00"/>
        </w:rPr>
        <w:t>[</w:t>
      </w:r>
      <w:r w:rsidR="00AB292B" w:rsidRPr="00A2180E">
        <w:rPr>
          <w:i/>
          <w:iCs/>
          <w:shd w:val="clear" w:color="auto" w:fill="FFFF00"/>
        </w:rPr>
        <w:t>T</w:t>
      </w:r>
      <w:r w:rsidR="0044408E">
        <w:rPr>
          <w:i/>
          <w:iCs/>
          <w:shd w:val="clear" w:color="auto" w:fill="FFFF00"/>
        </w:rPr>
        <w:t>o be provided by Seller</w:t>
      </w:r>
      <w:r w:rsidR="00AB292B">
        <w:rPr>
          <w:shd w:val="clear" w:color="auto" w:fill="FFFF00"/>
        </w:rPr>
        <w:t>]</w:t>
      </w:r>
      <w:r w:rsidRPr="00F04201">
        <w:t>.</w:t>
      </w:r>
    </w:p>
    <w:p w14:paraId="7FF7DCD8" w14:textId="6A536DD7" w:rsidR="00010880" w:rsidRDefault="00010880" w:rsidP="004A3918">
      <w:pPr>
        <w:pStyle w:val="BodyText"/>
        <w:ind w:firstLine="720"/>
      </w:pPr>
      <w:r w:rsidRPr="006F6640">
        <w:rPr>
          <w:i/>
        </w:rPr>
        <w:t>Connecting Transmission Owner’s Electrical System</w:t>
      </w:r>
      <w:r w:rsidRPr="006F6640">
        <w:t xml:space="preserve"> – means all equipment and facilities (including </w:t>
      </w:r>
      <w:r w:rsidRPr="003A3003">
        <w:t xml:space="preserve">the </w:t>
      </w:r>
      <w:r w:rsidR="00CA7F88" w:rsidRPr="003A3003">
        <w:t>e</w:t>
      </w:r>
      <w:r w:rsidRPr="003A3003">
        <w:t xml:space="preserve">lectrical </w:t>
      </w:r>
      <w:r w:rsidR="00CA7F88" w:rsidRPr="003A3003">
        <w:t>i</w:t>
      </w:r>
      <w:r w:rsidRPr="003A3003">
        <w:t xml:space="preserve">nterconnection </w:t>
      </w:r>
      <w:r w:rsidR="00CA7F88" w:rsidRPr="003A3003">
        <w:t>f</w:t>
      </w:r>
      <w:r w:rsidRPr="003A3003">
        <w:t xml:space="preserve">acilities (other than the </w:t>
      </w:r>
      <w:r w:rsidR="00886C79" w:rsidRPr="003A3003">
        <w:t>Interconnection Customer’s Interconnection</w:t>
      </w:r>
      <w:r w:rsidRPr="003A3003">
        <w:t xml:space="preserve"> Facilities))</w:t>
      </w:r>
      <w:r w:rsidRPr="006F6640">
        <w:t xml:space="preserve"> now or hereafter comprising the Connecting Transmission Owner’s system for transmission and/or distribution of electricity, as modified or expanded from time to time.</w:t>
      </w:r>
    </w:p>
    <w:p w14:paraId="2552788C" w14:textId="77777777" w:rsidR="0061236C" w:rsidRDefault="0061236C" w:rsidP="002E1257">
      <w:pPr>
        <w:spacing w:after="160" w:line="259" w:lineRule="auto"/>
        <w:ind w:firstLine="720"/>
        <w:rPr>
          <w:rFonts w:eastAsia="Calibri" w:cs="Times New Roman"/>
        </w:rPr>
      </w:pPr>
      <w:r w:rsidRPr="00F04201">
        <w:rPr>
          <w:rFonts w:eastAsia="Calibri" w:cs="Times New Roman"/>
          <w:i/>
          <w:iCs/>
        </w:rPr>
        <w:t xml:space="preserve">Consent(s) – </w:t>
      </w:r>
      <w:r w:rsidRPr="00F04201">
        <w:rPr>
          <w:rFonts w:eastAsia="Calibri" w:cs="Times New Roman"/>
        </w:rPr>
        <w:t>means any material approval, consent, permit, license, decree, certificate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7704CB91" w14:textId="11689885" w:rsidR="00C15C79" w:rsidRPr="004923C7" w:rsidRDefault="00C15C79" w:rsidP="004923C7">
      <w:pPr>
        <w:spacing w:after="234" w:line="249" w:lineRule="auto"/>
        <w:ind w:left="-15" w:right="2" w:firstLine="710"/>
        <w:rPr>
          <w:rFonts w:ascii="Calibri" w:eastAsia="Calibri" w:hAnsi="Calibri" w:cs="Calibri"/>
          <w:color w:val="000000"/>
          <w:kern w:val="2"/>
          <w:sz w:val="22"/>
          <w14:ligatures w14:val="standardContextual"/>
        </w:rPr>
      </w:pPr>
      <w:r w:rsidRPr="004923C7">
        <w:rPr>
          <w:rFonts w:eastAsia="Times New Roman" w:cs="Times New Roman"/>
          <w:i/>
          <w:iCs/>
          <w:color w:val="000000"/>
          <w:kern w:val="2"/>
          <w14:ligatures w14:val="standardContextual"/>
        </w:rPr>
        <w:t>Consent Delay</w:t>
      </w:r>
      <w:r w:rsidRPr="00C15C79">
        <w:rPr>
          <w:rFonts w:eastAsia="Times New Roman" w:cs="Times New Roman"/>
          <w:color w:val="000000"/>
          <w:kern w:val="2"/>
          <w14:ligatures w14:val="standardContextual"/>
        </w:rPr>
        <w:t xml:space="preserve"> – means the number of Days, notwithstanding Seller’s commercially reasonable efforts to diligently obtain one or more Consents, that a delay in securing such Consents occurs and continues, including the Day on which such delay commences and excluding the Day on which such delay ends; </w:t>
      </w:r>
      <w:r w:rsidRPr="00C15C79">
        <w:rPr>
          <w:rFonts w:eastAsia="Times New Roman" w:cs="Times New Roman"/>
          <w:color w:val="000000"/>
          <w:kern w:val="2"/>
          <w:u w:val="single" w:color="000000"/>
          <w14:ligatures w14:val="standardContextual"/>
        </w:rPr>
        <w:t>provided</w:t>
      </w:r>
      <w:r w:rsidRPr="00C15C79">
        <w:rPr>
          <w:rFonts w:eastAsia="Times New Roman" w:cs="Times New Roman"/>
          <w:color w:val="000000"/>
          <w:kern w:val="2"/>
          <w14:ligatures w14:val="standardContextual"/>
        </w:rPr>
        <w:t xml:space="preserve">, </w:t>
      </w:r>
      <w:r w:rsidRPr="00C15C79">
        <w:rPr>
          <w:rFonts w:eastAsia="Times New Roman" w:cs="Times New Roman"/>
          <w:color w:val="000000"/>
          <w:kern w:val="2"/>
          <w:u w:val="single" w:color="000000"/>
          <w14:ligatures w14:val="standardContextual"/>
        </w:rPr>
        <w:t>however</w:t>
      </w:r>
      <w:r w:rsidRPr="00C15C79">
        <w:rPr>
          <w:rFonts w:eastAsia="Times New Roman" w:cs="Times New Roman"/>
          <w:color w:val="000000"/>
          <w:kern w:val="2"/>
          <w14:ligatures w14:val="standardContextual"/>
        </w:rPr>
        <w:t xml:space="preserve">, that any delay in securing a Consent due to Seller’s failure to comply with the terms of this Agreement shall not be considered a Consent Delay. </w:t>
      </w:r>
    </w:p>
    <w:p w14:paraId="075ED185" w14:textId="77777777" w:rsidR="00966254" w:rsidRPr="00DD06CB" w:rsidRDefault="00966254" w:rsidP="00966254">
      <w:pPr>
        <w:spacing w:after="240"/>
        <w:ind w:firstLine="720"/>
      </w:pPr>
      <w:r>
        <w:rPr>
          <w:i/>
          <w:iCs/>
        </w:rPr>
        <w:t xml:space="preserve">Consents Period – </w:t>
      </w:r>
      <w:r>
        <w:t>means the time from the Effective Date to the Construction Milestone.</w:t>
      </w:r>
    </w:p>
    <w:p w14:paraId="5B988054" w14:textId="4C0A7CB3" w:rsidR="00966254" w:rsidRDefault="00966254" w:rsidP="00966254">
      <w:pPr>
        <w:pStyle w:val="Definition"/>
        <w:widowControl/>
        <w:adjustRightInd/>
        <w:rPr>
          <w:kern w:val="28"/>
        </w:rPr>
      </w:pPr>
      <w:r w:rsidRPr="00C46043">
        <w:rPr>
          <w:i/>
          <w:kern w:val="28"/>
        </w:rPr>
        <w:t>Construction Milestone</w:t>
      </w:r>
      <w:r>
        <w:rPr>
          <w:kern w:val="28"/>
        </w:rPr>
        <w:t xml:space="preserve"> </w:t>
      </w:r>
      <w:r w:rsidRPr="00842E89">
        <w:t>–</w:t>
      </w:r>
      <w:r>
        <w:t xml:space="preserve"> </w:t>
      </w:r>
      <w:r>
        <w:rPr>
          <w:kern w:val="28"/>
        </w:rPr>
        <w:t xml:space="preserve">means when Seller has issued a notice to proceed to any contractor performing substantial work at the Site and physical activity has occurred at the Site, such as grading, earthwork, equipment installation, or other civil works, signaling construction has begun with regards to Early Termination in Section </w:t>
      </w:r>
      <w:r w:rsidR="0044408E">
        <w:rPr>
          <w:kern w:val="28"/>
        </w:rPr>
        <w:fldChar w:fldCharType="begin"/>
      </w:r>
      <w:r w:rsidR="0044408E">
        <w:rPr>
          <w:kern w:val="28"/>
        </w:rPr>
        <w:instrText xml:space="preserve"> REF _Ref208251119 \r \h </w:instrText>
      </w:r>
      <w:r w:rsidR="0044408E">
        <w:rPr>
          <w:kern w:val="28"/>
        </w:rPr>
      </w:r>
      <w:r w:rsidR="0044408E">
        <w:rPr>
          <w:kern w:val="28"/>
        </w:rPr>
        <w:fldChar w:fldCharType="separate"/>
      </w:r>
      <w:r w:rsidR="0044408E">
        <w:rPr>
          <w:kern w:val="28"/>
        </w:rPr>
        <w:t>2.3</w:t>
      </w:r>
      <w:r w:rsidR="0044408E">
        <w:rPr>
          <w:kern w:val="28"/>
        </w:rPr>
        <w:fldChar w:fldCharType="end"/>
      </w:r>
      <w:r>
        <w:rPr>
          <w:kern w:val="28"/>
        </w:rPr>
        <w:t xml:space="preserve"> and Daily Delay Liquidated Damages in Section </w:t>
      </w:r>
      <w:r w:rsidR="003C7BFB">
        <w:rPr>
          <w:kern w:val="28"/>
        </w:rPr>
        <w:fldChar w:fldCharType="begin"/>
      </w:r>
      <w:r w:rsidR="003C7BFB">
        <w:rPr>
          <w:kern w:val="28"/>
        </w:rPr>
        <w:instrText xml:space="preserve"> REF _Ref208251170 \r \h </w:instrText>
      </w:r>
      <w:r w:rsidR="003C7BFB">
        <w:rPr>
          <w:kern w:val="28"/>
        </w:rPr>
      </w:r>
      <w:r w:rsidR="003C7BFB">
        <w:rPr>
          <w:kern w:val="28"/>
        </w:rPr>
        <w:fldChar w:fldCharType="separate"/>
      </w:r>
      <w:r w:rsidR="003C7BFB">
        <w:rPr>
          <w:kern w:val="28"/>
        </w:rPr>
        <w:t>3.4</w:t>
      </w:r>
      <w:r w:rsidR="003C7BFB">
        <w:rPr>
          <w:kern w:val="28"/>
        </w:rPr>
        <w:fldChar w:fldCharType="end"/>
      </w:r>
      <w:r w:rsidR="003C7BFB">
        <w:rPr>
          <w:kern w:val="28"/>
        </w:rPr>
        <w:t>.</w:t>
      </w:r>
    </w:p>
    <w:p w14:paraId="04800C62" w14:textId="4AFC50BB" w:rsidR="00966254" w:rsidRDefault="00966254" w:rsidP="00966254">
      <w:pPr>
        <w:pStyle w:val="Definition"/>
        <w:widowControl/>
        <w:adjustRightInd/>
        <w:rPr>
          <w:kern w:val="28"/>
        </w:rPr>
      </w:pPr>
      <w:r w:rsidRPr="00C46043">
        <w:rPr>
          <w:i/>
          <w:kern w:val="28"/>
        </w:rPr>
        <w:t>Construction Milestone Date</w:t>
      </w:r>
      <w:r>
        <w:rPr>
          <w:kern w:val="28"/>
        </w:rPr>
        <w:t xml:space="preserve"> </w:t>
      </w:r>
      <w:r>
        <w:rPr>
          <w:kern w:val="28"/>
        </w:rPr>
        <w:softHyphen/>
        <w:t xml:space="preserve"> shall be set </w:t>
      </w:r>
      <w:r w:rsidRPr="00DD201A">
        <w:rPr>
          <w:kern w:val="28"/>
        </w:rPr>
        <w:t>to ninety (90) Days following the Effective</w:t>
      </w:r>
      <w:r>
        <w:rPr>
          <w:kern w:val="28"/>
        </w:rPr>
        <w:t xml:space="preserve"> Date with regards to Early Termination in Section </w:t>
      </w:r>
      <w:r w:rsidR="003C7BFB">
        <w:rPr>
          <w:kern w:val="28"/>
        </w:rPr>
        <w:fldChar w:fldCharType="begin"/>
      </w:r>
      <w:r w:rsidR="003C7BFB">
        <w:rPr>
          <w:kern w:val="28"/>
        </w:rPr>
        <w:instrText xml:space="preserve"> REF _Ref208251245 \r \h </w:instrText>
      </w:r>
      <w:r w:rsidR="003C7BFB">
        <w:rPr>
          <w:kern w:val="28"/>
        </w:rPr>
      </w:r>
      <w:r w:rsidR="003C7BFB">
        <w:rPr>
          <w:kern w:val="28"/>
        </w:rPr>
        <w:fldChar w:fldCharType="separate"/>
      </w:r>
      <w:r w:rsidR="003C7BFB">
        <w:rPr>
          <w:kern w:val="28"/>
        </w:rPr>
        <w:t>2.3</w:t>
      </w:r>
      <w:r w:rsidR="003C7BFB">
        <w:rPr>
          <w:kern w:val="28"/>
        </w:rPr>
        <w:fldChar w:fldCharType="end"/>
      </w:r>
      <w:r>
        <w:rPr>
          <w:kern w:val="28"/>
        </w:rPr>
        <w:t xml:space="preserve"> and Daily Delay Liquidated Damages in Section </w:t>
      </w:r>
      <w:r w:rsidR="0044408E">
        <w:rPr>
          <w:kern w:val="28"/>
        </w:rPr>
        <w:fldChar w:fldCharType="begin"/>
      </w:r>
      <w:r w:rsidR="0044408E">
        <w:rPr>
          <w:kern w:val="28"/>
        </w:rPr>
        <w:instrText xml:space="preserve"> REF _Ref208251170 \r \h </w:instrText>
      </w:r>
      <w:r w:rsidR="0044408E">
        <w:rPr>
          <w:kern w:val="28"/>
        </w:rPr>
      </w:r>
      <w:r w:rsidR="0044408E">
        <w:rPr>
          <w:kern w:val="28"/>
        </w:rPr>
        <w:fldChar w:fldCharType="separate"/>
      </w:r>
      <w:r w:rsidR="0044408E">
        <w:rPr>
          <w:kern w:val="28"/>
        </w:rPr>
        <w:t>3.4</w:t>
      </w:r>
      <w:r w:rsidR="0044408E">
        <w:rPr>
          <w:kern w:val="28"/>
        </w:rPr>
        <w:fldChar w:fldCharType="end"/>
      </w:r>
      <w:r>
        <w:rPr>
          <w:kern w:val="28"/>
        </w:rPr>
        <w:t>.</w:t>
      </w:r>
    </w:p>
    <w:p w14:paraId="3F67B45D" w14:textId="77777777" w:rsidR="00966254" w:rsidRDefault="00966254" w:rsidP="00966254">
      <w:pPr>
        <w:pStyle w:val="Definition"/>
        <w:widowControl/>
        <w:adjustRightInd/>
        <w:rPr>
          <w:kern w:val="28"/>
        </w:rPr>
      </w:pPr>
      <w:r w:rsidRPr="00C46043">
        <w:rPr>
          <w:i/>
          <w:kern w:val="28"/>
        </w:rPr>
        <w:lastRenderedPageBreak/>
        <w:t>Construction Milestone Date Extended</w:t>
      </w:r>
      <w:r>
        <w:rPr>
          <w:kern w:val="28"/>
        </w:rPr>
        <w:t xml:space="preserve"> </w:t>
      </w:r>
      <w:r w:rsidRPr="00842E89">
        <w:t>–</w:t>
      </w:r>
      <w:r>
        <w:rPr>
          <w:kern w:val="28"/>
        </w:rPr>
        <w:t xml:space="preserve"> means the Construction Milestone Date plus Excused Failure Days.</w:t>
      </w:r>
    </w:p>
    <w:p w14:paraId="087F266F" w14:textId="77777777" w:rsidR="00966254" w:rsidRDefault="00966254" w:rsidP="00966254">
      <w:pPr>
        <w:pStyle w:val="Definition"/>
        <w:widowControl/>
        <w:adjustRightInd/>
        <w:rPr>
          <w:kern w:val="28"/>
        </w:rPr>
      </w:pPr>
      <w:r w:rsidRPr="00C46043">
        <w:rPr>
          <w:i/>
          <w:kern w:val="28"/>
        </w:rPr>
        <w:t>Construction Milestone Deadline</w:t>
      </w:r>
      <w:r>
        <w:rPr>
          <w:kern w:val="28"/>
        </w:rPr>
        <w:t xml:space="preserve"> </w:t>
      </w:r>
      <w:r w:rsidRPr="00842E89">
        <w:t>–</w:t>
      </w:r>
      <w:r>
        <w:t xml:space="preserve"> </w:t>
      </w:r>
      <w:r>
        <w:rPr>
          <w:kern w:val="28"/>
        </w:rPr>
        <w:t>shall be set equal to the Construction Milestone Date Extended plus one hundred and twenty (120) Days.</w:t>
      </w:r>
    </w:p>
    <w:p w14:paraId="10F23137" w14:textId="77777777" w:rsidR="00966254" w:rsidRDefault="00966254" w:rsidP="00966254">
      <w:pPr>
        <w:pStyle w:val="Definition"/>
        <w:widowControl/>
        <w:adjustRightInd/>
        <w:rPr>
          <w:kern w:val="28"/>
        </w:rPr>
      </w:pPr>
      <w:r w:rsidRPr="00C46043">
        <w:rPr>
          <w:i/>
          <w:kern w:val="28"/>
        </w:rPr>
        <w:t>Construction Period</w:t>
      </w:r>
      <w:r w:rsidRPr="00C46043">
        <w:rPr>
          <w:kern w:val="28"/>
        </w:rPr>
        <w:t xml:space="preserve"> </w:t>
      </w:r>
      <w:r w:rsidRPr="00842E89">
        <w:t>–</w:t>
      </w:r>
      <w:r>
        <w:t xml:space="preserve"> </w:t>
      </w:r>
      <w:r w:rsidRPr="00C46043">
        <w:rPr>
          <w:kern w:val="28"/>
        </w:rPr>
        <w:t xml:space="preserve">means </w:t>
      </w:r>
      <w:r>
        <w:rPr>
          <w:kern w:val="28"/>
        </w:rPr>
        <w:t>the time from the Construction Milestone to the Project COD.</w:t>
      </w:r>
    </w:p>
    <w:p w14:paraId="67E759E4" w14:textId="1DA9B37E" w:rsidR="00FB24FA" w:rsidRPr="003726A1" w:rsidRDefault="00FB24FA" w:rsidP="00F0160B">
      <w:pPr>
        <w:pStyle w:val="Single05"/>
      </w:pPr>
      <w:r w:rsidRPr="00F04201">
        <w:rPr>
          <w:i/>
          <w:iCs/>
        </w:rPr>
        <w:t>Contract Capacity</w:t>
      </w:r>
      <w:r w:rsidR="000217FB" w:rsidRPr="00F04201">
        <w:rPr>
          <w:rFonts w:eastAsia="Calibri"/>
          <w:i/>
          <w:iCs/>
        </w:rPr>
        <w:t xml:space="preserve">– </w:t>
      </w:r>
      <w:r w:rsidR="000217FB" w:rsidRPr="00F04201">
        <w:rPr>
          <w:rFonts w:eastAsia="Calibri"/>
        </w:rPr>
        <w:t>means</w:t>
      </w:r>
      <w:r w:rsidRPr="00F04201">
        <w:t xml:space="preserve"> </w:t>
      </w:r>
      <w:r w:rsidR="00552BF8" w:rsidRPr="00F04201">
        <w:t xml:space="preserve">MW of </w:t>
      </w:r>
      <w:r w:rsidR="00A46EEE" w:rsidRPr="00F04201">
        <w:t xml:space="preserve">Installed </w:t>
      </w:r>
      <w:r w:rsidR="00A01789" w:rsidRPr="00F04201">
        <w:rPr>
          <w:szCs w:val="24"/>
        </w:rPr>
        <w:t xml:space="preserve">Capacity </w:t>
      </w:r>
      <w:r w:rsidR="00552BF8" w:rsidRPr="00F04201">
        <w:rPr>
          <w:szCs w:val="24"/>
        </w:rPr>
        <w:t>from the Project</w:t>
      </w:r>
      <w:r w:rsidR="0010678C">
        <w:rPr>
          <w:szCs w:val="24"/>
        </w:rPr>
        <w:t xml:space="preserve"> within </w:t>
      </w:r>
      <w:r w:rsidR="0010678C" w:rsidRPr="006E2780">
        <w:rPr>
          <w:rFonts w:eastAsia="Calibri"/>
        </w:rPr>
        <w:t xml:space="preserve">the </w:t>
      </w:r>
      <w:r w:rsidR="0010678C">
        <w:rPr>
          <w:rFonts w:eastAsia="Calibri"/>
        </w:rPr>
        <w:t>PJM</w:t>
      </w:r>
      <w:r w:rsidR="0010678C" w:rsidRPr="006E2780">
        <w:rPr>
          <w:rFonts w:eastAsia="Calibri"/>
        </w:rPr>
        <w:t xml:space="preserve"> Control Area that</w:t>
      </w:r>
      <w:r w:rsidR="00260FBB">
        <w:rPr>
          <w:rFonts w:eastAsia="Calibri"/>
        </w:rPr>
        <w:t xml:space="preserve"> will</w:t>
      </w:r>
      <w:r w:rsidR="0010678C" w:rsidRPr="006E2780">
        <w:rPr>
          <w:rFonts w:eastAsia="Calibri"/>
        </w:rPr>
        <w:t xml:space="preserve"> </w:t>
      </w:r>
      <w:r w:rsidR="00260FBB">
        <w:rPr>
          <w:rFonts w:eastAsia="Calibri"/>
        </w:rPr>
        <w:t xml:space="preserve">(i) be eligible to be exported at the </w:t>
      </w:r>
      <w:r w:rsidR="00FE43D6">
        <w:rPr>
          <w:rFonts w:eastAsia="Calibri"/>
        </w:rPr>
        <w:t xml:space="preserve">Contract Capacity </w:t>
      </w:r>
      <w:r w:rsidR="00260FBB">
        <w:rPr>
          <w:rFonts w:eastAsia="Calibri"/>
        </w:rPr>
        <w:t xml:space="preserve">Delivery Point into the NYCA in accordance with </w:t>
      </w:r>
      <w:r w:rsidR="0030612A">
        <w:rPr>
          <w:rFonts w:eastAsia="Calibri"/>
        </w:rPr>
        <w:t xml:space="preserve">the </w:t>
      </w:r>
      <w:r w:rsidR="00260FBB">
        <w:rPr>
          <w:rFonts w:eastAsia="Calibri"/>
        </w:rPr>
        <w:t>PJM Rules and</w:t>
      </w:r>
      <w:r w:rsidR="0010678C" w:rsidRPr="006E2780">
        <w:rPr>
          <w:rFonts w:eastAsia="Calibri"/>
        </w:rPr>
        <w:t xml:space="preserve"> </w:t>
      </w:r>
      <w:r w:rsidR="00260FBB">
        <w:rPr>
          <w:rFonts w:eastAsia="Calibri"/>
        </w:rPr>
        <w:t xml:space="preserve">(ii) </w:t>
      </w:r>
      <w:r w:rsidR="0063360E">
        <w:rPr>
          <w:rFonts w:eastAsia="Calibri"/>
        </w:rPr>
        <w:t xml:space="preserve">be eligible to </w:t>
      </w:r>
      <w:r w:rsidR="0010678C" w:rsidRPr="0086590B">
        <w:t>qualify</w:t>
      </w:r>
      <w:r w:rsidR="0010678C" w:rsidRPr="006E2780">
        <w:rPr>
          <w:rFonts w:eastAsia="Calibri"/>
        </w:rPr>
        <w:t xml:space="preserve"> as Long Island Locational Installed Capacity as outlined in the NYISO ICAP Manual for External Installed Capacity Suppliers</w:t>
      </w:r>
      <w:r w:rsidR="00552BF8" w:rsidRPr="00F04201">
        <w:rPr>
          <w:szCs w:val="24"/>
        </w:rPr>
        <w:t xml:space="preserve"> </w:t>
      </w:r>
      <w:r w:rsidR="00F30B68" w:rsidRPr="00F04201">
        <w:rPr>
          <w:szCs w:val="24"/>
        </w:rPr>
        <w:t xml:space="preserve">as </w:t>
      </w:r>
      <w:r w:rsidR="002579A2">
        <w:rPr>
          <w:szCs w:val="24"/>
        </w:rPr>
        <w:t>detailed</w:t>
      </w:r>
      <w:r w:rsidR="002579A2" w:rsidRPr="00F04201">
        <w:rPr>
          <w:szCs w:val="24"/>
        </w:rPr>
        <w:t xml:space="preserve"> </w:t>
      </w:r>
      <w:r w:rsidR="00F30B68" w:rsidRPr="00F04201">
        <w:rPr>
          <w:szCs w:val="24"/>
        </w:rPr>
        <w:t>in</w:t>
      </w:r>
      <w:r w:rsidR="00CF143A">
        <w:rPr>
          <w:szCs w:val="24"/>
        </w:rPr>
        <w:t xml:space="preserve"> </w:t>
      </w:r>
      <w:r w:rsidR="00CF143A" w:rsidRPr="004923C7">
        <w:rPr>
          <w:b/>
          <w:bCs/>
        </w:rPr>
        <w:fldChar w:fldCharType="begin"/>
      </w:r>
      <w:r w:rsidR="00CF143A" w:rsidRPr="004923C7">
        <w:rPr>
          <w:b/>
          <w:bCs/>
        </w:rPr>
        <w:instrText xml:space="preserve"> REF _Ref206583499 \h  \* MERGEFORMAT </w:instrText>
      </w:r>
      <w:r w:rsidR="00CF143A" w:rsidRPr="00DD5861">
        <w:rPr>
          <w:b/>
          <w:bCs/>
        </w:rPr>
      </w:r>
      <w:r w:rsidR="00CF143A" w:rsidRPr="004923C7">
        <w:rPr>
          <w:b/>
          <w:bCs/>
        </w:rPr>
        <w:fldChar w:fldCharType="separate"/>
      </w:r>
      <w:r w:rsidR="00AE3C4D" w:rsidRPr="004923C7">
        <w:rPr>
          <w:b/>
          <w:bCs/>
          <w:caps/>
          <w:u w:val="single"/>
        </w:rPr>
        <w:t>Appendix 2</w:t>
      </w:r>
      <w:r w:rsidR="00CF143A" w:rsidRPr="004923C7">
        <w:rPr>
          <w:b/>
          <w:bCs/>
        </w:rPr>
        <w:fldChar w:fldCharType="end"/>
      </w:r>
      <w:r w:rsidR="00A01789" w:rsidRPr="00EE38BF">
        <w:rPr>
          <w:rFonts w:ascii="Arial" w:hAnsi="Arial" w:cs="Arial"/>
          <w:szCs w:val="24"/>
        </w:rPr>
        <w:t>.</w:t>
      </w:r>
      <w:r w:rsidR="000217FB">
        <w:rPr>
          <w:rFonts w:ascii="Arial" w:hAnsi="Arial" w:cs="Arial"/>
          <w:szCs w:val="24"/>
        </w:rPr>
        <w:t xml:space="preserve"> </w:t>
      </w:r>
    </w:p>
    <w:p w14:paraId="621D8793" w14:textId="403CF3AD" w:rsidR="00062630" w:rsidRDefault="00062630" w:rsidP="00062630">
      <w:pPr>
        <w:pStyle w:val="Definition"/>
        <w:widowControl/>
        <w:adjustRightInd/>
        <w:rPr>
          <w:kern w:val="28"/>
        </w:rPr>
      </w:pPr>
      <w:r w:rsidRPr="00C46043">
        <w:rPr>
          <w:i/>
          <w:kern w:val="28"/>
        </w:rPr>
        <w:t>Contract Capacity Buy-Down Liquidated Damages</w:t>
      </w:r>
      <w:r>
        <w:rPr>
          <w:kern w:val="28"/>
        </w:rPr>
        <w:t xml:space="preserve"> </w:t>
      </w:r>
      <w:r w:rsidRPr="00B905D1">
        <w:t>–</w:t>
      </w:r>
      <w:r>
        <w:t xml:space="preserve"> </w:t>
      </w:r>
      <w:r>
        <w:rPr>
          <w:kern w:val="28"/>
        </w:rPr>
        <w:t xml:space="preserve">has the meaning set forth in Section </w:t>
      </w:r>
      <w:r w:rsidR="007F0D73">
        <w:rPr>
          <w:kern w:val="28"/>
        </w:rPr>
        <w:fldChar w:fldCharType="begin"/>
      </w:r>
      <w:r w:rsidR="007F0D73">
        <w:rPr>
          <w:kern w:val="28"/>
        </w:rPr>
        <w:instrText xml:space="preserve"> REF _Ref208251363 \r \h </w:instrText>
      </w:r>
      <w:r w:rsidR="007F0D73">
        <w:rPr>
          <w:kern w:val="28"/>
        </w:rPr>
      </w:r>
      <w:r w:rsidR="007F0D73">
        <w:rPr>
          <w:kern w:val="28"/>
        </w:rPr>
        <w:fldChar w:fldCharType="separate"/>
      </w:r>
      <w:r w:rsidR="007F0D73">
        <w:rPr>
          <w:kern w:val="28"/>
        </w:rPr>
        <w:t>3.5</w:t>
      </w:r>
      <w:r w:rsidR="007F0D73">
        <w:rPr>
          <w:kern w:val="28"/>
        </w:rPr>
        <w:fldChar w:fldCharType="end"/>
      </w:r>
      <w:r w:rsidRPr="00A93ACA">
        <w:rPr>
          <w:kern w:val="28"/>
        </w:rPr>
        <w:t>.</w:t>
      </w:r>
    </w:p>
    <w:p w14:paraId="608C399E" w14:textId="469C0EB7" w:rsidR="00E858FF" w:rsidRPr="004923C7" w:rsidRDefault="00E858FF" w:rsidP="003726A1">
      <w:pPr>
        <w:pStyle w:val="Heading3"/>
        <w:ind w:firstLine="720"/>
      </w:pPr>
      <w:r w:rsidRPr="003726A1">
        <w:rPr>
          <w:b w:val="0"/>
          <w:i/>
        </w:rPr>
        <w:t>Contract Capacity Delivery Point</w:t>
      </w:r>
      <w:r w:rsidRPr="003726A1">
        <w:rPr>
          <w:b w:val="0"/>
        </w:rPr>
        <w:t xml:space="preserve"> </w:t>
      </w:r>
      <w:r>
        <w:rPr>
          <w:b w:val="0"/>
          <w:bCs w:val="0"/>
          <w:iCs/>
        </w:rPr>
        <w:t>-</w:t>
      </w:r>
      <w:r w:rsidRPr="003726A1">
        <w:rPr>
          <w:b w:val="0"/>
        </w:rPr>
        <w:t xml:space="preserve"> means the Project’s point of interconnection with the PJM system</w:t>
      </w:r>
      <w:r w:rsidR="004A279C">
        <w:rPr>
          <w:b w:val="0"/>
        </w:rPr>
        <w:t>,</w:t>
      </w:r>
      <w:r w:rsidRPr="003726A1">
        <w:rPr>
          <w:b w:val="0"/>
        </w:rPr>
        <w:t xml:space="preserve"> defined </w:t>
      </w:r>
      <w:r w:rsidR="004A279C">
        <w:rPr>
          <w:b w:val="0"/>
        </w:rPr>
        <w:t xml:space="preserve">as “Point of Receipt” </w:t>
      </w:r>
      <w:r w:rsidRPr="003726A1">
        <w:rPr>
          <w:b w:val="0"/>
        </w:rPr>
        <w:t xml:space="preserve">in its </w:t>
      </w:r>
      <w:r w:rsidR="004A279C">
        <w:rPr>
          <w:b w:val="0"/>
        </w:rPr>
        <w:t>I</w:t>
      </w:r>
      <w:r w:rsidRPr="003726A1">
        <w:rPr>
          <w:b w:val="0"/>
        </w:rPr>
        <w:t xml:space="preserve">nterconnection </w:t>
      </w:r>
      <w:r w:rsidR="004A279C">
        <w:rPr>
          <w:b w:val="0"/>
        </w:rPr>
        <w:t>A</w:t>
      </w:r>
      <w:r w:rsidRPr="003726A1">
        <w:rPr>
          <w:b w:val="0"/>
        </w:rPr>
        <w:t>greement.</w:t>
      </w:r>
    </w:p>
    <w:p w14:paraId="3D4C3BC8" w14:textId="77777777" w:rsidR="00E858FF" w:rsidRPr="00E858FF" w:rsidRDefault="00E858FF" w:rsidP="00A2180E">
      <w:pPr>
        <w:ind w:firstLine="720"/>
      </w:pPr>
    </w:p>
    <w:p w14:paraId="6A549033" w14:textId="1C45D241" w:rsidR="00FB24FA" w:rsidRPr="00F04201" w:rsidRDefault="00FB24FA" w:rsidP="00F0160B">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r w:rsidR="005C460F">
        <w:t xml:space="preserve"> for </w:t>
      </w:r>
      <w:r w:rsidR="007F347C">
        <w:t>each</w:t>
      </w:r>
      <w:r w:rsidR="005C460F">
        <w:t xml:space="preserve"> Project supplying Contract Capacity that Month</w:t>
      </w:r>
      <w:r w:rsidRPr="00F04201">
        <w:t>.</w:t>
      </w:r>
    </w:p>
    <w:p w14:paraId="492CE837" w14:textId="13D9594B" w:rsidR="00541DFC" w:rsidRPr="00EE38BF" w:rsidRDefault="00541DFC" w:rsidP="00F0160B">
      <w:pPr>
        <w:pStyle w:val="Single05"/>
      </w:pPr>
      <w:r w:rsidRPr="00F04201">
        <w:rPr>
          <w:i/>
          <w:iCs/>
        </w:rPr>
        <w:t>Contract Capacity Price</w:t>
      </w:r>
      <w:r w:rsidRPr="00F04201">
        <w:t xml:space="preserve"> – means </w:t>
      </w:r>
      <w:r w:rsidR="00D11109">
        <w:t xml:space="preserve">the price </w:t>
      </w:r>
      <w:r w:rsidR="00AF2637">
        <w:t>in $/kW-mo</w:t>
      </w:r>
      <w:r w:rsidR="000217FB">
        <w:t>nth</w:t>
      </w:r>
      <w:r w:rsidRPr="00F04201">
        <w:t xml:space="preserve"> (AC) (US</w:t>
      </w:r>
      <w:r w:rsidR="00627490">
        <w:t>)</w:t>
      </w:r>
      <w:r w:rsidR="000B7A95">
        <w:t xml:space="preserve"> </w:t>
      </w:r>
      <w:r w:rsidR="00AF2637">
        <w:t xml:space="preserve">as specified in </w:t>
      </w:r>
      <w:r w:rsidR="00CF143A" w:rsidRPr="004923C7">
        <w:rPr>
          <w:b/>
          <w:bCs/>
          <w:u w:val="single"/>
        </w:rPr>
        <w:fldChar w:fldCharType="begin"/>
      </w:r>
      <w:r w:rsidR="00CF143A" w:rsidRPr="004923C7">
        <w:rPr>
          <w:b/>
          <w:bCs/>
          <w:u w:val="single"/>
        </w:rPr>
        <w:instrText xml:space="preserve"> REF _Ref206583499 \h  \* MERGEFORMAT </w:instrText>
      </w:r>
      <w:r w:rsidR="00CF143A" w:rsidRPr="00DD5861">
        <w:rPr>
          <w:b/>
          <w:bCs/>
          <w:u w:val="single"/>
        </w:rPr>
      </w:r>
      <w:r w:rsidR="00CF143A" w:rsidRPr="004923C7">
        <w:rPr>
          <w:b/>
          <w:bCs/>
          <w:u w:val="single"/>
        </w:rPr>
        <w:fldChar w:fldCharType="separate"/>
      </w:r>
      <w:r w:rsidR="00AE3C4D" w:rsidRPr="004923C7">
        <w:rPr>
          <w:b/>
          <w:bCs/>
          <w:caps/>
          <w:u w:val="single"/>
        </w:rPr>
        <w:t>Appendix 2</w:t>
      </w:r>
      <w:r w:rsidR="00CF143A" w:rsidRPr="004923C7">
        <w:rPr>
          <w:b/>
          <w:bCs/>
          <w:u w:val="single"/>
        </w:rPr>
        <w:fldChar w:fldCharType="end"/>
      </w:r>
      <w:r w:rsidR="00994A40" w:rsidRPr="004923C7">
        <w:rPr>
          <w:b/>
          <w:bCs/>
          <w:u w:val="single"/>
        </w:rPr>
        <w:t xml:space="preserve"> CAPACITY QUANTITY AND PRICING</w:t>
      </w:r>
      <w:r w:rsidR="00CE7FAD" w:rsidRPr="00EE38BF">
        <w:t>.</w:t>
      </w:r>
    </w:p>
    <w:p w14:paraId="59C6022D" w14:textId="45C23AB7" w:rsidR="00777229" w:rsidRPr="00B905D1" w:rsidRDefault="00777229" w:rsidP="00777229">
      <w:pPr>
        <w:pStyle w:val="BodyTextJ"/>
      </w:pPr>
      <w:r w:rsidRPr="00EE38BF">
        <w:rPr>
          <w:i/>
        </w:rPr>
        <w:t>Contract Capacity Test</w:t>
      </w:r>
      <w:r w:rsidRPr="00EE38BF">
        <w:t xml:space="preserve"> – means the test set forth in </w:t>
      </w:r>
      <w:r w:rsidR="0030056B" w:rsidRPr="004923C7">
        <w:rPr>
          <w:rFonts w:cs="Arial (Body CS)"/>
          <w:b/>
          <w:bCs/>
          <w:caps/>
          <w:u w:val="single"/>
        </w:rPr>
        <w:fldChar w:fldCharType="begin"/>
      </w:r>
      <w:r w:rsidR="0030056B" w:rsidRPr="004923C7">
        <w:rPr>
          <w:rFonts w:cs="Arial (Body CS)"/>
          <w:b/>
          <w:bCs/>
          <w:caps/>
          <w:u w:val="single"/>
        </w:rPr>
        <w:instrText xml:space="preserve"> REF _Ref208233257 \h  \* MERGEFORMAT </w:instrText>
      </w:r>
      <w:r w:rsidR="0030056B" w:rsidRPr="00DD5861">
        <w:rPr>
          <w:rFonts w:cs="Arial (Body CS)"/>
          <w:b/>
          <w:bCs/>
          <w:caps/>
          <w:u w:val="single"/>
        </w:rPr>
      </w:r>
      <w:r w:rsidR="0030056B" w:rsidRPr="004923C7">
        <w:rPr>
          <w:rFonts w:cs="Arial (Body CS)"/>
          <w:b/>
          <w:bCs/>
          <w:caps/>
          <w:u w:val="single"/>
        </w:rPr>
        <w:fldChar w:fldCharType="separate"/>
      </w:r>
      <w:r w:rsidR="00AE3C4D" w:rsidRPr="004923C7">
        <w:rPr>
          <w:rFonts w:cs="Arial (Body CS)"/>
          <w:b/>
          <w:bCs/>
          <w:caps/>
          <w:u w:val="single"/>
        </w:rPr>
        <w:t>Appendix 12</w:t>
      </w:r>
      <w:r w:rsidR="0030056B" w:rsidRPr="004923C7">
        <w:rPr>
          <w:rFonts w:cs="Arial (Body CS)"/>
          <w:b/>
          <w:bCs/>
          <w:caps/>
          <w:u w:val="single"/>
        </w:rPr>
        <w:fldChar w:fldCharType="end"/>
      </w:r>
      <w:r w:rsidRPr="00A2180E">
        <w:t xml:space="preserve"> </w:t>
      </w:r>
      <w:r w:rsidRPr="00EE38BF">
        <w:t>for</w:t>
      </w:r>
      <w:r w:rsidRPr="00727065">
        <w:t xml:space="preserve"> establishing the Contract Capacity.</w:t>
      </w:r>
    </w:p>
    <w:p w14:paraId="79E38424" w14:textId="29E9BE57" w:rsidR="00AE3C4D" w:rsidRPr="00A2180E" w:rsidRDefault="00B5529B" w:rsidP="00A2180E">
      <w:pPr>
        <w:pStyle w:val="Single05"/>
        <w:rPr>
          <w:rFonts w:cs="Arial (Body CS)"/>
          <w:caps/>
          <w:highlight w:val="yellow"/>
          <w:u w:val="single"/>
        </w:rPr>
      </w:pPr>
      <w:r>
        <w:rPr>
          <w:i/>
          <w:iCs/>
        </w:rPr>
        <w:t>Contract Energy</w:t>
      </w:r>
      <w:r>
        <w:t xml:space="preserve"> </w:t>
      </w:r>
      <w:r w:rsidR="008F778B">
        <w:t>–</w:t>
      </w:r>
      <w:r w:rsidR="00FE002C">
        <w:t xml:space="preserve"> </w:t>
      </w:r>
      <w:r w:rsidR="00814DA8" w:rsidRPr="00A2180E">
        <w:rPr>
          <w:highlight w:val="yellow"/>
        </w:rPr>
        <w:t>[</w:t>
      </w:r>
      <w:r w:rsidR="000217FB" w:rsidRPr="007E0C0C">
        <w:rPr>
          <w:i/>
          <w:iCs/>
          <w:highlight w:val="yellow"/>
        </w:rPr>
        <w:t>Note:</w:t>
      </w:r>
      <w:r w:rsidR="00421DC3" w:rsidRPr="007E0C0C">
        <w:rPr>
          <w:i/>
          <w:iCs/>
          <w:highlight w:val="yellow"/>
        </w:rPr>
        <w:t xml:space="preserve"> </w:t>
      </w:r>
      <w:r w:rsidR="00421DC3" w:rsidRPr="004C2639">
        <w:rPr>
          <w:i/>
          <w:highlight w:val="yellow"/>
        </w:rPr>
        <w:t xml:space="preserve">Seller </w:t>
      </w:r>
      <w:r w:rsidR="00814DA8" w:rsidRPr="004C2639">
        <w:rPr>
          <w:i/>
          <w:highlight w:val="yellow"/>
        </w:rPr>
        <w:t xml:space="preserve">to </w:t>
      </w:r>
      <w:r w:rsidR="000217FB" w:rsidRPr="007E0C0C">
        <w:rPr>
          <w:i/>
          <w:iCs/>
          <w:highlight w:val="yellow"/>
        </w:rPr>
        <w:t>complete</w:t>
      </w:r>
      <w:r w:rsidR="00814DA8" w:rsidRPr="007E0C0C">
        <w:rPr>
          <w:i/>
          <w:iCs/>
          <w:highlight w:val="yellow"/>
        </w:rPr>
        <w:t xml:space="preserve"> to reflect Proposal Energy structure and pricing</w:t>
      </w:r>
      <w:r w:rsidR="00421DC3" w:rsidRPr="007E0C0C">
        <w:rPr>
          <w:i/>
          <w:iCs/>
          <w:highlight w:val="yellow"/>
        </w:rPr>
        <w:t>,</w:t>
      </w:r>
      <w:r w:rsidR="000217FB" w:rsidRPr="007E0C0C">
        <w:rPr>
          <w:i/>
          <w:iCs/>
          <w:highlight w:val="yellow"/>
        </w:rPr>
        <w:t xml:space="preserve"> referring</w:t>
      </w:r>
      <w:r w:rsidR="000217FB" w:rsidRPr="004C2639">
        <w:rPr>
          <w:i/>
          <w:highlight w:val="yellow"/>
        </w:rPr>
        <w:t xml:space="preserve"> to the </w:t>
      </w:r>
      <w:r w:rsidR="000217FB" w:rsidRPr="007E0C0C">
        <w:rPr>
          <w:i/>
          <w:iCs/>
          <w:highlight w:val="yellow"/>
        </w:rPr>
        <w:t xml:space="preserve">details </w:t>
      </w:r>
      <w:r w:rsidR="000217FB" w:rsidRPr="007F0D73">
        <w:rPr>
          <w:i/>
          <w:iCs/>
          <w:highlight w:val="yellow"/>
        </w:rPr>
        <w:t>in</w:t>
      </w:r>
      <w:r w:rsidR="000217FB" w:rsidRPr="007F0D73">
        <w:rPr>
          <w:i/>
          <w:iCs/>
          <w:highlight w:val="yellow"/>
          <w:u w:val="single"/>
        </w:rPr>
        <w:t xml:space="preserve"> </w:t>
      </w:r>
      <w:r w:rsidR="00CF143A" w:rsidRPr="00A2180E">
        <w:rPr>
          <w:i/>
          <w:iCs/>
          <w:highlight w:val="yellow"/>
          <w:u w:val="single"/>
        </w:rPr>
        <w:fldChar w:fldCharType="begin"/>
      </w:r>
      <w:r w:rsidR="00CF143A" w:rsidRPr="007F0D73">
        <w:rPr>
          <w:i/>
          <w:iCs/>
          <w:highlight w:val="yellow"/>
          <w:u w:val="single"/>
        </w:rPr>
        <w:instrText xml:space="preserve"> REF _Ref206583518 \h  \* MERGEFORMAT </w:instrText>
      </w:r>
      <w:r w:rsidR="00CF143A" w:rsidRPr="00A2180E">
        <w:rPr>
          <w:i/>
          <w:iCs/>
          <w:highlight w:val="yellow"/>
          <w:u w:val="single"/>
        </w:rPr>
      </w:r>
      <w:r w:rsidR="00CF143A" w:rsidRPr="00A2180E">
        <w:rPr>
          <w:i/>
          <w:iCs/>
          <w:highlight w:val="yellow"/>
          <w:u w:val="single"/>
        </w:rPr>
        <w:fldChar w:fldCharType="separate"/>
      </w:r>
      <w:r w:rsidR="00AE3C4D" w:rsidRPr="004923C7">
        <w:rPr>
          <w:rFonts w:cs="Arial (Body CS)"/>
          <w:b/>
          <w:bCs/>
          <w:i/>
          <w:iCs/>
          <w:caps/>
          <w:highlight w:val="yellow"/>
          <w:u w:val="single"/>
        </w:rPr>
        <w:t xml:space="preserve">Appendix </w:t>
      </w:r>
      <w:r w:rsidR="00AE3C4D" w:rsidRPr="004923C7">
        <w:rPr>
          <w:rFonts w:cs="Arial (Body CS)"/>
          <w:b/>
          <w:bCs/>
          <w:i/>
          <w:iCs/>
          <w:caps/>
          <w:noProof/>
          <w:highlight w:val="yellow"/>
          <w:u w:val="single"/>
        </w:rPr>
        <w:t>3</w:t>
      </w:r>
      <w:r w:rsidR="007F0D73" w:rsidRPr="004923C7">
        <w:rPr>
          <w:b/>
          <w:bCs/>
          <w:highlight w:val="yellow"/>
          <w:u w:val="single"/>
        </w:rPr>
        <w:t xml:space="preserve"> </w:t>
      </w:r>
      <w:r w:rsidR="007F0D73" w:rsidRPr="004923C7">
        <w:rPr>
          <w:rFonts w:cs="Arial (Body CS)"/>
          <w:b/>
          <w:bCs/>
          <w:i/>
          <w:iCs/>
          <w:caps/>
          <w:noProof/>
          <w:highlight w:val="yellow"/>
          <w:u w:val="single"/>
        </w:rPr>
        <w:t>ENERGY QUANTITY AND PRICING</w:t>
      </w:r>
      <w:r w:rsidR="007F0D73" w:rsidRPr="00A2180E">
        <w:rPr>
          <w:rFonts w:cs="Arial (Body CS)"/>
          <w:i/>
          <w:iCs/>
          <w:caps/>
          <w:noProof/>
          <w:highlight w:val="yellow"/>
          <w:u w:val="single"/>
        </w:rPr>
        <w:t>.</w:t>
      </w:r>
      <w:r w:rsidR="007F0D73" w:rsidRPr="00A2180E">
        <w:rPr>
          <w:rFonts w:cs="Arial (Body CS)"/>
          <w:caps/>
          <w:noProof/>
          <w:highlight w:val="yellow"/>
          <w:u w:val="single"/>
        </w:rPr>
        <w:t>]</w:t>
      </w:r>
    </w:p>
    <w:p w14:paraId="50250CD7" w14:textId="00FDF021" w:rsidR="00E858FF" w:rsidRDefault="00CF143A" w:rsidP="00F0160B">
      <w:pPr>
        <w:pStyle w:val="Single05"/>
        <w:rPr>
          <w:iCs/>
        </w:rPr>
      </w:pPr>
      <w:r w:rsidRPr="00A2180E">
        <w:rPr>
          <w:i/>
          <w:iCs/>
          <w:highlight w:val="yellow"/>
          <w:u w:val="single"/>
        </w:rPr>
        <w:fldChar w:fldCharType="end"/>
      </w:r>
      <w:r w:rsidR="00E858FF" w:rsidRPr="00A2180E">
        <w:rPr>
          <w:i/>
        </w:rPr>
        <w:t>Contract Energy Delivery Point</w:t>
      </w:r>
      <w:r w:rsidR="00E858FF" w:rsidRPr="003726A1">
        <w:t xml:space="preserve"> –</w:t>
      </w:r>
      <w:r w:rsidR="00E858FF">
        <w:rPr>
          <w:iCs/>
        </w:rPr>
        <w:t xml:space="preserve"> </w:t>
      </w:r>
      <w:r w:rsidR="00E858FF" w:rsidRPr="008C46AF">
        <w:rPr>
          <w:iCs/>
        </w:rPr>
        <w:t xml:space="preserve">means </w:t>
      </w:r>
      <w:r w:rsidR="00A2180E" w:rsidRPr="008C46AF">
        <w:rPr>
          <w:iCs/>
        </w:rPr>
        <w:t>the</w:t>
      </w:r>
      <w:r w:rsidR="00A2180E">
        <w:rPr>
          <w:iCs/>
        </w:rPr>
        <w:t xml:space="preserve"> PJM</w:t>
      </w:r>
      <w:r w:rsidR="00CC78B1">
        <w:rPr>
          <w:iCs/>
        </w:rPr>
        <w:t xml:space="preserve"> Western </w:t>
      </w:r>
      <w:r w:rsidR="00E858FF">
        <w:rPr>
          <w:iCs/>
        </w:rPr>
        <w:t>Hub.</w:t>
      </w:r>
      <w:r w:rsidR="00E858FF" w:rsidRPr="008C46AF">
        <w:rPr>
          <w:iCs/>
        </w:rPr>
        <w:t xml:space="preserve"> </w:t>
      </w:r>
    </w:p>
    <w:p w14:paraId="293D4AE0" w14:textId="48EC1B78" w:rsidR="00CD0E55" w:rsidRPr="00415FFC" w:rsidRDefault="00CD0E55" w:rsidP="00F0160B">
      <w:pPr>
        <w:pStyle w:val="Single05"/>
      </w:pPr>
      <w:r>
        <w:rPr>
          <w:i/>
          <w:iCs/>
        </w:rPr>
        <w:t>Contract Energy Monthly Payment</w:t>
      </w:r>
      <w:r w:rsidR="00415FFC">
        <w:t xml:space="preserve"> </w:t>
      </w:r>
      <w:r w:rsidR="00A2180E">
        <w:t>– has</w:t>
      </w:r>
      <w:r w:rsidR="00CC78B1">
        <w:t xml:space="preserve"> the meaning set forth in Section </w:t>
      </w:r>
      <w:r w:rsidR="009D6DAB">
        <w:fldChar w:fldCharType="begin"/>
      </w:r>
      <w:r w:rsidR="009D6DAB">
        <w:instrText xml:space="preserve"> REF _Ref79168673 \r \h </w:instrText>
      </w:r>
      <w:r w:rsidR="009D6DAB">
        <w:fldChar w:fldCharType="separate"/>
      </w:r>
      <w:r w:rsidR="009D6DAB">
        <w:t>6.2.1</w:t>
      </w:r>
      <w:r w:rsidR="009D6DAB">
        <w:fldChar w:fldCharType="end"/>
      </w:r>
      <w:r w:rsidR="009944C8">
        <w:t>.</w:t>
      </w:r>
    </w:p>
    <w:p w14:paraId="721E1D58" w14:textId="1B966CFF" w:rsidR="0072233E" w:rsidRPr="0095551A" w:rsidRDefault="0072233E" w:rsidP="00F0160B">
      <w:pPr>
        <w:pStyle w:val="Single05"/>
      </w:pPr>
      <w:r>
        <w:rPr>
          <w:i/>
          <w:iCs/>
        </w:rPr>
        <w:t xml:space="preserve">Contract Energy Price </w:t>
      </w:r>
      <w:r w:rsidR="0095551A">
        <w:t xml:space="preserve">– </w:t>
      </w:r>
      <w:r>
        <w:t>means</w:t>
      </w:r>
      <w:r w:rsidR="0095551A">
        <w:t xml:space="preserve"> </w:t>
      </w:r>
      <w:r w:rsidR="00AB292B">
        <w:rPr>
          <w:highlight w:val="yellow"/>
        </w:rPr>
        <w:t>[</w:t>
      </w:r>
      <w:r w:rsidR="0095551A" w:rsidRPr="0097130D">
        <w:rPr>
          <w:i/>
          <w:iCs/>
          <w:highlight w:val="yellow"/>
        </w:rPr>
        <w:t xml:space="preserve">To be provided by </w:t>
      </w:r>
      <w:r w:rsidR="00AB292B">
        <w:rPr>
          <w:i/>
          <w:iCs/>
          <w:highlight w:val="yellow"/>
        </w:rPr>
        <w:t>Respondent</w:t>
      </w:r>
      <w:r w:rsidR="00AB292B" w:rsidRPr="0097130D">
        <w:rPr>
          <w:i/>
          <w:iCs/>
          <w:highlight w:val="yellow"/>
        </w:rPr>
        <w:t xml:space="preserve"> </w:t>
      </w:r>
      <w:r w:rsidR="0047643E" w:rsidRPr="0097130D">
        <w:rPr>
          <w:i/>
          <w:iCs/>
          <w:highlight w:val="yellow"/>
        </w:rPr>
        <w:t>if applicable</w:t>
      </w:r>
      <w:r w:rsidR="00AB292B">
        <w:rPr>
          <w:highlight w:val="yellow"/>
        </w:rPr>
        <w:t>]</w:t>
      </w:r>
    </w:p>
    <w:p w14:paraId="0BF665AD" w14:textId="3FE100A9" w:rsidR="00D84DAE" w:rsidRPr="003726A1" w:rsidRDefault="00D84DAE" w:rsidP="00F0160B">
      <w:pPr>
        <w:pStyle w:val="Single05"/>
      </w:pPr>
      <w:r w:rsidRPr="00F81CDD">
        <w:rPr>
          <w:i/>
          <w:iCs/>
        </w:rPr>
        <w:t xml:space="preserve">Contract Year </w:t>
      </w:r>
      <w:r w:rsidRPr="00943DC2">
        <w:rPr>
          <w:i/>
          <w:iCs/>
        </w:rPr>
        <w:t xml:space="preserve">– </w:t>
      </w:r>
      <w:r w:rsidRPr="00F81CDD">
        <w:t>means a 12-month period beginning on June 1</w:t>
      </w:r>
      <w:r w:rsidRPr="00943DC2">
        <w:t>st</w:t>
      </w:r>
      <w:r w:rsidRPr="00F81CDD">
        <w:t xml:space="preserve"> and ending on May 31</w:t>
      </w:r>
      <w:r w:rsidRPr="00943DC2">
        <w:t>st</w:t>
      </w:r>
      <w:r w:rsidRPr="00F81CDD">
        <w:rPr>
          <w:rFonts w:cstheme="minorHAnsi"/>
        </w:rPr>
        <w:t xml:space="preserve"> of the following year</w:t>
      </w:r>
      <w:r w:rsidR="007E0C0C" w:rsidRPr="00EE38BF">
        <w:rPr>
          <w:rFonts w:cstheme="minorHAnsi"/>
        </w:rPr>
        <w:t>.</w:t>
      </w:r>
    </w:p>
    <w:p w14:paraId="5AD57134" w14:textId="16EB6E71" w:rsidR="00FB24FA" w:rsidRPr="00F04201" w:rsidRDefault="00FB24FA" w:rsidP="00F0160B">
      <w:pPr>
        <w:pStyle w:val="Single05"/>
      </w:pPr>
      <w:r w:rsidRPr="00F04201">
        <w:rPr>
          <w:i/>
          <w:iCs/>
        </w:rPr>
        <w:t>Costs</w:t>
      </w:r>
      <w:r w:rsidRPr="00F04201">
        <w:t xml:space="preserve"> – means, with respect to the Non–Defaulting Party, brokerage fees, commissions and other similar </w:t>
      </w:r>
      <w:r w:rsidR="00497282" w:rsidRPr="00F04201">
        <w:t>third-party</w:t>
      </w:r>
      <w:r w:rsidRPr="00F04201">
        <w:t xml:space="preserve">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4964AEF5" w14:textId="77777777" w:rsidR="00FB24FA" w:rsidRPr="00F04201" w:rsidRDefault="00FB24FA" w:rsidP="00F0160B">
      <w:pPr>
        <w:pStyle w:val="Single05"/>
      </w:pPr>
      <w:r w:rsidRPr="00F04201">
        <w:rPr>
          <w:i/>
          <w:iCs/>
        </w:rPr>
        <w:lastRenderedPageBreak/>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3698C964" w14:textId="77777777" w:rsidR="00FB24FA" w:rsidRPr="00F04201" w:rsidRDefault="00FB24FA" w:rsidP="00F0160B">
      <w:pPr>
        <w:pStyle w:val="Single05"/>
      </w:pPr>
      <w:r w:rsidRPr="00F04201">
        <w:rPr>
          <w:i/>
          <w:iCs/>
        </w:rPr>
        <w:t>Credit Requirements</w:t>
      </w:r>
      <w:r w:rsidRPr="00F04201">
        <w:t xml:space="preserve"> – means, with respect to any Person, that such Person has at least two of the following Credit Ratings: </w:t>
      </w:r>
      <w:bookmarkStart w:id="16" w:name="DocXTextRef15"/>
      <w:r w:rsidRPr="00F04201">
        <w:t>(a)</w:t>
      </w:r>
      <w:bookmarkEnd w:id="16"/>
      <w:r w:rsidRPr="00F04201">
        <w:t xml:space="preserve"> “Baa2” or higher from Moody’s; </w:t>
      </w:r>
      <w:bookmarkStart w:id="17" w:name="DocXTextRef16"/>
      <w:r w:rsidRPr="00F04201">
        <w:t>(b)</w:t>
      </w:r>
      <w:bookmarkEnd w:id="17"/>
      <w:r w:rsidRPr="00F04201">
        <w:t xml:space="preserve"> “BBB” or higher from S&amp;P; and </w:t>
      </w:r>
      <w:bookmarkStart w:id="18" w:name="DocXTextRef17"/>
      <w:r w:rsidRPr="00F04201">
        <w:t>(c)</w:t>
      </w:r>
      <w:bookmarkEnd w:id="18"/>
      <w:r w:rsidRPr="00F04201">
        <w:t xml:space="preserve"> “BBB” or higher from Fitch.</w:t>
      </w:r>
    </w:p>
    <w:p w14:paraId="1E72D9BF" w14:textId="77777777" w:rsidR="00FB24FA" w:rsidRPr="00F04201" w:rsidRDefault="00FB24FA" w:rsidP="00F0160B">
      <w:pPr>
        <w:pStyle w:val="Single05"/>
      </w:pPr>
      <w:r w:rsidRPr="00F04201">
        <w:rPr>
          <w:i/>
          <w:iCs/>
        </w:rPr>
        <w:t>CRIS Rights or Capacity Resource Interconnection Service Rights</w:t>
      </w:r>
      <w:r w:rsidRPr="00F04201">
        <w:t xml:space="preserve"> – has the meaning set forth in the NYISO Rules.</w:t>
      </w:r>
    </w:p>
    <w:p w14:paraId="371834C0" w14:textId="77777777" w:rsidR="008F724B" w:rsidRPr="00F04201" w:rsidRDefault="008F724B" w:rsidP="00F0160B">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3BDED695" w14:textId="7B263B3D" w:rsidR="004E3528" w:rsidRDefault="004E3528" w:rsidP="002E1257">
      <w:pPr>
        <w:spacing w:after="160" w:line="259" w:lineRule="auto"/>
        <w:ind w:firstLine="720"/>
        <w:rPr>
          <w:kern w:val="28"/>
        </w:rPr>
      </w:pPr>
      <w:r w:rsidRPr="00D14C2A">
        <w:rPr>
          <w:i/>
          <w:kern w:val="28"/>
        </w:rPr>
        <w:t xml:space="preserve">Daily Delay </w:t>
      </w:r>
      <w:r>
        <w:rPr>
          <w:i/>
          <w:kern w:val="28"/>
        </w:rPr>
        <w:t xml:space="preserve">Liquidated </w:t>
      </w:r>
      <w:r w:rsidRPr="00D14C2A">
        <w:rPr>
          <w:i/>
          <w:kern w:val="28"/>
        </w:rPr>
        <w:t>Damages</w:t>
      </w:r>
      <w:r>
        <w:rPr>
          <w:kern w:val="28"/>
        </w:rPr>
        <w:t xml:space="preserve"> </w:t>
      </w:r>
      <w:r w:rsidRPr="00E22223">
        <w:t>–</w:t>
      </w:r>
      <w:r>
        <w:t xml:space="preserve"> </w:t>
      </w:r>
      <w:r>
        <w:rPr>
          <w:kern w:val="28"/>
        </w:rPr>
        <w:t xml:space="preserve">means Liquidated Damages in an amount equal to </w:t>
      </w:r>
      <w:bookmarkStart w:id="19" w:name="_Hlk490225792"/>
      <w:r w:rsidR="00966254">
        <w:rPr>
          <w:kern w:val="28"/>
        </w:rPr>
        <w:t>[</w:t>
      </w:r>
      <w:r w:rsidRPr="004923C7">
        <w:rPr>
          <w:kern w:val="28"/>
          <w:highlight w:val="yellow"/>
        </w:rPr>
        <w:t xml:space="preserve">three hundred dollars </w:t>
      </w:r>
      <w:bookmarkEnd w:id="19"/>
      <w:r w:rsidRPr="004923C7">
        <w:rPr>
          <w:kern w:val="28"/>
          <w:highlight w:val="yellow"/>
        </w:rPr>
        <w:t>($300)</w:t>
      </w:r>
      <w:r w:rsidR="00966254" w:rsidRPr="004923C7">
        <w:rPr>
          <w:kern w:val="28"/>
          <w:highlight w:val="yellow"/>
        </w:rPr>
        <w:t>]</w:t>
      </w:r>
      <w:r>
        <w:rPr>
          <w:kern w:val="28"/>
        </w:rPr>
        <w:t xml:space="preserve"> per MW per Day multiplied by the Project Capacity (MW) for each Day:</w:t>
      </w:r>
    </w:p>
    <w:p w14:paraId="59C68F69" w14:textId="77777777" w:rsidR="004E3528" w:rsidRDefault="004E3528" w:rsidP="00F2029D">
      <w:pPr>
        <w:pStyle w:val="List4"/>
        <w:numPr>
          <w:ilvl w:val="0"/>
          <w:numId w:val="11"/>
        </w:numPr>
        <w:spacing w:after="240"/>
        <w:rPr>
          <w:kern w:val="28"/>
        </w:rPr>
      </w:pPr>
      <w:r>
        <w:rPr>
          <w:kern w:val="28"/>
        </w:rPr>
        <w:t>commencing with the Day following the Construction Milestone Date Extended and continuing to and including the Day on which Seller achieves the Construction Milestone; and/or</w:t>
      </w:r>
    </w:p>
    <w:p w14:paraId="3178A65B" w14:textId="77777777" w:rsidR="004E3528" w:rsidRDefault="004E3528" w:rsidP="004E3528">
      <w:pPr>
        <w:pStyle w:val="List4"/>
        <w:spacing w:after="240"/>
        <w:ind w:left="1800" w:firstLine="0"/>
        <w:rPr>
          <w:kern w:val="28"/>
        </w:rPr>
      </w:pPr>
    </w:p>
    <w:p w14:paraId="7C92CA85" w14:textId="00AA5CC6" w:rsidR="004E3528" w:rsidRDefault="004E3528" w:rsidP="00F2029D">
      <w:pPr>
        <w:pStyle w:val="List4"/>
        <w:numPr>
          <w:ilvl w:val="0"/>
          <w:numId w:val="11"/>
        </w:numPr>
        <w:spacing w:after="240"/>
        <w:rPr>
          <w:kern w:val="28"/>
        </w:rPr>
      </w:pPr>
      <w:r>
        <w:rPr>
          <w:kern w:val="28"/>
        </w:rPr>
        <w:t xml:space="preserve">commencing with the Day following the Project COD Target Date Extended and continuing to and including the Day on which the In-Service Date occurs, in case of either clause (i) or (ii) above, up to a maximum of </w:t>
      </w:r>
      <w:r w:rsidR="00966254">
        <w:rPr>
          <w:kern w:val="28"/>
        </w:rPr>
        <w:t>[</w:t>
      </w:r>
      <w:r>
        <w:rPr>
          <w:kern w:val="28"/>
        </w:rPr>
        <w:t>one hundred twenty (120)</w:t>
      </w:r>
      <w:r w:rsidR="00966254">
        <w:rPr>
          <w:kern w:val="28"/>
        </w:rPr>
        <w:t>]</w:t>
      </w:r>
      <w:r>
        <w:rPr>
          <w:kern w:val="28"/>
        </w:rPr>
        <w:t xml:space="preserve"> Days. </w:t>
      </w:r>
    </w:p>
    <w:p w14:paraId="37378DCB" w14:textId="72A84152" w:rsidR="008F724B" w:rsidRPr="00F04201" w:rsidRDefault="008F724B" w:rsidP="002E1257">
      <w:pPr>
        <w:spacing w:after="160" w:line="259" w:lineRule="auto"/>
        <w:ind w:firstLine="720"/>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69477897" w14:textId="77777777" w:rsidR="00FB24FA" w:rsidRPr="00F04201" w:rsidRDefault="00FB24FA" w:rsidP="00F0160B">
      <w:pPr>
        <w:pStyle w:val="Single05"/>
      </w:pPr>
      <w:r w:rsidRPr="00F04201">
        <w:rPr>
          <w:i/>
          <w:iCs/>
        </w:rPr>
        <w:t xml:space="preserve">Day </w:t>
      </w:r>
      <w:r w:rsidRPr="00F04201">
        <w:t>– means twenty–four (24) consecutive hours commencing with the hour ending 0100 EPT through the hour ending 2400 EPT on any calendar day.</w:t>
      </w:r>
    </w:p>
    <w:p w14:paraId="31549765" w14:textId="77777777" w:rsidR="00FB24FA" w:rsidRPr="00F04201" w:rsidRDefault="00FB24FA" w:rsidP="00F0160B">
      <w:pPr>
        <w:pStyle w:val="Single05"/>
      </w:pPr>
      <w:r w:rsidRPr="00F04201">
        <w:rPr>
          <w:i/>
          <w:iCs/>
        </w:rPr>
        <w:t>Defaulting Party</w:t>
      </w:r>
      <w:r w:rsidRPr="00F04201">
        <w:t xml:space="preserve"> – means </w:t>
      </w:r>
      <w:bookmarkStart w:id="20" w:name="DocXTextRef18"/>
      <w:r w:rsidRPr="00F04201">
        <w:t>(a)</w:t>
      </w:r>
      <w:bookmarkEnd w:id="20"/>
      <w:r w:rsidRPr="00F04201">
        <w:t xml:space="preserve"> with respect to a Seller Event of Default, the Seller and </w:t>
      </w:r>
      <w:bookmarkStart w:id="21" w:name="DocXTextRef19"/>
      <w:r w:rsidRPr="00F04201">
        <w:t>(b)</w:t>
      </w:r>
      <w:bookmarkEnd w:id="21"/>
      <w:r w:rsidRPr="00F04201">
        <w:t xml:space="preserve"> with respect to a Buyer Event of Default, the Buyer.</w:t>
      </w:r>
    </w:p>
    <w:p w14:paraId="3398E8A7" w14:textId="35E327C4" w:rsidR="007E0C0C" w:rsidRDefault="0061236C" w:rsidP="007E0C0C">
      <w:pPr>
        <w:pStyle w:val="Single05"/>
        <w:rPr>
          <w:i/>
          <w:iCs/>
          <w:szCs w:val="24"/>
        </w:rPr>
      </w:pPr>
      <w:r w:rsidRPr="00F04201">
        <w:rPr>
          <w:i/>
          <w:iCs/>
        </w:rPr>
        <w:lastRenderedPageBreak/>
        <w:t>Delist</w:t>
      </w:r>
      <w:r w:rsidRPr="00F04201">
        <w:t xml:space="preserve"> – </w:t>
      </w:r>
      <w:r w:rsidR="00B72E03" w:rsidRPr="00B72E03">
        <w:t xml:space="preserve">has the meaning set forth in the </w:t>
      </w:r>
      <w:r w:rsidR="00585C30">
        <w:t>PJM</w:t>
      </w:r>
      <w:r w:rsidR="00B72E03" w:rsidRPr="00B72E03">
        <w:t xml:space="preserve"> </w:t>
      </w:r>
      <w:r w:rsidR="00B72E03" w:rsidRPr="00421DC3">
        <w:rPr>
          <w:szCs w:val="24"/>
        </w:rPr>
        <w:t>Rule</w:t>
      </w:r>
      <w:r w:rsidR="00E4773D" w:rsidRPr="00421DC3">
        <w:rPr>
          <w:szCs w:val="24"/>
        </w:rPr>
        <w:t>s</w:t>
      </w:r>
      <w:r w:rsidR="00B72E03" w:rsidRPr="00421DC3">
        <w:rPr>
          <w:szCs w:val="24"/>
        </w:rPr>
        <w:t xml:space="preserve"> </w:t>
      </w:r>
      <w:r w:rsidR="00B72E03" w:rsidRPr="007E0C0C">
        <w:rPr>
          <w:szCs w:val="24"/>
        </w:rPr>
        <w:t>(</w:t>
      </w:r>
      <w:r w:rsidR="007E0C0C" w:rsidRPr="003726A1">
        <w:rPr>
          <w:i/>
        </w:rPr>
        <w:t>PJM Tariff Attachment DD and PJM Manual 18)</w:t>
      </w:r>
      <w:r w:rsidR="007E0C0C">
        <w:rPr>
          <w:i/>
          <w:iCs/>
          <w:szCs w:val="24"/>
        </w:rPr>
        <w:t>.</w:t>
      </w:r>
    </w:p>
    <w:p w14:paraId="1261C168" w14:textId="549A6DA8" w:rsidR="00530378" w:rsidRPr="004923C7" w:rsidRDefault="00530378" w:rsidP="004923C7">
      <w:pPr>
        <w:spacing w:after="240"/>
        <w:ind w:firstLine="1080"/>
      </w:pPr>
      <w:r w:rsidRPr="003D3B3D">
        <w:rPr>
          <w:rFonts w:eastAsia="Times New Roman" w:cs="Times New Roman"/>
          <w:i/>
        </w:rPr>
        <w:t>Delisted Contract Capacity</w:t>
      </w:r>
      <w:r w:rsidRPr="003D3B3D">
        <w:rPr>
          <w:rFonts w:eastAsia="Times New Roman" w:cs="Times New Roman"/>
        </w:rPr>
        <w:t xml:space="preserve"> – means that amount of Contract Capacity for the applicable </w:t>
      </w:r>
      <w:r>
        <w:rPr>
          <w:rFonts w:eastAsia="Times New Roman" w:cs="Times New Roman"/>
        </w:rPr>
        <w:t xml:space="preserve">period </w:t>
      </w:r>
      <w:r w:rsidRPr="003D3B3D">
        <w:rPr>
          <w:rFonts w:eastAsia="Times New Roman" w:cs="Times New Roman"/>
        </w:rPr>
        <w:t xml:space="preserve">that is Delisted in accordance with this Agreement; provided that such amount, when combined with the </w:t>
      </w:r>
      <w:r>
        <w:rPr>
          <w:rFonts w:eastAsia="Times New Roman" w:cs="Times New Roman"/>
        </w:rPr>
        <w:t xml:space="preserve">Relisted </w:t>
      </w:r>
      <w:r w:rsidRPr="003D3B3D">
        <w:rPr>
          <w:rFonts w:eastAsia="Times New Roman" w:cs="Times New Roman"/>
        </w:rPr>
        <w:t xml:space="preserve">Contract Capacity for such </w:t>
      </w:r>
      <w:r>
        <w:rPr>
          <w:rFonts w:eastAsia="Times New Roman" w:cs="Times New Roman"/>
        </w:rPr>
        <w:t>period</w:t>
      </w:r>
      <w:r w:rsidRPr="003D3B3D">
        <w:rPr>
          <w:rFonts w:eastAsia="Times New Roman" w:cs="Times New Roman"/>
        </w:rPr>
        <w:t xml:space="preserve">, shall not exceed (in the aggregate) the Contract Capacity.     </w:t>
      </w:r>
    </w:p>
    <w:p w14:paraId="5D52C3F6" w14:textId="0553DCC9" w:rsidR="00EC1A4C" w:rsidRDefault="00EC1A4C" w:rsidP="007E0C0C">
      <w:pPr>
        <w:pStyle w:val="Single05"/>
        <w:rPr>
          <w:iCs/>
        </w:rPr>
      </w:pPr>
      <w:r w:rsidRPr="00F139A3">
        <w:rPr>
          <w:rFonts w:cstheme="minorHAnsi"/>
          <w:i/>
        </w:rPr>
        <w:t>Delivery Point</w:t>
      </w:r>
      <w:r w:rsidR="009104F3">
        <w:rPr>
          <w:rFonts w:cstheme="minorHAnsi"/>
          <w:i/>
        </w:rPr>
        <w:t>s</w:t>
      </w:r>
      <w:r w:rsidRPr="003726A1">
        <w:t xml:space="preserve"> – </w:t>
      </w:r>
      <w:r w:rsidR="007250CF">
        <w:t xml:space="preserve">means </w:t>
      </w:r>
      <w:r w:rsidR="006A02C8" w:rsidRPr="008C46AF">
        <w:rPr>
          <w:iCs/>
        </w:rPr>
        <w:t xml:space="preserve">the </w:t>
      </w:r>
      <w:bookmarkStart w:id="22" w:name="_Hlk207289650"/>
      <w:r w:rsidR="009104F3">
        <w:rPr>
          <w:iCs/>
        </w:rPr>
        <w:t>Contract Capacity Deliver</w:t>
      </w:r>
      <w:r w:rsidR="00EE38BF">
        <w:rPr>
          <w:iCs/>
        </w:rPr>
        <w:t>y</w:t>
      </w:r>
      <w:r w:rsidR="009104F3">
        <w:rPr>
          <w:iCs/>
        </w:rPr>
        <w:t xml:space="preserve"> Point and the Contract Energy Delivery Point.</w:t>
      </w:r>
      <w:bookmarkEnd w:id="22"/>
    </w:p>
    <w:p w14:paraId="7944D566" w14:textId="57482AF7" w:rsidR="00CA7F88" w:rsidRPr="004923C7" w:rsidRDefault="00886C79" w:rsidP="007E0C0C">
      <w:pPr>
        <w:pStyle w:val="Single05"/>
        <w:rPr>
          <w:rFonts w:cstheme="minorHAnsi"/>
          <w:i/>
        </w:rPr>
      </w:pPr>
      <w:r>
        <w:rPr>
          <w:i/>
        </w:rPr>
        <w:t>Interconnection Customer’s Interconnection Facilities</w:t>
      </w:r>
      <w:r w:rsidR="00CA7F88" w:rsidRPr="00F102C2">
        <w:t xml:space="preserve">– has the meaning </w:t>
      </w:r>
      <w:r w:rsidR="00CA7F88">
        <w:t>set forth</w:t>
      </w:r>
      <w:r w:rsidR="00CA7F88" w:rsidRPr="00F102C2">
        <w:t xml:space="preserve"> in the Interconnection Agreement.</w:t>
      </w:r>
    </w:p>
    <w:p w14:paraId="6F9B8719" w14:textId="77777777" w:rsidR="00FB24FA" w:rsidRDefault="00FB24FA" w:rsidP="002E1257">
      <w:pPr>
        <w:spacing w:after="240"/>
        <w:ind w:firstLine="720"/>
        <w:rPr>
          <w:rFonts w:eastAsia="Times New Roman" w:cs="Times New Roman"/>
        </w:rPr>
      </w:pPr>
      <w:r w:rsidRPr="00F04201">
        <w:rPr>
          <w:i/>
          <w:iCs/>
        </w:rPr>
        <w:t>Disclosing Party</w:t>
      </w:r>
      <w:r w:rsidRPr="00F04201">
        <w:t xml:space="preserve"> – </w:t>
      </w:r>
      <w:r w:rsidR="008F724B" w:rsidRPr="00F04201">
        <w:rPr>
          <w:rFonts w:eastAsia="Times New Roman" w:cs="Times New Roman"/>
        </w:rPr>
        <w:t xml:space="preserve">means a Party </w:t>
      </w:r>
      <w:r w:rsidR="008F724B" w:rsidRPr="00224C82">
        <w:rPr>
          <w:rFonts w:eastAsia="Times New Roman" w:cs="Times New Roman"/>
          <w:szCs w:val="20"/>
        </w:rPr>
        <w:t>to</w:t>
      </w:r>
      <w:r w:rsidR="008F724B" w:rsidRPr="00F04201">
        <w:rPr>
          <w:rFonts w:eastAsia="Times New Roman" w:cs="Times New Roman"/>
        </w:rPr>
        <w:t xml:space="preserve">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3C9ACDBB" w14:textId="77777777" w:rsidR="0061236C" w:rsidRPr="00F04201" w:rsidRDefault="009D6640" w:rsidP="002E1257">
      <w:pPr>
        <w:spacing w:after="160" w:line="259" w:lineRule="auto"/>
        <w:ind w:firstLine="720"/>
        <w:rPr>
          <w:rFonts w:eastAsia="Times New Roman" w:cs="Times New Roman"/>
        </w:rPr>
      </w:pPr>
      <w:r w:rsidRPr="00F04201">
        <w:rPr>
          <w:i/>
          <w:iCs/>
        </w:rPr>
        <w:t xml:space="preserve">DMNC </w:t>
      </w:r>
      <w:r w:rsidR="00860D1D" w:rsidRPr="00F04201">
        <w:t>–</w:t>
      </w:r>
      <w:r w:rsidR="00224C82">
        <w:t xml:space="preserve"> </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19D35E52" w14:textId="2E30F7AB" w:rsidR="006A4D8A" w:rsidRPr="006A4D8A" w:rsidRDefault="00FB24FA" w:rsidP="002E1257">
      <w:pPr>
        <w:spacing w:after="160" w:line="259" w:lineRule="auto"/>
        <w:ind w:firstLine="720"/>
        <w:rPr>
          <w:i/>
        </w:rPr>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AE3C4D">
        <w:t>5.3</w:t>
      </w:r>
      <w:r w:rsidRPr="00F04201">
        <w:fldChar w:fldCharType="end"/>
      </w:r>
      <w:r w:rsidRPr="00F04201">
        <w:t>.</w:t>
      </w:r>
    </w:p>
    <w:p w14:paraId="542431BD" w14:textId="4439B8E7" w:rsidR="00627B18" w:rsidRDefault="00FB24FA" w:rsidP="00F0160B">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23" w:name="DocXTextRef22"/>
      <w:r w:rsidRPr="00F04201">
        <w:t>(a)</w:t>
      </w:r>
      <w:bookmarkEnd w:id="23"/>
      <w:r w:rsidRPr="00F04201">
        <w:t xml:space="preserve"> approved in writing by both </w:t>
      </w:r>
      <w:bookmarkStart w:id="24" w:name="DocXTextRef23"/>
      <w:r w:rsidRPr="00F04201">
        <w:t>(i)</w:t>
      </w:r>
      <w:bookmarkEnd w:id="24"/>
      <w:r w:rsidRPr="00F04201">
        <w:t xml:space="preserve"> the New York State Attorney General (as to form), and (ii) the State Comptroller and filed in the office of the State Comptroller (as provided for in Supplement</w:t>
      </w:r>
      <w:r w:rsidR="00627B18">
        <w:t>).</w:t>
      </w:r>
      <w:r w:rsidRPr="00F04201">
        <w:t xml:space="preserve"> </w:t>
      </w:r>
    </w:p>
    <w:p w14:paraId="1F640A3F" w14:textId="28680415" w:rsidR="00FB24FA" w:rsidRDefault="00FB24FA" w:rsidP="00F0160B">
      <w:pPr>
        <w:pStyle w:val="Single05"/>
      </w:pPr>
      <w:r w:rsidRPr="00F04201">
        <w:rPr>
          <w:i/>
          <w:iCs/>
        </w:rPr>
        <w:t>Energy</w:t>
      </w:r>
      <w:r w:rsidRPr="00F04201">
        <w:t xml:space="preserve"> – means three–phase, 60–hertz alternating current electric energy, expressed in MWh.</w:t>
      </w:r>
    </w:p>
    <w:p w14:paraId="10E4A42E" w14:textId="4880CB3E" w:rsidR="00E70F5E" w:rsidRPr="00F04201" w:rsidRDefault="002751E4" w:rsidP="002751E4">
      <w:pPr>
        <w:pStyle w:val="Single05"/>
      </w:pPr>
      <w:r>
        <w:rPr>
          <w:i/>
          <w:iCs/>
        </w:rPr>
        <w:t>Energy</w:t>
      </w:r>
      <w:r w:rsidR="00E70F5E" w:rsidRPr="00F04201">
        <w:rPr>
          <w:i/>
          <w:iCs/>
        </w:rPr>
        <w:t xml:space="preserve"> Monthly Payment</w:t>
      </w:r>
      <w:r w:rsidR="00E70F5E" w:rsidRPr="00F04201">
        <w:t xml:space="preserve"> – </w:t>
      </w:r>
      <w:r w:rsidR="00682009">
        <w:t xml:space="preserve">has the meaning set forth in Section </w:t>
      </w:r>
      <w:r w:rsidR="00915A86">
        <w:fldChar w:fldCharType="begin"/>
      </w:r>
      <w:r w:rsidR="00915A86">
        <w:instrText xml:space="preserve"> REF _Ref79168672 \r \h </w:instrText>
      </w:r>
      <w:r w:rsidR="00915A86">
        <w:fldChar w:fldCharType="separate"/>
      </w:r>
      <w:r w:rsidR="00915A86">
        <w:t>6.2</w:t>
      </w:r>
      <w:r w:rsidR="00915A86">
        <w:fldChar w:fldCharType="end"/>
      </w:r>
      <w:r w:rsidR="00682009">
        <w:t>.</w:t>
      </w:r>
    </w:p>
    <w:p w14:paraId="0EEC5AF0" w14:textId="0FAA1B52" w:rsidR="00C36455" w:rsidRDefault="00C36455" w:rsidP="008855F8">
      <w:pPr>
        <w:pStyle w:val="BodyText"/>
        <w:ind w:left="720"/>
        <w:rPr>
          <w:i/>
          <w:color w:val="000000"/>
        </w:rPr>
      </w:pPr>
      <w:r>
        <w:rPr>
          <w:i/>
          <w:color w:val="000000"/>
        </w:rPr>
        <w:t xml:space="preserve">EPC Contract </w:t>
      </w:r>
      <w:r w:rsidRPr="00B905D1">
        <w:t xml:space="preserve">– has the meaning set forth in Section </w:t>
      </w:r>
      <w:r w:rsidR="00915A86">
        <w:fldChar w:fldCharType="begin"/>
      </w:r>
      <w:r w:rsidR="00915A86">
        <w:instrText xml:space="preserve"> REF _Ref208253201 \r \h </w:instrText>
      </w:r>
      <w:r w:rsidR="00915A86">
        <w:fldChar w:fldCharType="separate"/>
      </w:r>
      <w:r w:rsidR="00915A86">
        <w:t>3.1</w:t>
      </w:r>
      <w:r w:rsidR="00915A86">
        <w:fldChar w:fldCharType="end"/>
      </w:r>
      <w:r w:rsidRPr="00B905D1">
        <w:t>.</w:t>
      </w:r>
    </w:p>
    <w:p w14:paraId="5BE9D678" w14:textId="77777777" w:rsidR="00FB24FA" w:rsidRPr="00F04201" w:rsidRDefault="00FB24FA" w:rsidP="00F0160B">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34D5B3A7" w14:textId="77777777" w:rsidR="00FB24FA" w:rsidRPr="00F04201" w:rsidRDefault="00FB24FA" w:rsidP="00F0160B">
      <w:pPr>
        <w:pStyle w:val="Single05"/>
      </w:pPr>
      <w:r w:rsidRPr="00F04201">
        <w:rPr>
          <w:i/>
          <w:iCs/>
        </w:rPr>
        <w:t>Equitable Defenses</w:t>
      </w:r>
      <w:r w:rsidRPr="00F04201">
        <w:t xml:space="preserve"> – means any defense to an obligation arising under bankruptcy, insolvency, reorganization and other laws affecting creditors’ rights generally of which may be allowed in the discretion of a court before which such bankruptcy, insolvency or creditors rights proceedings may be pending.</w:t>
      </w:r>
    </w:p>
    <w:p w14:paraId="773C749E" w14:textId="61CDBC44" w:rsidR="0067450B" w:rsidRDefault="0067450B" w:rsidP="005D653B">
      <w:pPr>
        <w:pStyle w:val="BodyText"/>
        <w:ind w:firstLine="720"/>
        <w:rPr>
          <w:color w:val="000000"/>
        </w:rPr>
      </w:pPr>
      <w:r w:rsidRPr="00D317DA">
        <w:rPr>
          <w:i/>
          <w:color w:val="000000"/>
        </w:rPr>
        <w:t>Excused Failure Day</w:t>
      </w:r>
      <w:r w:rsidRPr="00D317DA">
        <w:rPr>
          <w:color w:val="000000"/>
        </w:rPr>
        <w:t xml:space="preserve"> –</w:t>
      </w:r>
      <w:r w:rsidR="005D653B">
        <w:rPr>
          <w:color w:val="000000"/>
        </w:rPr>
        <w:t xml:space="preserve"> </w:t>
      </w:r>
      <w:r w:rsidRPr="00D317DA">
        <w:rPr>
          <w:color w:val="000000"/>
        </w:rPr>
        <w:t>mean</w:t>
      </w:r>
      <w:r>
        <w:rPr>
          <w:color w:val="000000"/>
        </w:rPr>
        <w:t>s</w:t>
      </w:r>
      <w:r w:rsidRPr="00D317DA">
        <w:rPr>
          <w:color w:val="000000"/>
        </w:rPr>
        <w:t xml:space="preserve"> a Day on which (a) </w:t>
      </w:r>
      <w:r w:rsidRPr="00D317DA">
        <w:t xml:space="preserve">Seller has failed or been unable to perform its obligations under this Agreement resulting directly from </w:t>
      </w:r>
      <w:r>
        <w:t xml:space="preserve">(i) </w:t>
      </w:r>
      <w:r w:rsidRPr="00D317DA">
        <w:rPr>
          <w:color w:val="000000"/>
        </w:rPr>
        <w:t xml:space="preserve">any Force Majeure Event affecting Seller; </w:t>
      </w:r>
      <w:r>
        <w:rPr>
          <w:color w:val="000000"/>
        </w:rPr>
        <w:t xml:space="preserve">(ii) </w:t>
      </w:r>
      <w:r>
        <w:rPr>
          <w:kern w:val="28"/>
        </w:rPr>
        <w:t>any Consent Delay, (iii) any Interconnection Delay, or (iv) any delay caused by Buyer</w:t>
      </w:r>
      <w:r w:rsidRPr="00C46043">
        <w:rPr>
          <w:kern w:val="28"/>
        </w:rPr>
        <w:t xml:space="preserve">; </w:t>
      </w:r>
      <w:r>
        <w:rPr>
          <w:color w:val="000000"/>
        </w:rPr>
        <w:t>and</w:t>
      </w:r>
      <w:r w:rsidRPr="00D317DA">
        <w:rPr>
          <w:color w:val="000000"/>
        </w:rPr>
        <w:t xml:space="preserve"> (b) any other failure by Seller occurs that is otherwise excused under the terms of </w:t>
      </w:r>
      <w:r w:rsidRPr="00D317DA">
        <w:rPr>
          <w:color w:val="000000"/>
        </w:rPr>
        <w:lastRenderedPageBreak/>
        <w:t>this Agreement.</w:t>
      </w:r>
      <w:r>
        <w:rPr>
          <w:color w:val="000000"/>
        </w:rPr>
        <w:t xml:space="preserve"> </w:t>
      </w:r>
      <w:r>
        <w:rPr>
          <w:kern w:val="28"/>
        </w:rPr>
        <w:t xml:space="preserve">Excused Failure Days other than those resulting solely from Interconnection Delay </w:t>
      </w:r>
      <w:r w:rsidR="007B5284">
        <w:rPr>
          <w:kern w:val="28"/>
        </w:rPr>
        <w:t xml:space="preserve">may </w:t>
      </w:r>
      <w:r>
        <w:rPr>
          <w:kern w:val="28"/>
        </w:rPr>
        <w:t xml:space="preserve">not exceed one hundred eighty (180) Days in the aggregate. </w:t>
      </w:r>
    </w:p>
    <w:p w14:paraId="0559E364" w14:textId="2CBC6B00" w:rsidR="00F562A7" w:rsidRPr="00F04201" w:rsidRDefault="00FB24FA" w:rsidP="00F0160B">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46504C">
        <w:t>13.3.1</w:t>
      </w:r>
      <w:r w:rsidR="001702A6" w:rsidRPr="00F04201">
        <w:fldChar w:fldCharType="end"/>
      </w:r>
      <w:r w:rsidRPr="00F04201">
        <w:t xml:space="preserve">. </w:t>
      </w:r>
    </w:p>
    <w:p w14:paraId="64751F02" w14:textId="77777777" w:rsidR="00FB24FA" w:rsidRPr="00F04201" w:rsidRDefault="00FB24FA" w:rsidP="00F0160B">
      <w:pPr>
        <w:pStyle w:val="Single05"/>
      </w:pPr>
      <w:r w:rsidRPr="00F04201">
        <w:rPr>
          <w:i/>
          <w:iCs/>
        </w:rPr>
        <w:t>FEMA</w:t>
      </w:r>
      <w:r w:rsidRPr="00F04201">
        <w:t xml:space="preserve"> – means the Federal Emergency Management Agency and its successors.</w:t>
      </w:r>
    </w:p>
    <w:p w14:paraId="7C338BF4" w14:textId="77777777" w:rsidR="00FB24FA" w:rsidRDefault="00FB24FA" w:rsidP="00F0160B">
      <w:pPr>
        <w:pStyle w:val="Single05"/>
      </w:pPr>
      <w:r w:rsidRPr="00F04201">
        <w:rPr>
          <w:i/>
          <w:iCs/>
        </w:rPr>
        <w:t>FERC</w:t>
      </w:r>
      <w:r w:rsidRPr="00F04201">
        <w:t xml:space="preserve"> – means the Federal Energy Regulatory Commission and its successors or assigns.</w:t>
      </w:r>
    </w:p>
    <w:p w14:paraId="69AB54D8" w14:textId="77777777" w:rsidR="0009029F" w:rsidRDefault="00F82F54">
      <w:pPr>
        <w:spacing w:after="240"/>
        <w:ind w:firstLine="720"/>
        <w:rPr>
          <w:rFonts w:eastAsia="Times New Roman" w:cs="Times New Roman"/>
        </w:rPr>
      </w:pPr>
      <w:r w:rsidRPr="00736414">
        <w:rPr>
          <w:rFonts w:eastAsia="Times New Roman" w:cs="Times New Roman"/>
          <w:i/>
        </w:rPr>
        <w:t>Firm Transmission Withdrawal Rights</w:t>
      </w:r>
      <w:r w:rsidR="00E4773D">
        <w:rPr>
          <w:rFonts w:eastAsia="Times New Roman" w:cs="Times New Roman"/>
          <w:i/>
        </w:rPr>
        <w:t xml:space="preserve"> (FTWRs)</w:t>
      </w:r>
      <w:r w:rsidRPr="00736414">
        <w:rPr>
          <w:rFonts w:eastAsia="Times New Roman" w:cs="Times New Roman"/>
        </w:rPr>
        <w:t xml:space="preserve"> – has the meaning set forth in the PJM Rules; or, if such rights are no longer recognized under PJM Rules, the equivalent of such rights</w:t>
      </w:r>
    </w:p>
    <w:p w14:paraId="54C00621" w14:textId="6C2F89BF" w:rsidR="00FB24FA" w:rsidRPr="00F04201" w:rsidRDefault="00FB24FA" w:rsidP="00682009">
      <w:pPr>
        <w:spacing w:after="240"/>
        <w:ind w:firstLine="720"/>
      </w:pPr>
      <w:r w:rsidRPr="00F04201">
        <w:rPr>
          <w:i/>
          <w:iCs/>
        </w:rPr>
        <w:t>Fitch</w:t>
      </w:r>
      <w:r w:rsidRPr="00F04201">
        <w:t xml:space="preserve"> – means Fitch Ratings, Ltd., or its successor.</w:t>
      </w:r>
    </w:p>
    <w:p w14:paraId="65B7F8C7" w14:textId="1E55931E" w:rsidR="00FB24FA" w:rsidRPr="00F04201" w:rsidRDefault="00FB24FA" w:rsidP="00F0160B">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AE3C4D">
        <w:t>15.1.5</w:t>
      </w:r>
      <w:r w:rsidR="006D7637" w:rsidRPr="00F04201">
        <w:fldChar w:fldCharType="end"/>
      </w:r>
      <w:r w:rsidRPr="00F04201">
        <w:t>.</w:t>
      </w:r>
    </w:p>
    <w:p w14:paraId="7B955735" w14:textId="5361A0DC" w:rsidR="00EA0E66" w:rsidRPr="00B905D1" w:rsidRDefault="00EA0E66" w:rsidP="00EA0E66">
      <w:pPr>
        <w:pStyle w:val="BodyTextJ"/>
      </w:pPr>
      <w:bookmarkStart w:id="25" w:name="_Hlk210132394"/>
      <w:r w:rsidRPr="00B905D1">
        <w:rPr>
          <w:i/>
        </w:rPr>
        <w:t>Forced Outage</w:t>
      </w:r>
      <w:r w:rsidRPr="00B905D1">
        <w:t xml:space="preserve"> – means (i) an Outage of the Project </w:t>
      </w:r>
      <w:r>
        <w:t>due to an unanticipated</w:t>
      </w:r>
      <w:r w:rsidRPr="00B905D1">
        <w:t xml:space="preserve"> failure</w:t>
      </w:r>
      <w:r>
        <w:t xml:space="preserve"> or unavailability of one or </w:t>
      </w:r>
      <w:r w:rsidR="0074057D">
        <w:t xml:space="preserve">more </w:t>
      </w:r>
      <w:r>
        <w:t xml:space="preserve">components of the Project; (ii) NERC Event Types U1, U2 and U3 as set forth in </w:t>
      </w:r>
      <w:r w:rsidR="00237A0E" w:rsidRPr="004923C7">
        <w:rPr>
          <w:rFonts w:cs="Arial (Body CS)"/>
          <w:b/>
          <w:bCs/>
          <w:caps/>
          <w:u w:val="single"/>
        </w:rPr>
        <w:fldChar w:fldCharType="begin"/>
      </w:r>
      <w:r w:rsidR="00237A0E" w:rsidRPr="004923C7">
        <w:rPr>
          <w:rFonts w:cs="Arial (Body CS)"/>
          <w:b/>
          <w:bCs/>
          <w:caps/>
          <w:u w:val="single"/>
        </w:rPr>
        <w:instrText xml:space="preserve"> REF _Ref208233686 \h  \* MERGEFORMAT </w:instrText>
      </w:r>
      <w:r w:rsidR="00237A0E" w:rsidRPr="00DD5861">
        <w:rPr>
          <w:rFonts w:cs="Arial (Body CS)"/>
          <w:b/>
          <w:bCs/>
          <w:caps/>
          <w:u w:val="single"/>
        </w:rPr>
      </w:r>
      <w:r w:rsidR="00237A0E" w:rsidRPr="004923C7">
        <w:rPr>
          <w:rFonts w:cs="Arial (Body CS)"/>
          <w:b/>
          <w:bCs/>
          <w:caps/>
          <w:u w:val="single"/>
        </w:rPr>
        <w:fldChar w:fldCharType="separate"/>
      </w:r>
      <w:r w:rsidR="00AE3C4D" w:rsidRPr="004923C7">
        <w:rPr>
          <w:rFonts w:cs="Arial (Body CS)"/>
          <w:b/>
          <w:bCs/>
          <w:caps/>
          <w:u w:val="single"/>
        </w:rPr>
        <w:t>Appendix 11</w:t>
      </w:r>
      <w:r w:rsidR="00237A0E" w:rsidRPr="004923C7">
        <w:rPr>
          <w:rFonts w:cs="Arial (Body CS)"/>
          <w:b/>
          <w:bCs/>
          <w:caps/>
          <w:u w:val="single"/>
        </w:rPr>
        <w:fldChar w:fldCharType="end"/>
      </w:r>
      <w:r w:rsidRPr="004923C7">
        <w:rPr>
          <w:rFonts w:cs="Arial (Body CS)"/>
          <w:b/>
          <w:bCs/>
          <w:caps/>
          <w:u w:val="single"/>
        </w:rPr>
        <w:t>:</w:t>
      </w:r>
      <w:r w:rsidRPr="004923C7">
        <w:rPr>
          <w:b/>
          <w:bCs/>
          <w:u w:val="single"/>
        </w:rPr>
        <w:t xml:space="preserve"> OUTAGES</w:t>
      </w:r>
      <w:r w:rsidRPr="00C32A92">
        <w:t xml:space="preserve">, which is not otherwise an Excused Outage; (iii) Maintenance Outage hours in excess of the maximum limits in </w:t>
      </w:r>
      <w:r w:rsidR="00237A0E" w:rsidRPr="004923C7">
        <w:rPr>
          <w:rFonts w:cs="Arial (Body CS)"/>
          <w:b/>
          <w:bCs/>
          <w:caps/>
          <w:u w:val="single"/>
        </w:rPr>
        <w:fldChar w:fldCharType="begin"/>
      </w:r>
      <w:r w:rsidR="00237A0E" w:rsidRPr="004923C7">
        <w:rPr>
          <w:rFonts w:cs="Arial (Body CS)"/>
          <w:b/>
          <w:bCs/>
          <w:caps/>
          <w:u w:val="single"/>
        </w:rPr>
        <w:instrText xml:space="preserve"> REF _Ref208233997 \h  \* MERGEFORMAT </w:instrText>
      </w:r>
      <w:r w:rsidR="00237A0E" w:rsidRPr="00DD5861">
        <w:rPr>
          <w:rFonts w:cs="Arial (Body CS)"/>
          <w:b/>
          <w:bCs/>
          <w:caps/>
          <w:u w:val="single"/>
        </w:rPr>
      </w:r>
      <w:r w:rsidR="00237A0E" w:rsidRPr="004923C7">
        <w:rPr>
          <w:rFonts w:cs="Arial (Body CS)"/>
          <w:b/>
          <w:bCs/>
          <w:caps/>
          <w:u w:val="single"/>
        </w:rPr>
        <w:fldChar w:fldCharType="separate"/>
      </w:r>
      <w:r w:rsidR="00AE3C4D" w:rsidRPr="004923C7">
        <w:rPr>
          <w:rFonts w:cs="Arial (Body CS)"/>
          <w:b/>
          <w:bCs/>
          <w:caps/>
          <w:u w:val="single"/>
        </w:rPr>
        <w:t>Appendix 10</w:t>
      </w:r>
      <w:r w:rsidR="00237A0E" w:rsidRPr="004923C7">
        <w:rPr>
          <w:rFonts w:cs="Arial (Body CS)"/>
          <w:b/>
          <w:bCs/>
          <w:caps/>
          <w:u w:val="single"/>
        </w:rPr>
        <w:fldChar w:fldCharType="end"/>
      </w:r>
      <w:r w:rsidRPr="004923C7">
        <w:rPr>
          <w:b/>
          <w:bCs/>
          <w:u w:val="single"/>
        </w:rPr>
        <w:t>: OPERATING LIMITS</w:t>
      </w:r>
      <w:r w:rsidRPr="00C02E65">
        <w:t>; (iv)</w:t>
      </w:r>
      <w:r w:rsidRPr="00B905D1">
        <w:t xml:space="preserve"> any failure of the Project to provide Energy which failure is not otherwise an Excused Outage</w:t>
      </w:r>
      <w:r>
        <w:t>;</w:t>
      </w:r>
      <w:r w:rsidRPr="00B905D1">
        <w:t xml:space="preserve"> and/or (</w:t>
      </w:r>
      <w:r>
        <w:t>v</w:t>
      </w:r>
      <w:r w:rsidRPr="00B905D1">
        <w:t xml:space="preserve">) inability of the Project to provide Capacity, Energy or </w:t>
      </w:r>
      <w:r w:rsidR="00AB38AB">
        <w:t xml:space="preserve"> ancillary services</w:t>
      </w:r>
      <w:r w:rsidRPr="00B905D1">
        <w:t xml:space="preserve"> within the Operating Limits</w:t>
      </w:r>
      <w:r>
        <w:t>,</w:t>
      </w:r>
      <w:r w:rsidRPr="00B905D1">
        <w:t xml:space="preserve"> which inability is not otherwise an Excused Outage. </w:t>
      </w:r>
    </w:p>
    <w:bookmarkEnd w:id="25"/>
    <w:p w14:paraId="5DCFCD7F" w14:textId="77777777" w:rsidR="00FB24FA" w:rsidRPr="00F04201" w:rsidRDefault="00FB24FA" w:rsidP="00F0160B">
      <w:pPr>
        <w:pStyle w:val="Single05"/>
      </w:pPr>
      <w:r w:rsidRPr="00F04201">
        <w:rPr>
          <w:i/>
          <w:iCs/>
        </w:rPr>
        <w:t>Forced Outage Hour</w:t>
      </w:r>
      <w:r w:rsidRPr="00F04201">
        <w:t xml:space="preserve"> – means any hour (or any portion of any hour) in which a Forced Outage (as defined in the NYISO</w:t>
      </w:r>
      <w:r w:rsidR="00B72E03">
        <w:t xml:space="preserve"> </w:t>
      </w:r>
      <w:r w:rsidR="00B72E03" w:rsidRPr="0084388E">
        <w:t>Market Administration and Control Area Services Tariff</w:t>
      </w:r>
      <w:r w:rsidRPr="00F04201">
        <w:t>) has occurred and is continuing.</w:t>
      </w:r>
    </w:p>
    <w:p w14:paraId="080B6DDD" w14:textId="77777777" w:rsidR="00576C27" w:rsidRPr="00F04201" w:rsidRDefault="00576C27" w:rsidP="00F0160B">
      <w:pPr>
        <w:pStyle w:val="Single05"/>
      </w:pPr>
      <w:r w:rsidRPr="00F04201">
        <w:rPr>
          <w:i/>
          <w:iCs/>
        </w:rPr>
        <w:t>Forced Derate Hour</w:t>
      </w:r>
      <w:r w:rsidRPr="00F04201">
        <w:t xml:space="preserve"> – means, for any hour (or any portion of any hour) in which the Project </w:t>
      </w:r>
      <w:r w:rsidR="008443F8">
        <w:t>was</w:t>
      </w:r>
      <w:r w:rsidR="008443F8" w:rsidRPr="00F04201">
        <w:t xml:space="preserve"> </w:t>
      </w:r>
      <w:r w:rsidR="008443F8">
        <w:t>available</w:t>
      </w:r>
      <w:r w:rsidR="008443F8" w:rsidRPr="00F04201">
        <w:t xml:space="preserve"> </w:t>
      </w:r>
      <w:r w:rsidRPr="00F04201">
        <w:t xml:space="preserve">to produce Energy, but in an amount less than the </w:t>
      </w:r>
      <w:r w:rsidR="00B72E03">
        <w:t>Contract</w:t>
      </w:r>
      <w:r w:rsidR="00B72E03" w:rsidRPr="00B72E03">
        <w:t xml:space="preserve"> </w:t>
      </w:r>
      <w:r w:rsidRPr="00B72E03">
        <w:t>Capacity</w:t>
      </w:r>
      <w:r w:rsidRPr="00F04201">
        <w:t xml:space="preserve"> of the Project, the product of (a) the ratio of (i) the difference between the </w:t>
      </w:r>
      <w:r w:rsidR="00B72E03">
        <w:t>Contract</w:t>
      </w:r>
      <w:r w:rsidR="00B72E03" w:rsidRPr="00F04201">
        <w:t xml:space="preserve"> </w:t>
      </w:r>
      <w:r w:rsidRPr="00F04201">
        <w:t xml:space="preserve">Capacity of the Project, minus the actual amount of Energy that the Project </w:t>
      </w:r>
      <w:r w:rsidR="008443F8">
        <w:t>was</w:t>
      </w:r>
      <w:r w:rsidR="008443F8" w:rsidRPr="00F04201">
        <w:t xml:space="preserve"> </w:t>
      </w:r>
      <w:r w:rsidR="008443F8">
        <w:t>available</w:t>
      </w:r>
      <w:r w:rsidR="008443F8" w:rsidRPr="00F04201">
        <w:t xml:space="preserve"> </w:t>
      </w:r>
      <w:r w:rsidRPr="00F04201">
        <w:t xml:space="preserve">to </w:t>
      </w:r>
      <w:r w:rsidR="00DD0D9A">
        <w:t>p</w:t>
      </w:r>
      <w:r w:rsidR="00DD0D9A" w:rsidRPr="00F04201">
        <w:t xml:space="preserve">roduce </w:t>
      </w:r>
      <w:r w:rsidRPr="00F04201">
        <w:t xml:space="preserve">over (ii) the </w:t>
      </w:r>
      <w:r w:rsidR="00B72E03">
        <w:t>Contract</w:t>
      </w:r>
      <w:r w:rsidR="00B72E03" w:rsidRPr="00F04201">
        <w:t xml:space="preserve"> </w:t>
      </w:r>
      <w:r w:rsidRPr="00F04201">
        <w:t>Capacity of the Project, multiplied by (b) such period of time.</w:t>
      </w:r>
    </w:p>
    <w:p w14:paraId="398259E7" w14:textId="2A1FF325" w:rsidR="00FB24FA" w:rsidRPr="00F04201" w:rsidRDefault="00FB24FA" w:rsidP="00F0160B">
      <w:pPr>
        <w:pStyle w:val="Single05"/>
      </w:pPr>
      <w:r w:rsidRPr="00F04201">
        <w:rPr>
          <w:i/>
          <w:iCs/>
        </w:rPr>
        <w:t>Force Majeure Event</w:t>
      </w:r>
      <w:r w:rsidRPr="00F04201">
        <w:t xml:space="preserve"> – has the meaning set forth in </w:t>
      </w:r>
      <w:r w:rsidRPr="00656A05">
        <w:fldChar w:fldCharType="begin"/>
      </w:r>
      <w:r w:rsidRPr="00656A05">
        <w:instrText xml:space="preserve"> REF _Ref79169638 \r \h </w:instrText>
      </w:r>
      <w:r w:rsidR="00F04201" w:rsidRPr="00656A05">
        <w:instrText xml:space="preserve"> \* MERGEFORMAT </w:instrText>
      </w:r>
      <w:r w:rsidRPr="00656A05">
        <w:fldChar w:fldCharType="separate"/>
      </w:r>
      <w:r w:rsidR="00AE3C4D" w:rsidRPr="003726A1">
        <w:t>ARTICLE 13</w:t>
      </w:r>
      <w:r w:rsidRPr="00656A05">
        <w:fldChar w:fldCharType="end"/>
      </w:r>
      <w:r w:rsidRPr="00656A05">
        <w:t>.</w:t>
      </w:r>
    </w:p>
    <w:p w14:paraId="58BFC99C" w14:textId="5FE688A6" w:rsidR="00FB24FA" w:rsidRPr="00F04201" w:rsidRDefault="00FB24FA" w:rsidP="00F0160B">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790EBD">
        <w:t>13.3.1</w:t>
      </w:r>
      <w:r w:rsidRPr="00F04201">
        <w:fldChar w:fldCharType="end"/>
      </w:r>
      <w:r w:rsidRPr="00F04201">
        <w:t>.</w:t>
      </w:r>
    </w:p>
    <w:p w14:paraId="50A64594" w14:textId="77777777" w:rsidR="00FB24FA" w:rsidRPr="00F04201" w:rsidRDefault="00FB24FA" w:rsidP="00F0160B">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15C82BCA" w14:textId="2A152C56" w:rsidR="00FB24FA" w:rsidRPr="00F04201" w:rsidRDefault="00FB24FA" w:rsidP="00F0160B">
      <w:pPr>
        <w:pStyle w:val="Single05"/>
      </w:pPr>
      <w:r w:rsidRPr="00F04201">
        <w:rPr>
          <w:i/>
          <w:iCs/>
        </w:rPr>
        <w:t>Governmental Authority</w:t>
      </w:r>
      <w:r w:rsidRPr="00F04201">
        <w:t xml:space="preserve"> – means </w:t>
      </w:r>
      <w:bookmarkStart w:id="26" w:name="DocXTextRef30"/>
      <w:r w:rsidRPr="00F04201">
        <w:t>(i)</w:t>
      </w:r>
      <w:bookmarkEnd w:id="26"/>
      <w:r w:rsidRPr="00F04201">
        <w:t xml:space="preserve">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w:t>
      </w:r>
      <w:r w:rsidR="00CC0B83">
        <w:t xml:space="preserve">PJM, </w:t>
      </w:r>
      <w:r w:rsidRPr="00F04201">
        <w:t>FERC, and NERC), and (iii) any court or governmental tribunal; provided that LIPA and its subsidiaries shall not be included in such definition when acting as Buyer pursuant to this Agreement and any related agreement between the Parties hereto.</w:t>
      </w:r>
    </w:p>
    <w:p w14:paraId="3B44A2E0" w14:textId="58C8BD89" w:rsidR="00F562A7" w:rsidRPr="00F04201" w:rsidRDefault="00FB24FA" w:rsidP="00F0160B">
      <w:pPr>
        <w:pStyle w:val="Single05"/>
      </w:pPr>
      <w:r w:rsidRPr="00F04201">
        <w:rPr>
          <w:i/>
          <w:iCs/>
        </w:rPr>
        <w:lastRenderedPageBreak/>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AE3C4D">
        <w:t>9.2</w:t>
      </w:r>
      <w:r w:rsidRPr="00F04201">
        <w:fldChar w:fldCharType="end"/>
      </w:r>
      <w:r w:rsidRPr="00F04201">
        <w:t xml:space="preserve">. </w:t>
      </w:r>
    </w:p>
    <w:p w14:paraId="53293195" w14:textId="64655255" w:rsidR="003B0B83" w:rsidRPr="00656673" w:rsidRDefault="003B0B83" w:rsidP="00F0160B">
      <w:pPr>
        <w:pStyle w:val="Single05"/>
      </w:pPr>
      <w:r>
        <w:rPr>
          <w:i/>
          <w:iCs/>
        </w:rPr>
        <w:t xml:space="preserve">Guaranteed Available Capacity – </w:t>
      </w:r>
      <w:r w:rsidRPr="00CD6E35">
        <w:t>means, an amount, in MW, equal to: (i) for the NYISO Summer Capability Period, the product of the Contract Capacity and 100%, and (ii) for the NYISO Winter Capability Period, the product of the Contract Capacity and 95%.</w:t>
      </w:r>
      <w:r>
        <w:t xml:space="preserve">  </w:t>
      </w:r>
      <w:r w:rsidRPr="00656673">
        <w:t xml:space="preserve">For the avoidance of doubt, Guaranteed Available Capacity shall be used solely for the purpose of calculating Availability Damages Adjustment pursuant to Section </w:t>
      </w:r>
      <w:r w:rsidR="0083506A">
        <w:fldChar w:fldCharType="begin"/>
      </w:r>
      <w:r w:rsidR="0083506A">
        <w:instrText xml:space="preserve"> REF _Ref79168647 \r \h </w:instrText>
      </w:r>
      <w:r w:rsidR="0083506A">
        <w:fldChar w:fldCharType="separate"/>
      </w:r>
      <w:r w:rsidR="00C72AEC">
        <w:t>4.2</w:t>
      </w:r>
      <w:r w:rsidR="0083506A">
        <w:fldChar w:fldCharType="end"/>
      </w:r>
      <w:r w:rsidRPr="00656673">
        <w:t xml:space="preserve"> and Section </w:t>
      </w:r>
      <w:r w:rsidR="0083506A">
        <w:fldChar w:fldCharType="begin"/>
      </w:r>
      <w:r w:rsidR="0083506A">
        <w:instrText xml:space="preserve"> REF _Ref79168673 \r \h </w:instrText>
      </w:r>
      <w:r w:rsidR="0083506A">
        <w:fldChar w:fldCharType="separate"/>
      </w:r>
      <w:r w:rsidR="00C72AEC">
        <w:t>6.2</w:t>
      </w:r>
      <w:r w:rsidR="00C72AEC">
        <w:t>.</w:t>
      </w:r>
      <w:r w:rsidR="00C72AEC">
        <w:t>1</w:t>
      </w:r>
      <w:r w:rsidR="0083506A">
        <w:fldChar w:fldCharType="end"/>
      </w:r>
      <w:r w:rsidRPr="00656673">
        <w:t xml:space="preserve"> (iii), if applicable.</w:t>
      </w:r>
    </w:p>
    <w:p w14:paraId="6E600288" w14:textId="550B6C4A" w:rsidR="00FB24FA" w:rsidRPr="00F04201" w:rsidRDefault="00FB24FA" w:rsidP="00F0160B">
      <w:pPr>
        <w:pStyle w:val="Single05"/>
      </w:pPr>
      <w:r w:rsidRPr="00F04201">
        <w:rPr>
          <w:i/>
          <w:iCs/>
        </w:rPr>
        <w:t xml:space="preserve">Guaranteed </w:t>
      </w:r>
      <w:r w:rsidR="0042756E">
        <w:rPr>
          <w:i/>
          <w:iCs/>
        </w:rPr>
        <w:t xml:space="preserve">Project </w:t>
      </w:r>
      <w:r w:rsidRPr="00F04201">
        <w:rPr>
          <w:i/>
          <w:iCs/>
        </w:rPr>
        <w:t>Availability Percentage</w:t>
      </w:r>
      <w:r w:rsidRPr="00F04201">
        <w:t xml:space="preserve"> – means </w:t>
      </w:r>
      <w:r w:rsidR="00C86A12">
        <w:t xml:space="preserve">the </w:t>
      </w:r>
      <w:r w:rsidR="0042756E">
        <w:t xml:space="preserve">Project </w:t>
      </w:r>
      <w:r w:rsidR="00C86A12" w:rsidRPr="00C86A12">
        <w:t xml:space="preserve">Availability Percentage </w:t>
      </w:r>
      <w:r w:rsidR="0042756E">
        <w:t>each</w:t>
      </w:r>
      <w:r w:rsidR="0042756E" w:rsidRPr="00C86A12">
        <w:t xml:space="preserve"> </w:t>
      </w:r>
      <w:r w:rsidR="00C86A12" w:rsidRPr="00C86A12">
        <w:t xml:space="preserve">Project is </w:t>
      </w:r>
      <w:r w:rsidR="00C86A12">
        <w:t>required</w:t>
      </w:r>
      <w:r w:rsidR="00C86A12" w:rsidRPr="00C86A12">
        <w:t xml:space="preserve"> to meet under this contract</w:t>
      </w:r>
      <w:r w:rsidR="00C86A12">
        <w:t xml:space="preserve"> which is</w:t>
      </w:r>
      <w:r w:rsidR="00B72E03">
        <w:t xml:space="preserve"> </w:t>
      </w:r>
      <w:r w:rsidR="00941E73" w:rsidRPr="00F04201">
        <w:t>100% for the NYISO Summer Capability Period and 95% for the NYISO Winter Capability Period</w:t>
      </w:r>
      <w:r w:rsidRPr="00F04201">
        <w:t>.</w:t>
      </w:r>
      <w:r w:rsidR="006A62FF" w:rsidRPr="00F04201">
        <w:t xml:space="preserve"> </w:t>
      </w:r>
    </w:p>
    <w:p w14:paraId="744E20B3" w14:textId="42A4EE0E" w:rsidR="001177E6" w:rsidRPr="00F04201" w:rsidRDefault="001177E6" w:rsidP="002E1257">
      <w:pPr>
        <w:spacing w:after="240"/>
        <w:ind w:firstLine="720"/>
        <w:rPr>
          <w:rFonts w:cs="Calibri"/>
          <w:kern w:val="28"/>
        </w:rPr>
      </w:pPr>
      <w:r w:rsidRPr="00F04201">
        <w:rPr>
          <w:rFonts w:eastAsia="Times New Roman" w:cs="Calibri"/>
          <w:i/>
          <w:kern w:val="28"/>
        </w:rPr>
        <w:t xml:space="preserve">Guarantor </w:t>
      </w:r>
      <w:r w:rsidRPr="00F04201">
        <w:rPr>
          <w:rFonts w:eastAsia="Times New Roman" w:cs="Calibri"/>
          <w:kern w:val="28"/>
        </w:rPr>
        <w:t xml:space="preserve">– means the guarantor, if any, providing a Guaranty </w:t>
      </w:r>
      <w:r w:rsidR="00FD3C8E">
        <w:rPr>
          <w:rFonts w:eastAsia="Times New Roman" w:cs="Calibri"/>
          <w:kern w:val="28"/>
        </w:rPr>
        <w:t xml:space="preserve">in the </w:t>
      </w:r>
      <w:r w:rsidR="00C043A4">
        <w:rPr>
          <w:rFonts w:eastAsia="Times New Roman" w:cs="Calibri"/>
          <w:kern w:val="28"/>
        </w:rPr>
        <w:t xml:space="preserve">form of </w:t>
      </w:r>
      <w:r w:rsidR="00B37A7E" w:rsidRPr="004923C7">
        <w:rPr>
          <w:rFonts w:eastAsia="Times New Roman" w:cs="Arial (Body CS)"/>
          <w:b/>
          <w:bCs/>
          <w:caps/>
          <w:kern w:val="28"/>
        </w:rPr>
        <w:fldChar w:fldCharType="begin"/>
      </w:r>
      <w:r w:rsidR="00B37A7E" w:rsidRPr="004923C7">
        <w:rPr>
          <w:rFonts w:eastAsia="Times New Roman" w:cs="Arial (Body CS)"/>
          <w:b/>
          <w:bCs/>
          <w:caps/>
          <w:kern w:val="28"/>
        </w:rPr>
        <w:instrText xml:space="preserve"> REF _Ref210052523 \h  \* MERGEFORMAT </w:instrText>
      </w:r>
      <w:r w:rsidR="00B37A7E" w:rsidRPr="00DD5861">
        <w:rPr>
          <w:rFonts w:eastAsia="Times New Roman" w:cs="Arial (Body CS)"/>
          <w:b/>
          <w:bCs/>
          <w:caps/>
          <w:kern w:val="28"/>
        </w:rPr>
      </w:r>
      <w:r w:rsidR="00B37A7E" w:rsidRPr="004923C7">
        <w:rPr>
          <w:rFonts w:eastAsia="Times New Roman" w:cs="Arial (Body CS)"/>
          <w:b/>
          <w:bCs/>
          <w:caps/>
          <w:kern w:val="28"/>
        </w:rPr>
        <w:fldChar w:fldCharType="separate"/>
      </w:r>
      <w:r w:rsidR="00B37A7E" w:rsidRPr="004923C7">
        <w:rPr>
          <w:rFonts w:cs="Arial (Body CS)"/>
          <w:b/>
          <w:bCs/>
          <w:caps/>
        </w:rPr>
        <w:t>Appendix</w:t>
      </w:r>
      <w:r w:rsidR="00B37A7E" w:rsidRPr="004923C7">
        <w:rPr>
          <w:b/>
          <w:bCs/>
        </w:rPr>
        <w:t xml:space="preserve"> </w:t>
      </w:r>
      <w:r w:rsidR="00B37A7E" w:rsidRPr="004923C7">
        <w:rPr>
          <w:b/>
          <w:bCs/>
          <w:noProof/>
        </w:rPr>
        <w:t>13</w:t>
      </w:r>
      <w:r w:rsidR="00B37A7E" w:rsidRPr="004923C7">
        <w:rPr>
          <w:rFonts w:eastAsia="Times New Roman" w:cs="Calibri"/>
          <w:b/>
          <w:bCs/>
          <w:kern w:val="28"/>
        </w:rPr>
        <w:fldChar w:fldCharType="end"/>
      </w:r>
      <w:r w:rsidR="00C043A4">
        <w:rPr>
          <w:rFonts w:eastAsia="Times New Roman" w:cs="Calibri"/>
          <w:kern w:val="28"/>
        </w:rPr>
        <w:t xml:space="preserve"> hereto</w:t>
      </w:r>
      <w:r w:rsidRPr="00F04201">
        <w:rPr>
          <w:rFonts w:eastAsia="Times New Roman" w:cs="Calibri"/>
          <w:kern w:val="28"/>
        </w:rPr>
        <w:t>.</w:t>
      </w:r>
    </w:p>
    <w:p w14:paraId="7449789F" w14:textId="77777777" w:rsidR="001177E6" w:rsidRPr="00F04201" w:rsidRDefault="001177E6" w:rsidP="00F0160B">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A566DE" w14:textId="4C4D69E6" w:rsidR="00FB24FA" w:rsidRPr="00F04201" w:rsidRDefault="00FB24FA" w:rsidP="00F0160B">
      <w:pPr>
        <w:pStyle w:val="Single05"/>
      </w:pPr>
      <w:r w:rsidRPr="00F04201">
        <w:rPr>
          <w:i/>
          <w:iCs/>
        </w:rPr>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w:t>
      </w:r>
      <w:r w:rsidR="00FF5D47">
        <w:t xml:space="preserve">applicable </w:t>
      </w:r>
      <w:r w:rsidRPr="00F04201">
        <w:t>environmental law.</w:t>
      </w:r>
    </w:p>
    <w:p w14:paraId="01683D47" w14:textId="77777777" w:rsidR="00B376DA" w:rsidRDefault="00B376DA" w:rsidP="00F0160B">
      <w:pPr>
        <w:pStyle w:val="Single05"/>
      </w:pPr>
      <w:r w:rsidRPr="00F04201">
        <w:rPr>
          <w:i/>
          <w:iCs/>
        </w:rPr>
        <w:t>ICAP Manual</w:t>
      </w:r>
      <w:r w:rsidR="00224C82">
        <w:rPr>
          <w:i/>
          <w:iCs/>
        </w:rPr>
        <w:t xml:space="preserve"> </w:t>
      </w:r>
      <w:r w:rsidR="00224C82" w:rsidRPr="00F04201">
        <w:t xml:space="preserve">– </w:t>
      </w:r>
      <w:r w:rsidR="001A054F">
        <w:t>means</w:t>
      </w:r>
      <w:r w:rsidR="001A054F" w:rsidRPr="001A054F">
        <w:t xml:space="preserve"> the procedures that will be followed by the NYISO and its </w:t>
      </w:r>
      <w:r w:rsidR="001A054F">
        <w:t>c</w:t>
      </w:r>
      <w:r w:rsidR="001A054F" w:rsidRPr="001A054F">
        <w:t>ustomers with regard to the Installed Capacity markets and auctions administered by the NYISO pursuant to the NYISO Market Administration and Control Area Services Tariff</w:t>
      </w:r>
      <w:r w:rsidR="00B72E03">
        <w:t xml:space="preserve"> (MST)</w:t>
      </w:r>
      <w:r w:rsidRPr="00F04201">
        <w:t>.</w:t>
      </w:r>
    </w:p>
    <w:p w14:paraId="17036C1E" w14:textId="77777777" w:rsidR="005B5764" w:rsidRPr="005B5764" w:rsidRDefault="005B5764" w:rsidP="00F0160B">
      <w:pPr>
        <w:pStyle w:val="Single05"/>
      </w:pPr>
      <w:r>
        <w:rPr>
          <w:i/>
          <w:iCs/>
        </w:rPr>
        <w:t xml:space="preserve">Import </w:t>
      </w:r>
      <w:r>
        <w:t>– has the meaning set forth in NYISO Rules.</w:t>
      </w:r>
    </w:p>
    <w:p w14:paraId="79576B86" w14:textId="4C271C11" w:rsidR="00F562A7" w:rsidRDefault="00FB24FA" w:rsidP="00F0160B">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C72AEC">
        <w:t>11.3.1</w:t>
      </w:r>
      <w:r w:rsidRPr="00F04201">
        <w:fldChar w:fldCharType="end"/>
      </w:r>
      <w:r w:rsidRPr="00F04201">
        <w:t xml:space="preserve">. </w:t>
      </w:r>
    </w:p>
    <w:p w14:paraId="4571D38D" w14:textId="627D9E63" w:rsidR="00AA0172" w:rsidRPr="00AA0172" w:rsidRDefault="00AA0172" w:rsidP="00F0160B">
      <w:pPr>
        <w:pStyle w:val="Single05"/>
      </w:pPr>
      <w:r>
        <w:rPr>
          <w:i/>
          <w:iCs/>
        </w:rPr>
        <w:t>In-Service Date</w:t>
      </w:r>
      <w:r>
        <w:t xml:space="preserve"> – has the meaning set forth in Section </w:t>
      </w:r>
      <w:r w:rsidR="00915A86">
        <w:fldChar w:fldCharType="begin"/>
      </w:r>
      <w:r w:rsidR="00915A86">
        <w:instrText xml:space="preserve"> REF _Ref208250943 \r \h </w:instrText>
      </w:r>
      <w:r w:rsidR="00915A86">
        <w:fldChar w:fldCharType="separate"/>
      </w:r>
      <w:r w:rsidR="00C72AEC">
        <w:t>3.3.1</w:t>
      </w:r>
      <w:r w:rsidR="00915A86">
        <w:fldChar w:fldCharType="end"/>
      </w:r>
      <w:r w:rsidR="00915A86">
        <w:t>.</w:t>
      </w:r>
    </w:p>
    <w:p w14:paraId="29C4FAF7" w14:textId="0D419BDC" w:rsidR="00A77003" w:rsidRDefault="00A77003" w:rsidP="00A77003">
      <w:pPr>
        <w:pStyle w:val="Single05"/>
      </w:pPr>
      <w:r>
        <w:rPr>
          <w:i/>
          <w:iCs/>
        </w:rPr>
        <w:t>Insurance</w:t>
      </w:r>
      <w:r w:rsidRPr="00F04201">
        <w:t xml:space="preserve"> – </w:t>
      </w:r>
      <w:r>
        <w:t xml:space="preserve">means the insurance required to be provided by Seller to Buyer as set forth in </w:t>
      </w:r>
      <w:r w:rsidR="00871FCA" w:rsidRPr="004923C7">
        <w:rPr>
          <w:b/>
          <w:bCs/>
        </w:rPr>
        <w:fldChar w:fldCharType="begin"/>
      </w:r>
      <w:r w:rsidR="00871FCA" w:rsidRPr="004923C7">
        <w:rPr>
          <w:b/>
          <w:bCs/>
        </w:rPr>
        <w:instrText xml:space="preserve"> REF _Ref206584715 \h  \* MERGEFORMAT </w:instrText>
      </w:r>
      <w:r w:rsidR="00871FCA" w:rsidRPr="00DD5861">
        <w:rPr>
          <w:b/>
          <w:bCs/>
        </w:rPr>
      </w:r>
      <w:r w:rsidR="00871FCA" w:rsidRPr="004923C7">
        <w:rPr>
          <w:b/>
          <w:bCs/>
        </w:rPr>
        <w:fldChar w:fldCharType="separate"/>
      </w:r>
      <w:r w:rsidR="00AE3C4D" w:rsidRPr="004923C7">
        <w:rPr>
          <w:b/>
          <w:bCs/>
          <w:caps/>
          <w:u w:val="single"/>
        </w:rPr>
        <w:t>Appendix 6</w:t>
      </w:r>
      <w:r w:rsidR="00871FCA" w:rsidRPr="004923C7">
        <w:rPr>
          <w:b/>
          <w:bCs/>
        </w:rPr>
        <w:fldChar w:fldCharType="end"/>
      </w:r>
      <w:r w:rsidRPr="004923C7">
        <w:rPr>
          <w:b/>
          <w:bCs/>
        </w:rPr>
        <w:t>.</w:t>
      </w:r>
    </w:p>
    <w:p w14:paraId="04DC9A98" w14:textId="6B3A4AB6" w:rsidR="00C072B0" w:rsidRPr="00F04201" w:rsidRDefault="00FB24FA" w:rsidP="00F0160B">
      <w:pPr>
        <w:pStyle w:val="Single05"/>
      </w:pPr>
      <w:r w:rsidRPr="00F04201">
        <w:rPr>
          <w:i/>
          <w:iCs/>
        </w:rPr>
        <w:t>Installed Capacity</w:t>
      </w:r>
      <w:r w:rsidR="000E21AE">
        <w:rPr>
          <w:i/>
          <w:iCs/>
        </w:rPr>
        <w:t xml:space="preserve"> (ICAP)</w:t>
      </w:r>
      <w:r w:rsidRPr="00F04201">
        <w:rPr>
          <w:i/>
          <w:iCs/>
        </w:rPr>
        <w:t xml:space="preserve"> </w:t>
      </w:r>
      <w:r w:rsidRPr="00F04201">
        <w:t xml:space="preserve">– has the meaning set forth in NYISO </w:t>
      </w:r>
      <w:r w:rsidR="0084388E">
        <w:t xml:space="preserve">Installed Capacity (ICAP) Manual and/or the </w:t>
      </w:r>
      <w:r w:rsidR="0084388E" w:rsidRPr="0084388E">
        <w:t>Market Administration and Control Area Services Tariff (MST)</w:t>
      </w:r>
      <w:r w:rsidR="000B7A95">
        <w:t>.</w:t>
      </w:r>
    </w:p>
    <w:p w14:paraId="1E2369ED" w14:textId="3651087A" w:rsidR="00FB24FA" w:rsidRPr="00F04201" w:rsidRDefault="00FB24FA" w:rsidP="008278C6">
      <w:pPr>
        <w:pStyle w:val="Single05"/>
      </w:pPr>
      <w:r w:rsidRPr="00F04201">
        <w:rPr>
          <w:i/>
          <w:iCs/>
        </w:rPr>
        <w:t>Installed Capacity Supplier</w:t>
      </w:r>
      <w:r w:rsidRPr="00F04201">
        <w:t xml:space="preserve"> – has the meaning set forth in </w:t>
      </w:r>
      <w:r w:rsidR="00B72E03" w:rsidRPr="00F04201">
        <w:t xml:space="preserve">NYISO </w:t>
      </w:r>
      <w:r w:rsidR="00B72E03">
        <w:t>Installed</w:t>
      </w:r>
      <w:r w:rsidR="0084388E">
        <w:t xml:space="preserve"> Capacity (ICAP) Manual and/or the </w:t>
      </w:r>
      <w:r w:rsidR="0084388E" w:rsidRPr="0084388E">
        <w:t>Market Administration and Control Area Services Tariff (MST)</w:t>
      </w:r>
      <w:r w:rsidR="000022D1">
        <w:t>.</w:t>
      </w:r>
    </w:p>
    <w:p w14:paraId="07A2868D" w14:textId="5DBEFA93" w:rsidR="007F6724" w:rsidRDefault="007F6724" w:rsidP="008855F8">
      <w:pPr>
        <w:pStyle w:val="BodyText"/>
        <w:ind w:firstLine="720"/>
        <w:rPr>
          <w:kern w:val="28"/>
        </w:rPr>
      </w:pPr>
      <w:r w:rsidRPr="006716D3">
        <w:rPr>
          <w:i/>
        </w:rPr>
        <w:t>Interconnection Agreement</w:t>
      </w:r>
      <w:r>
        <w:t xml:space="preserve"> – means </w:t>
      </w:r>
      <w:r w:rsidRPr="006E4A39">
        <w:t xml:space="preserve">the </w:t>
      </w:r>
      <w:r w:rsidRPr="00C46043">
        <w:rPr>
          <w:kern w:val="28"/>
        </w:rPr>
        <w:t>agreement</w:t>
      </w:r>
      <w:r>
        <w:rPr>
          <w:kern w:val="28"/>
        </w:rPr>
        <w:t>,</w:t>
      </w:r>
      <w:r w:rsidRPr="00C46043">
        <w:rPr>
          <w:kern w:val="28"/>
        </w:rPr>
        <w:t xml:space="preserve"> by and between the Connecting Transmission Owner</w:t>
      </w:r>
      <w:r>
        <w:rPr>
          <w:kern w:val="28"/>
        </w:rPr>
        <w:t>, Seller</w:t>
      </w:r>
      <w:r w:rsidRPr="00C46043">
        <w:rPr>
          <w:kern w:val="28"/>
        </w:rPr>
        <w:t xml:space="preserve"> and </w:t>
      </w:r>
      <w:r>
        <w:rPr>
          <w:kern w:val="28"/>
        </w:rPr>
        <w:t>PJM</w:t>
      </w:r>
      <w:r w:rsidRPr="00C46043">
        <w:rPr>
          <w:kern w:val="28"/>
        </w:rPr>
        <w:t xml:space="preserve">, in substantially the form set forth in </w:t>
      </w:r>
      <w:r>
        <w:rPr>
          <w:kern w:val="28"/>
        </w:rPr>
        <w:t xml:space="preserve">the PJM </w:t>
      </w:r>
      <w:r w:rsidRPr="00257CB5">
        <w:rPr>
          <w:kern w:val="28"/>
        </w:rPr>
        <w:t>Rules</w:t>
      </w:r>
      <w:r w:rsidRPr="00C46043">
        <w:rPr>
          <w:kern w:val="28"/>
        </w:rPr>
        <w:t xml:space="preserve"> that governs the interconnection between the Connecting Transmission Owner’s Electrical System and the Project</w:t>
      </w:r>
      <w:r>
        <w:rPr>
          <w:kern w:val="28"/>
        </w:rPr>
        <w:t>.</w:t>
      </w:r>
    </w:p>
    <w:p w14:paraId="5AA284F8" w14:textId="68794888" w:rsidR="000A4BDF" w:rsidRPr="000A4BDF" w:rsidRDefault="009944C8" w:rsidP="000A4BDF">
      <w:pPr>
        <w:pStyle w:val="Definition"/>
        <w:widowControl/>
        <w:adjustRightInd/>
        <w:rPr>
          <w:kern w:val="28"/>
        </w:rPr>
      </w:pPr>
      <w:r>
        <w:rPr>
          <w:i/>
          <w:iCs/>
          <w:kern w:val="28"/>
        </w:rPr>
        <w:lastRenderedPageBreak/>
        <w:t>Interconnection Delay</w:t>
      </w:r>
      <w:r w:rsidR="005D653B">
        <w:rPr>
          <w:i/>
          <w:iCs/>
          <w:kern w:val="28"/>
        </w:rPr>
        <w:t xml:space="preserve"> </w:t>
      </w:r>
      <w:r w:rsidR="000A4BDF" w:rsidRPr="000A4BDF">
        <w:t xml:space="preserve">– </w:t>
      </w:r>
      <w:r w:rsidR="000A4BDF" w:rsidRPr="000A4BDF">
        <w:rPr>
          <w:kern w:val="28"/>
        </w:rPr>
        <w:t xml:space="preserve">means any delay for reasons outside Seller’s control in Connecting Transmission Owner’s completion of Connecting Transmission Owner’s </w:t>
      </w:r>
      <w:r w:rsidR="007B4C0C">
        <w:rPr>
          <w:kern w:val="28"/>
        </w:rPr>
        <w:t xml:space="preserve">electrical interconnection facilities and </w:t>
      </w:r>
      <w:r w:rsidR="000A4BDF" w:rsidRPr="000A4BDF">
        <w:rPr>
          <w:kern w:val="28"/>
        </w:rPr>
        <w:t xml:space="preserve"> </w:t>
      </w:r>
      <w:r w:rsidR="007B4C0C">
        <w:rPr>
          <w:kern w:val="28"/>
        </w:rPr>
        <w:t xml:space="preserve">the Network </w:t>
      </w:r>
      <w:r w:rsidR="000A4BDF" w:rsidRPr="000A4BDF">
        <w:rPr>
          <w:kern w:val="28"/>
        </w:rPr>
        <w:t xml:space="preserve">Upgrades and approval for parallel operation for the Project, beyond </w:t>
      </w:r>
      <w:r w:rsidR="000A4BDF" w:rsidRPr="004923C7">
        <w:rPr>
          <w:bCs/>
          <w:kern w:val="28"/>
        </w:rPr>
        <w:t>[</w:t>
      </w:r>
      <w:r w:rsidR="008649AB" w:rsidRPr="004923C7">
        <w:rPr>
          <w:bCs/>
          <w:i/>
          <w:iCs/>
          <w:kern w:val="28"/>
          <w:highlight w:val="yellow"/>
        </w:rPr>
        <w:t>Seller to</w:t>
      </w:r>
      <w:r w:rsidR="008649AB" w:rsidRPr="004923C7">
        <w:rPr>
          <w:bCs/>
          <w:kern w:val="28"/>
        </w:rPr>
        <w:t xml:space="preserve"> </w:t>
      </w:r>
      <w:r w:rsidR="00915A86" w:rsidRPr="004923C7">
        <w:rPr>
          <w:bCs/>
          <w:i/>
          <w:iCs/>
          <w:kern w:val="28"/>
          <w:highlight w:val="yellow"/>
        </w:rPr>
        <w:t xml:space="preserve">insert </w:t>
      </w:r>
      <w:r w:rsidR="000A4BDF" w:rsidRPr="004923C7">
        <w:rPr>
          <w:bCs/>
          <w:i/>
          <w:iCs/>
          <w:kern w:val="28"/>
          <w:highlight w:val="yellow"/>
        </w:rPr>
        <w:t>D</w:t>
      </w:r>
      <w:r w:rsidR="00915A86" w:rsidRPr="004923C7">
        <w:rPr>
          <w:bCs/>
          <w:i/>
          <w:iCs/>
          <w:kern w:val="28"/>
          <w:highlight w:val="yellow"/>
        </w:rPr>
        <w:t>ate</w:t>
      </w:r>
      <w:r w:rsidR="000A4BDF" w:rsidRPr="004923C7">
        <w:rPr>
          <w:bCs/>
          <w:kern w:val="28"/>
        </w:rPr>
        <w:t>]</w:t>
      </w:r>
      <w:r w:rsidR="000A4BDF" w:rsidRPr="00176A0F">
        <w:rPr>
          <w:bCs/>
          <w:kern w:val="28"/>
        </w:rPr>
        <w:t>.</w:t>
      </w:r>
      <w:r w:rsidR="000A4BDF" w:rsidRPr="000A4BDF">
        <w:rPr>
          <w:kern w:val="28"/>
        </w:rPr>
        <w:t xml:space="preserve">  For the avoidance of doubt, a delay in the foregoing shall be deemed to be an Interconnection Delay only if Seller has timely filed all required documents and paid all applicable fees and is not in default or otherwise in breach of the Interconnection Agreement, but the Project is not able to be interconnected by the date set forth in the Interconnection Agreement for reasons outside of Seller’s control.</w:t>
      </w:r>
    </w:p>
    <w:p w14:paraId="4FA35F1F" w14:textId="77777777"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642EA241" w14:textId="1833CEE0" w:rsidR="00FB24FA" w:rsidRPr="00F04201" w:rsidRDefault="00FB24FA" w:rsidP="008278C6">
      <w:pPr>
        <w:pStyle w:val="Single05"/>
      </w:pPr>
      <w:r w:rsidRPr="00F04201">
        <w:rPr>
          <w:i/>
          <w:iCs/>
        </w:rPr>
        <w:t>Legal Requirements</w:t>
      </w:r>
      <w:r w:rsidRPr="00F04201">
        <w:t xml:space="preserve"> – means </w:t>
      </w:r>
      <w:bookmarkStart w:id="27" w:name="DocXTextRef33"/>
      <w:r w:rsidRPr="00F04201">
        <w:t>(i)</w:t>
      </w:r>
      <w:bookmarkEnd w:id="27"/>
      <w:r w:rsidRPr="00F04201">
        <w:t xml:space="preserve"> all laws, statutes, codes, acts, treaties, ordinances, orders, judgments, writs, decrees, injunctions, rules, regulations, governmental approvals or Consents, directives, and requirements of all Governmental Authorities, including Supplement 1 to this </w:t>
      </w:r>
      <w:r w:rsidR="006A4D71" w:rsidRPr="00F04201">
        <w:t>Agreement</w:t>
      </w:r>
      <w:r w:rsidR="00F917DE">
        <w:t>,</w:t>
      </w:r>
      <w:r w:rsidR="006A4D71" w:rsidRPr="00F04201">
        <w:t xml:space="preserve"> (</w:t>
      </w:r>
      <w:r w:rsidRPr="00F04201">
        <w:t>ii) NYISO Rules</w:t>
      </w:r>
      <w:r w:rsidR="00116C9C">
        <w:t>,</w:t>
      </w:r>
      <w:r w:rsidR="00CC0B83">
        <w:t xml:space="preserve"> and (iii) PJM Rules</w:t>
      </w:r>
      <w:r w:rsidRPr="00F04201">
        <w:t>.</w:t>
      </w:r>
    </w:p>
    <w:p w14:paraId="6C137FE9" w14:textId="77777777"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431F07DA" w14:textId="77777777"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 xml:space="preserve">standby letters of credit governed by the International Standby Practices 1998 (ISP 98) or later edition issued by a U.S. commercial bank or a foreign bank with a U.S. branch with such bank having at all times (i)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187D19ED" w14:textId="16941502" w:rsidR="00FB24FA" w:rsidRDefault="00FB24FA" w:rsidP="008278C6">
      <w:pPr>
        <w:pStyle w:val="Single05"/>
      </w:pPr>
      <w:r w:rsidRPr="00F04201">
        <w:rPr>
          <w:i/>
          <w:iCs/>
        </w:rPr>
        <w:t>LIPA</w:t>
      </w:r>
      <w:r w:rsidRPr="00F04201">
        <w:t xml:space="preserve"> – means the Long Island Power Authority, herein referred to as the Buyer</w:t>
      </w:r>
      <w:r w:rsidR="00FA3336">
        <w:t xml:space="preserve"> and</w:t>
      </w:r>
      <w:r w:rsidR="00554BA9">
        <w:t xml:space="preserve"> its successor</w:t>
      </w:r>
      <w:r w:rsidR="00FA3336">
        <w:t>s</w:t>
      </w:r>
      <w:r w:rsidRPr="00F04201">
        <w:t>.</w:t>
      </w:r>
    </w:p>
    <w:p w14:paraId="59D32306" w14:textId="527D9483" w:rsidR="00C43E37" w:rsidRPr="00682009" w:rsidRDefault="00C43E37" w:rsidP="008278C6">
      <w:pPr>
        <w:pStyle w:val="Single05"/>
      </w:pPr>
      <w:r>
        <w:rPr>
          <w:i/>
          <w:iCs/>
        </w:rPr>
        <w:t xml:space="preserve">Locational Based Marginal Costs (LBMP) – </w:t>
      </w:r>
      <w:r>
        <w:t>has the meaning set forth in the NYISO Rules.</w:t>
      </w:r>
    </w:p>
    <w:p w14:paraId="125869E0" w14:textId="23E8B280" w:rsidR="00C473B0" w:rsidRPr="00C473B0" w:rsidRDefault="00C473B0" w:rsidP="008278C6">
      <w:pPr>
        <w:pStyle w:val="Single05"/>
      </w:pPr>
      <w:r>
        <w:rPr>
          <w:i/>
          <w:iCs/>
        </w:rPr>
        <w:t xml:space="preserve">Locational Installed Capacity </w:t>
      </w:r>
      <w:r>
        <w:t xml:space="preserve">- means Installed Capacity that the NYISO recognizes as </w:t>
      </w:r>
      <w:bookmarkStart w:id="28" w:name="_Hlk207291089"/>
      <w:r w:rsidR="00E41D4B">
        <w:t xml:space="preserve">being eligible to supply load </w:t>
      </w:r>
      <w:r>
        <w:t xml:space="preserve">located </w:t>
      </w:r>
      <w:r w:rsidR="00E41D4B">
        <w:t>in NYISO Zone K (</w:t>
      </w:r>
      <w:r>
        <w:t>Long Island</w:t>
      </w:r>
      <w:r w:rsidR="00E41D4B">
        <w:t>)</w:t>
      </w:r>
      <w:r w:rsidR="00764D65">
        <w:t xml:space="preserve"> pursuant to NYISO Rules</w:t>
      </w:r>
      <w:r>
        <w:t>.</w:t>
      </w:r>
      <w:bookmarkEnd w:id="28"/>
    </w:p>
    <w:p w14:paraId="64E26281" w14:textId="2BEEE347" w:rsidR="00FB24FA" w:rsidRDefault="00FB24FA" w:rsidP="00F0160B">
      <w:pPr>
        <w:pStyle w:val="Single05"/>
      </w:pPr>
      <w:r w:rsidRPr="00F04201">
        <w:rPr>
          <w:i/>
          <w:iCs/>
        </w:rPr>
        <w:lastRenderedPageBreak/>
        <w:t>Losses</w:t>
      </w:r>
      <w:r w:rsidRPr="00F04201">
        <w:t xml:space="preserve"> </w:t>
      </w:r>
      <w:r w:rsidR="00EF1FED" w:rsidRPr="00F04201">
        <w:t xml:space="preserve">– </w:t>
      </w:r>
      <w:r w:rsidRPr="00F04201">
        <w:t>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C72AEC">
        <w:t>5.3</w:t>
      </w:r>
      <w:r w:rsidR="00D91482" w:rsidRPr="00F04201">
        <w:fldChar w:fldCharType="end"/>
      </w:r>
      <w:r w:rsidRPr="00F04201">
        <w:t>, determined by such Non–Defaulting Party in a commercially reasonable manner.</w:t>
      </w:r>
    </w:p>
    <w:p w14:paraId="5BE9EE8A" w14:textId="77777777" w:rsidR="007F484B" w:rsidRPr="007F484B" w:rsidRDefault="007F484B" w:rsidP="00F0160B">
      <w:pPr>
        <w:pStyle w:val="Single05"/>
      </w:pPr>
      <w:r>
        <w:rPr>
          <w:i/>
          <w:iCs/>
        </w:rPr>
        <w:t xml:space="preserve">Market Participant </w:t>
      </w:r>
      <w:r>
        <w:t>– means a market participant as such term is defined for purposes of the Market Administration and Control Area Services Tariff of the NYISO, as set forth more particularly in Section 2.13 thereof.</w:t>
      </w:r>
    </w:p>
    <w:p w14:paraId="69CBE314" w14:textId="45C6F9B2" w:rsidR="007257B1" w:rsidRPr="00B905D1" w:rsidRDefault="007257B1" w:rsidP="007257B1">
      <w:pPr>
        <w:pStyle w:val="BodyTextJ"/>
      </w:pPr>
      <w:r w:rsidRPr="00D317DA">
        <w:rPr>
          <w:i/>
        </w:rPr>
        <w:t>Maintenance Outage</w:t>
      </w:r>
      <w:r w:rsidRPr="00D317DA">
        <w:t xml:space="preserve"> –</w:t>
      </w:r>
      <w:r>
        <w:t xml:space="preserve"> </w:t>
      </w:r>
      <w:r w:rsidRPr="00D317DA">
        <w:t xml:space="preserve">means NERC Event Types MO and ME as set forth in attached </w:t>
      </w:r>
      <w:r w:rsidR="001346A2" w:rsidRPr="004923C7">
        <w:rPr>
          <w:rFonts w:cs="Arial (Body CS)"/>
          <w:b/>
          <w:bCs/>
          <w:caps/>
          <w:u w:val="single"/>
        </w:rPr>
        <w:fldChar w:fldCharType="begin"/>
      </w:r>
      <w:r w:rsidR="001346A2" w:rsidRPr="004923C7">
        <w:rPr>
          <w:rFonts w:cs="Arial (Body CS)"/>
          <w:b/>
          <w:bCs/>
          <w:caps/>
          <w:u w:val="single"/>
        </w:rPr>
        <w:instrText xml:space="preserve"> REF _Ref208233686 \h  \* MERGEFORMAT </w:instrText>
      </w:r>
      <w:r w:rsidR="001346A2" w:rsidRPr="00DD5861">
        <w:rPr>
          <w:rFonts w:cs="Arial (Body CS)"/>
          <w:b/>
          <w:bCs/>
          <w:caps/>
          <w:u w:val="single"/>
        </w:rPr>
      </w:r>
      <w:r w:rsidR="001346A2" w:rsidRPr="004923C7">
        <w:rPr>
          <w:rFonts w:cs="Arial (Body CS)"/>
          <w:b/>
          <w:bCs/>
          <w:caps/>
          <w:u w:val="single"/>
        </w:rPr>
        <w:fldChar w:fldCharType="separate"/>
      </w:r>
      <w:r w:rsidR="00AE3C4D" w:rsidRPr="004923C7">
        <w:rPr>
          <w:rFonts w:cs="Arial (Body CS)"/>
          <w:b/>
          <w:bCs/>
          <w:caps/>
          <w:u w:val="single"/>
        </w:rPr>
        <w:t>Appendix 11</w:t>
      </w:r>
      <w:r w:rsidR="001346A2" w:rsidRPr="004923C7">
        <w:rPr>
          <w:rFonts w:cs="Arial (Body CS)"/>
          <w:b/>
          <w:bCs/>
          <w:caps/>
          <w:u w:val="single"/>
        </w:rPr>
        <w:fldChar w:fldCharType="end"/>
      </w:r>
      <w:r w:rsidR="00656A05" w:rsidRPr="004923C7">
        <w:rPr>
          <w:b/>
          <w:bCs/>
          <w:u w:val="single"/>
        </w:rPr>
        <w:t xml:space="preserve"> </w:t>
      </w:r>
      <w:r w:rsidRPr="004923C7">
        <w:rPr>
          <w:b/>
          <w:bCs/>
          <w:u w:val="single"/>
        </w:rPr>
        <w:t>OUTAGES</w:t>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4DD35952" w14:textId="485C716E" w:rsidR="007257B1" w:rsidRPr="00B905D1" w:rsidRDefault="007257B1" w:rsidP="007257B1">
      <w:pPr>
        <w:pStyle w:val="BodyTextJ"/>
      </w:pPr>
      <w:r w:rsidRPr="00B905D1">
        <w:rPr>
          <w:i/>
        </w:rPr>
        <w:t>Minimum Required Consents</w:t>
      </w:r>
      <w:r w:rsidRPr="00B905D1">
        <w:t xml:space="preserve"> – has the meaning set forth in Section </w:t>
      </w:r>
      <w:r w:rsidR="00271475">
        <w:fldChar w:fldCharType="begin"/>
      </w:r>
      <w:r w:rsidR="00271475">
        <w:instrText xml:space="preserve"> REF _Ref208253399 \r \h </w:instrText>
      </w:r>
      <w:r w:rsidR="00271475">
        <w:fldChar w:fldCharType="separate"/>
      </w:r>
      <w:r w:rsidR="00C72AEC">
        <w:t>2.2.1</w:t>
      </w:r>
      <w:r w:rsidR="00271475">
        <w:fldChar w:fldCharType="end"/>
      </w:r>
      <w:r w:rsidRPr="00B905D1">
        <w:t>.</w:t>
      </w:r>
    </w:p>
    <w:p w14:paraId="40167D93" w14:textId="7465B862" w:rsidR="007257B1" w:rsidRPr="003E268D" w:rsidRDefault="007257B1" w:rsidP="007257B1">
      <w:pPr>
        <w:pStyle w:val="hkBodJ"/>
        <w:rPr>
          <w:b/>
        </w:rPr>
      </w:pPr>
      <w:r w:rsidRPr="0074774C">
        <w:rPr>
          <w:i/>
          <w:color w:val="000000"/>
        </w:rPr>
        <w:t>Minimum Required Consents</w:t>
      </w:r>
      <w:r>
        <w:rPr>
          <w:i/>
          <w:color w:val="000000"/>
        </w:rPr>
        <w:t xml:space="preserve"> </w:t>
      </w:r>
      <w:r w:rsidRPr="0074774C">
        <w:rPr>
          <w:i/>
          <w:color w:val="000000"/>
        </w:rPr>
        <w:t xml:space="preserve">Application Target Date </w:t>
      </w:r>
      <w:r>
        <w:rPr>
          <w:color w:val="000000"/>
        </w:rPr>
        <w:t xml:space="preserve">– means the date set forth on </w:t>
      </w:r>
      <w:r w:rsidR="001346A2" w:rsidRPr="004923C7">
        <w:rPr>
          <w:b/>
          <w:bCs/>
          <w:caps/>
          <w:color w:val="000000"/>
        </w:rPr>
        <w:fldChar w:fldCharType="begin"/>
      </w:r>
      <w:r w:rsidR="001346A2" w:rsidRPr="004923C7">
        <w:rPr>
          <w:b/>
          <w:bCs/>
          <w:caps/>
          <w:color w:val="000000"/>
        </w:rPr>
        <w:instrText xml:space="preserve"> REF _Ref208233696 \h </w:instrText>
      </w:r>
      <w:r w:rsidR="00656A05" w:rsidRPr="004923C7">
        <w:rPr>
          <w:b/>
          <w:bCs/>
          <w:caps/>
          <w:color w:val="000000"/>
        </w:rPr>
        <w:instrText xml:space="preserve"> \* MERGEFORMAT </w:instrText>
      </w:r>
      <w:r w:rsidR="001346A2" w:rsidRPr="00DD5861">
        <w:rPr>
          <w:b/>
          <w:bCs/>
          <w:caps/>
          <w:color w:val="000000"/>
        </w:rPr>
      </w:r>
      <w:r w:rsidR="001346A2" w:rsidRPr="004923C7">
        <w:rPr>
          <w:b/>
          <w:bCs/>
          <w:caps/>
          <w:color w:val="000000"/>
        </w:rPr>
        <w:fldChar w:fldCharType="separate"/>
      </w:r>
      <w:r w:rsidR="00AE3C4D" w:rsidRPr="004923C7">
        <w:rPr>
          <w:b/>
          <w:bCs/>
          <w:caps/>
          <w:u w:val="single"/>
        </w:rPr>
        <w:t>Appendix 9</w:t>
      </w:r>
      <w:r w:rsidR="001346A2" w:rsidRPr="004923C7">
        <w:rPr>
          <w:b/>
          <w:bCs/>
          <w:caps/>
          <w:color w:val="000000"/>
        </w:rPr>
        <w:fldChar w:fldCharType="end"/>
      </w:r>
      <w:r w:rsidRPr="004923C7">
        <w:rPr>
          <w:b/>
          <w:bCs/>
          <w:color w:val="000000"/>
          <w:u w:val="single"/>
        </w:rPr>
        <w:t xml:space="preserve">: </w:t>
      </w:r>
      <w:r w:rsidRPr="004923C7">
        <w:rPr>
          <w:b/>
          <w:bCs/>
          <w:u w:val="single"/>
        </w:rPr>
        <w:t>PROJECT DEVELOPMENT MILESTONES</w:t>
      </w:r>
      <w:r>
        <w:rPr>
          <w:color w:val="000000"/>
        </w:rPr>
        <w:t xml:space="preserve"> that is the date when </w:t>
      </w:r>
      <w:r w:rsidRPr="0074774C">
        <w:rPr>
          <w:color w:val="000000"/>
        </w:rPr>
        <w:t>Seller is expec</w:t>
      </w:r>
      <w:r>
        <w:rPr>
          <w:color w:val="000000"/>
        </w:rPr>
        <w:t>ted to have completed and filed</w:t>
      </w:r>
      <w:r w:rsidRPr="0074774C">
        <w:rPr>
          <w:color w:val="000000"/>
        </w:rPr>
        <w:t xml:space="preserve"> all applications for the Minimum Required Consents</w:t>
      </w:r>
      <w:r>
        <w:t>.</w:t>
      </w:r>
    </w:p>
    <w:p w14:paraId="72924C77" w14:textId="50A7A2D6" w:rsidR="009A4494" w:rsidRDefault="007257B1" w:rsidP="007257B1">
      <w:pPr>
        <w:pStyle w:val="Single05"/>
      </w:pPr>
      <w:r w:rsidRPr="0074774C">
        <w:rPr>
          <w:i/>
        </w:rPr>
        <w:t xml:space="preserve">Minimum Required Consents Receipt Target Date </w:t>
      </w:r>
      <w:r w:rsidRPr="0074774C">
        <w:t xml:space="preserve">– </w:t>
      </w:r>
      <w:bookmarkStart w:id="29" w:name="_DV_M292"/>
      <w:bookmarkStart w:id="30" w:name="_DV_M294"/>
      <w:bookmarkStart w:id="31" w:name="_DV_M295"/>
      <w:bookmarkEnd w:id="29"/>
      <w:bookmarkEnd w:id="30"/>
      <w:bookmarkEnd w:id="31"/>
      <w:r w:rsidRPr="0074774C">
        <w:t xml:space="preserve">means the date </w:t>
      </w:r>
      <w:r>
        <w:t xml:space="preserve">set forth on </w:t>
      </w:r>
      <w:r w:rsidR="00656A05" w:rsidRPr="004923C7">
        <w:rPr>
          <w:b/>
          <w:bCs/>
          <w:caps/>
          <w:color w:val="000000"/>
        </w:rPr>
        <w:fldChar w:fldCharType="begin"/>
      </w:r>
      <w:r w:rsidR="00656A05" w:rsidRPr="004923C7">
        <w:rPr>
          <w:b/>
          <w:bCs/>
          <w:caps/>
          <w:color w:val="000000"/>
        </w:rPr>
        <w:instrText xml:space="preserve"> REF _Ref208233696 \h  \* MERGEFORMAT </w:instrText>
      </w:r>
      <w:r w:rsidR="00656A05" w:rsidRPr="00DD5861">
        <w:rPr>
          <w:b/>
          <w:bCs/>
          <w:caps/>
          <w:color w:val="000000"/>
        </w:rPr>
      </w:r>
      <w:r w:rsidR="00656A05" w:rsidRPr="004923C7">
        <w:rPr>
          <w:b/>
          <w:bCs/>
          <w:caps/>
          <w:color w:val="000000"/>
        </w:rPr>
        <w:fldChar w:fldCharType="separate"/>
      </w:r>
      <w:r w:rsidR="00AE3C4D" w:rsidRPr="004923C7">
        <w:rPr>
          <w:b/>
          <w:bCs/>
          <w:caps/>
          <w:u w:val="single"/>
        </w:rPr>
        <w:t>Appendix 9</w:t>
      </w:r>
      <w:r w:rsidR="00656A05" w:rsidRPr="004923C7">
        <w:rPr>
          <w:b/>
          <w:bCs/>
          <w:caps/>
          <w:color w:val="000000"/>
        </w:rPr>
        <w:fldChar w:fldCharType="end"/>
      </w:r>
      <w:r w:rsidRPr="004923C7">
        <w:rPr>
          <w:b/>
          <w:bCs/>
          <w:u w:val="single"/>
        </w:rPr>
        <w:t>: PROJECT DEVELOPMENT MILESTONES</w:t>
      </w:r>
      <w:r>
        <w:t xml:space="preserve"> that is the </w:t>
      </w:r>
      <w:r w:rsidR="0074057D">
        <w:t xml:space="preserve">last </w:t>
      </w:r>
      <w:r>
        <w:t xml:space="preserve">date </w:t>
      </w:r>
      <w:r w:rsidR="0074057D">
        <w:t xml:space="preserve">by which </w:t>
      </w:r>
      <w:r>
        <w:t>Seller is</w:t>
      </w:r>
      <w:r w:rsidRPr="0074774C">
        <w:t xml:space="preserve"> scheduled to </w:t>
      </w:r>
      <w:r w:rsidR="0074057D">
        <w:t>have received</w:t>
      </w:r>
      <w:r>
        <w:t xml:space="preserve"> </w:t>
      </w:r>
      <w:r w:rsidR="0074057D">
        <w:t xml:space="preserve">all </w:t>
      </w:r>
      <w:r>
        <w:t>of the Minimum Required Consents</w:t>
      </w:r>
      <w:r w:rsidR="00CB2D8E">
        <w:t>, subject to Excused Failure Days</w:t>
      </w:r>
      <w:r w:rsidR="005B70E6">
        <w:t>.</w:t>
      </w:r>
    </w:p>
    <w:p w14:paraId="387111C1" w14:textId="200B74F3" w:rsidR="00FB24FA" w:rsidRPr="00F04201" w:rsidRDefault="00FB24FA" w:rsidP="007257B1">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64C2E8FC" w14:textId="0FE082DE" w:rsidR="00FB24FA" w:rsidRPr="00631C5B" w:rsidRDefault="00FB24FA" w:rsidP="00F0160B">
      <w:pPr>
        <w:pStyle w:val="Single05"/>
      </w:pPr>
      <w:r w:rsidRPr="00F04201">
        <w:rPr>
          <w:i/>
          <w:iCs/>
        </w:rPr>
        <w:t>Monthly Invoice</w:t>
      </w:r>
      <w:r w:rsidRPr="00F04201">
        <w:t xml:space="preserve"> –</w:t>
      </w:r>
      <w:r w:rsidR="00EF1FED">
        <w:t xml:space="preserve"> </w:t>
      </w:r>
      <w:r w:rsidRPr="00F04201">
        <w:t xml:space="preserve">means an invoice delivered after the end of a Month, in accordance with </w:t>
      </w:r>
      <w:bookmarkStart w:id="32" w:name="DocXTextRef39"/>
      <w:r w:rsidR="00115291" w:rsidRPr="00741B44">
        <w:fldChar w:fldCharType="begin"/>
      </w:r>
      <w:r w:rsidR="00115291" w:rsidRPr="00741B44">
        <w:instrText xml:space="preserve"> REF _Ref79168670 \r \h </w:instrText>
      </w:r>
      <w:r w:rsidR="00F04201" w:rsidRPr="00741B44">
        <w:instrText xml:space="preserve"> \* MERGEFORMAT </w:instrText>
      </w:r>
      <w:r w:rsidR="00115291" w:rsidRPr="00741B44">
        <w:fldChar w:fldCharType="separate"/>
      </w:r>
      <w:r w:rsidR="00AE3C4D" w:rsidRPr="00741B44">
        <w:t>ARTICLE 6</w:t>
      </w:r>
      <w:r w:rsidR="00115291" w:rsidRPr="00741B44">
        <w:fldChar w:fldCharType="end"/>
      </w:r>
      <w:bookmarkEnd w:id="32"/>
      <w:r w:rsidRPr="00741B44">
        <w:t>.</w:t>
      </w:r>
    </w:p>
    <w:p w14:paraId="2470FD84" w14:textId="77777777" w:rsidR="00FB24FA" w:rsidRPr="00F04201" w:rsidRDefault="00FB24FA" w:rsidP="00F0160B">
      <w:pPr>
        <w:pStyle w:val="Single05"/>
      </w:pPr>
      <w:r w:rsidRPr="003726A1">
        <w:t>MW</w:t>
      </w:r>
      <w:r w:rsidR="00EF1FED">
        <w:t xml:space="preserve"> </w:t>
      </w:r>
      <w:r w:rsidR="00EF1FED" w:rsidRPr="00F04201">
        <w:t xml:space="preserve">– </w:t>
      </w:r>
      <w:r w:rsidRPr="00F04201">
        <w:t xml:space="preserve">means one megawatt (1,000 kilowatts) </w:t>
      </w:r>
      <w:bookmarkStart w:id="33" w:name="_Hlk199348668"/>
      <w:r w:rsidR="00CE5A4F" w:rsidRPr="007E325C">
        <w:rPr>
          <w:rFonts w:cstheme="minorHAnsi"/>
        </w:rPr>
        <w:t>alternating current</w:t>
      </w:r>
      <w:bookmarkEnd w:id="33"/>
      <w:r w:rsidR="00CE5A4F" w:rsidRPr="007E325C">
        <w:rPr>
          <w:rFonts w:cstheme="minorHAnsi"/>
        </w:rPr>
        <w:t xml:space="preserve"> </w:t>
      </w:r>
      <w:r w:rsidRPr="00F04201">
        <w:t>of Capacity.</w:t>
      </w:r>
      <w:r w:rsidR="00CE5A4F">
        <w:t xml:space="preserve"> </w:t>
      </w:r>
    </w:p>
    <w:p w14:paraId="1DBA6EFF" w14:textId="77777777" w:rsidR="00FB24FA" w:rsidRPr="00F04201" w:rsidRDefault="00FB24FA" w:rsidP="00F0160B">
      <w:pPr>
        <w:pStyle w:val="Single05"/>
      </w:pPr>
      <w:r w:rsidRPr="00F04201">
        <w:rPr>
          <w:i/>
          <w:iCs/>
        </w:rPr>
        <w:t>MWh</w:t>
      </w:r>
      <w:r w:rsidRPr="00F04201">
        <w:t xml:space="preserve"> – means one megawatt hour (1,000 kilowatt hours) of Energy.</w:t>
      </w:r>
    </w:p>
    <w:p w14:paraId="1440EF67" w14:textId="77777777" w:rsidR="00475549" w:rsidRDefault="00475549" w:rsidP="00F0160B">
      <w:pPr>
        <w:pStyle w:val="Single05"/>
      </w:pPr>
      <w:r w:rsidRPr="00F04201">
        <w:rPr>
          <w:i/>
          <w:iCs/>
        </w:rPr>
        <w:t>Moody’s</w:t>
      </w:r>
      <w:r w:rsidRPr="00F04201">
        <w:t xml:space="preserve"> – means Moody’s Investor Services, Inc. or its successor. </w:t>
      </w:r>
    </w:p>
    <w:p w14:paraId="1A2CEFD4" w14:textId="584FD01F" w:rsidR="00FB24FA" w:rsidRDefault="00FB24FA" w:rsidP="00F0160B">
      <w:pPr>
        <w:pStyle w:val="Single05"/>
      </w:pPr>
      <w:r w:rsidRPr="00F04201">
        <w:rPr>
          <w:i/>
          <w:iCs/>
        </w:rPr>
        <w:t>NERC</w:t>
      </w:r>
      <w:r w:rsidRPr="00F04201">
        <w:t xml:space="preserve"> – means the North American Electric Reliability Corporation or any successor</w:t>
      </w:r>
      <w:r w:rsidR="00C61058">
        <w:t xml:space="preserve"> </w:t>
      </w:r>
      <w:r w:rsidR="00A24318">
        <w:t>thereto</w:t>
      </w:r>
      <w:r w:rsidRPr="00F04201">
        <w:t>.</w:t>
      </w:r>
    </w:p>
    <w:p w14:paraId="48F94E57" w14:textId="77777777" w:rsidR="00507EDE" w:rsidRDefault="00507EDE" w:rsidP="00F0160B">
      <w:pPr>
        <w:pStyle w:val="Single05"/>
      </w:pPr>
      <w:r>
        <w:rPr>
          <w:i/>
          <w:iCs/>
        </w:rPr>
        <w:t xml:space="preserve">Neptune Cable – </w:t>
      </w:r>
      <w:bookmarkStart w:id="34" w:name="_Hlk203399963"/>
      <w:r>
        <w:t xml:space="preserve">means the HVDC transmission cable connecting the converter station in Sayreville, New Jersey with the converter station </w:t>
      </w:r>
      <w:r w:rsidR="00585C30">
        <w:t xml:space="preserve">in New Cassel, New York which is interconnected through an AC cable with the LIPA Newbridge Road Substation in Levittown, New </w:t>
      </w:r>
      <w:r w:rsidR="00585C30" w:rsidRPr="0010412F">
        <w:rPr>
          <w:szCs w:val="24"/>
        </w:rPr>
        <w:t>York</w:t>
      </w:r>
      <w:r w:rsidR="008A1AE6" w:rsidRPr="0010412F">
        <w:rPr>
          <w:szCs w:val="24"/>
        </w:rPr>
        <w:t xml:space="preserve">, </w:t>
      </w:r>
      <w:r w:rsidR="008A1AE6" w:rsidRPr="00682009">
        <w:rPr>
          <w:szCs w:val="24"/>
        </w:rPr>
        <w:t>including all associated facilities required to allow the cable to function</w:t>
      </w:r>
      <w:r w:rsidR="00F82F54" w:rsidRPr="0010412F">
        <w:rPr>
          <w:szCs w:val="24"/>
        </w:rPr>
        <w:t>.</w:t>
      </w:r>
    </w:p>
    <w:bookmarkEnd w:id="34"/>
    <w:p w14:paraId="13348620" w14:textId="77777777" w:rsidR="00516F94" w:rsidRDefault="00516F94" w:rsidP="00516F94">
      <w:pPr>
        <w:pStyle w:val="Single05"/>
      </w:pPr>
      <w:r w:rsidRPr="00D30691">
        <w:rPr>
          <w:i/>
          <w:iCs/>
        </w:rPr>
        <w:t>Neptune Point of Receipt –</w:t>
      </w:r>
      <w:r>
        <w:rPr>
          <w:rFonts w:asciiTheme="majorHAnsi" w:hAnsiTheme="majorHAnsi" w:cstheme="majorHAnsi"/>
          <w:sz w:val="20"/>
        </w:rPr>
        <w:t xml:space="preserve"> </w:t>
      </w:r>
      <w:r w:rsidRPr="00D30691">
        <w:t>has the meaning set forth in the PJM Tariff, Schedule 14.</w:t>
      </w:r>
    </w:p>
    <w:p w14:paraId="1C35F936" w14:textId="68B15F14" w:rsidR="00886C79" w:rsidRPr="00631C5B" w:rsidRDefault="00886C79" w:rsidP="004923C7">
      <w:pPr>
        <w:suppressAutoHyphens/>
        <w:spacing w:after="240"/>
        <w:ind w:firstLine="720"/>
      </w:pPr>
      <w:r>
        <w:rPr>
          <w:i/>
          <w:iCs/>
        </w:rPr>
        <w:lastRenderedPageBreak/>
        <w:t>Network Upgrades</w:t>
      </w:r>
      <w:r>
        <w:rPr>
          <w:rFonts w:eastAsia="Times New Roman" w:cs="Times New Roman"/>
          <w:i/>
          <w:iCs/>
          <w:szCs w:val="20"/>
        </w:rPr>
        <w:t xml:space="preserve">– </w:t>
      </w:r>
      <w:r>
        <w:rPr>
          <w:rFonts w:eastAsia="Times New Roman" w:cs="Times New Roman"/>
          <w:szCs w:val="20"/>
        </w:rPr>
        <w:t>has the meaning set forth in the Interconnection Agreement.</w:t>
      </w:r>
    </w:p>
    <w:p w14:paraId="0C694F1A" w14:textId="2DA2350C" w:rsidR="00FB24FA" w:rsidRPr="00F04201" w:rsidRDefault="00FB24FA" w:rsidP="00F0160B">
      <w:pPr>
        <w:pStyle w:val="Single05"/>
      </w:pPr>
      <w:r w:rsidRPr="00F04201">
        <w:rPr>
          <w:i/>
          <w:iCs/>
        </w:rPr>
        <w:t xml:space="preserve">New York Control </w:t>
      </w:r>
      <w:r w:rsidRPr="000E4DFB">
        <w:rPr>
          <w:i/>
          <w:iCs/>
        </w:rPr>
        <w:t>Area</w:t>
      </w:r>
      <w:r w:rsidR="009378F2">
        <w:rPr>
          <w:i/>
          <w:iCs/>
        </w:rPr>
        <w:t xml:space="preserve"> (NYCA)</w:t>
      </w:r>
      <w:r w:rsidR="007D6C24">
        <w:rPr>
          <w:i/>
        </w:rPr>
        <w:t xml:space="preserve"> </w:t>
      </w:r>
      <w:r w:rsidRPr="000E4DFB">
        <w:rPr>
          <w:i/>
        </w:rPr>
        <w:t>–</w:t>
      </w:r>
      <w:r w:rsidRPr="00F04201">
        <w:t xml:space="preserve"> </w:t>
      </w:r>
      <w:r w:rsidR="00515054" w:rsidRPr="00F04201">
        <w:t xml:space="preserve">has the meaning set forth </w:t>
      </w:r>
      <w:r w:rsidRPr="00F04201">
        <w:t>in the NYISO Rules.</w:t>
      </w:r>
    </w:p>
    <w:p w14:paraId="3F0C4D6C" w14:textId="7799774D" w:rsidR="00FB24FA" w:rsidRPr="00F04201" w:rsidRDefault="00FB24FA" w:rsidP="00F0160B">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C72AEC">
        <w:t>13.2</w:t>
      </w:r>
      <w:r w:rsidR="009F1E84" w:rsidRPr="00F04201">
        <w:fldChar w:fldCharType="end"/>
      </w:r>
      <w:r w:rsidRPr="00F04201">
        <w:t>.</w:t>
      </w:r>
    </w:p>
    <w:p w14:paraId="5602EBD2" w14:textId="5582BA89" w:rsidR="00FB24FA" w:rsidRPr="00F04201" w:rsidRDefault="00FB24FA" w:rsidP="00F0160B">
      <w:pPr>
        <w:pStyle w:val="Single05"/>
      </w:pPr>
      <w:r w:rsidRPr="00F04201">
        <w:rPr>
          <w:i/>
          <w:iCs/>
        </w:rPr>
        <w:t>Non</w:t>
      </w:r>
      <w:r w:rsidR="00FA7AFB">
        <w:rPr>
          <w:i/>
          <w:iCs/>
        </w:rPr>
        <w:t>-</w:t>
      </w:r>
      <w:r w:rsidRPr="00F04201">
        <w:rPr>
          <w:i/>
          <w:iCs/>
        </w:rPr>
        <w:t>Defaulting Party</w:t>
      </w:r>
      <w:r w:rsidRPr="00F04201">
        <w:t xml:space="preserve"> – means the Party that is not the Defaulting Party.</w:t>
      </w:r>
    </w:p>
    <w:p w14:paraId="491DAAFC" w14:textId="28331853" w:rsidR="00FB24FA" w:rsidRPr="00F04201" w:rsidRDefault="00FB24FA" w:rsidP="00F0160B">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C72AEC">
        <w:t>12.1</w:t>
      </w:r>
      <w:r w:rsidRPr="00F04201">
        <w:fldChar w:fldCharType="end"/>
      </w:r>
      <w:r w:rsidRPr="00F04201">
        <w:t>.</w:t>
      </w:r>
    </w:p>
    <w:p w14:paraId="12355B45" w14:textId="77777777" w:rsidR="00FB24FA" w:rsidRDefault="00FB24FA" w:rsidP="00F0160B">
      <w:pPr>
        <w:pStyle w:val="Single05"/>
      </w:pPr>
      <w:r w:rsidRPr="00F04201">
        <w:rPr>
          <w:i/>
          <w:iCs/>
        </w:rPr>
        <w:t>NYISO</w:t>
      </w:r>
      <w:r w:rsidRPr="00F04201">
        <w:t xml:space="preserve"> – means the New York Independent System Operator, Inc. or any successor in interest thereto.</w:t>
      </w:r>
    </w:p>
    <w:p w14:paraId="23FB11C0" w14:textId="77777777" w:rsidR="00764D65" w:rsidRPr="00F04201" w:rsidRDefault="00764D65" w:rsidP="00F0160B">
      <w:pPr>
        <w:pStyle w:val="Single05"/>
      </w:pPr>
      <w:r w:rsidRPr="0026352F">
        <w:rPr>
          <w:i/>
          <w:iCs/>
        </w:rPr>
        <w:t>NYISO Capability Year</w:t>
      </w:r>
      <w:r>
        <w:t xml:space="preserve"> </w:t>
      </w:r>
      <w:r w:rsidRPr="00F04201">
        <w:t>–</w:t>
      </w:r>
      <w:r>
        <w:t xml:space="preserve"> </w:t>
      </w:r>
      <w:r w:rsidRPr="00F04201">
        <w:t xml:space="preserve">has the meaning </w:t>
      </w:r>
      <w:r w:rsidR="00515054">
        <w:t>set forth in</w:t>
      </w:r>
      <w:r w:rsidRPr="00F04201">
        <w:t xml:space="preserve"> the NYISO Rules</w:t>
      </w:r>
      <w:r>
        <w:t>, which is currently May 1 to April 30</w:t>
      </w:r>
      <w:r w:rsidRPr="00F04201">
        <w:t>.</w:t>
      </w:r>
    </w:p>
    <w:p w14:paraId="71E4C89D" w14:textId="77777777" w:rsidR="00D4266C" w:rsidRPr="00F04201" w:rsidRDefault="00D4266C" w:rsidP="00F0160B">
      <w:pPr>
        <w:pStyle w:val="Single05"/>
      </w:pPr>
      <w:r w:rsidRPr="00F04201">
        <w:rPr>
          <w:i/>
          <w:iCs/>
        </w:rPr>
        <w:t xml:space="preserve">NYISO Information Obligations – </w:t>
      </w:r>
      <w:r w:rsidRPr="00F04201">
        <w:t xml:space="preserve">means the following information to be provided by Seller to </w:t>
      </w:r>
      <w:r w:rsidR="009D32DD">
        <w:t xml:space="preserve">the NYISO </w:t>
      </w:r>
      <w:r w:rsidRPr="00F04201">
        <w:t>in accordance with NYISO Rules:</w:t>
      </w:r>
    </w:p>
    <w:p w14:paraId="70F13561" w14:textId="77777777" w:rsidR="00D4266C" w:rsidRPr="00F04201" w:rsidRDefault="00D4266C" w:rsidP="00F2029D">
      <w:pPr>
        <w:pStyle w:val="Single05"/>
        <w:numPr>
          <w:ilvl w:val="0"/>
          <w:numId w:val="2"/>
        </w:numPr>
      </w:pPr>
      <w:r w:rsidRPr="00F04201">
        <w:rPr>
          <w:szCs w:val="24"/>
        </w:rPr>
        <w:t>Name, location and other project identification data of the Project;</w:t>
      </w:r>
    </w:p>
    <w:p w14:paraId="7099BE4D" w14:textId="77777777" w:rsidR="00D4266C" w:rsidRPr="00F04201" w:rsidRDefault="00D4266C" w:rsidP="00F2029D">
      <w:pPr>
        <w:pStyle w:val="Heading5"/>
        <w:numPr>
          <w:ilvl w:val="0"/>
          <w:numId w:val="2"/>
        </w:numPr>
      </w:pPr>
      <w:r w:rsidRPr="00F04201">
        <w:t xml:space="preserve">DMNC </w:t>
      </w:r>
      <w:r w:rsidR="00A00B64" w:rsidRPr="00F04201">
        <w:t>t</w:t>
      </w:r>
      <w:r w:rsidRPr="00F04201">
        <w:t>est data of the Project as required by the NYISO Rules;</w:t>
      </w:r>
    </w:p>
    <w:p w14:paraId="552677BF" w14:textId="77777777" w:rsidR="00D4266C" w:rsidRPr="00F04201" w:rsidRDefault="00D4266C" w:rsidP="00F2029D">
      <w:pPr>
        <w:pStyle w:val="Heading5"/>
        <w:numPr>
          <w:ilvl w:val="0"/>
          <w:numId w:val="2"/>
        </w:numPr>
      </w:pPr>
      <w:r w:rsidRPr="00F04201">
        <w:t>Documentation that satisfies the maintenance scheduling requirements (as such term is used in the NYISO Rules) relating to the Project; and</w:t>
      </w:r>
    </w:p>
    <w:p w14:paraId="3FCCCA41" w14:textId="77777777" w:rsidR="009C4A57" w:rsidRPr="00F04201" w:rsidRDefault="009C4A57" w:rsidP="00F0160B"/>
    <w:p w14:paraId="2E7800B9" w14:textId="77777777" w:rsidR="00D4266C" w:rsidRPr="00F04201" w:rsidRDefault="00D4266C" w:rsidP="00F2029D">
      <w:pPr>
        <w:pStyle w:val="Single05"/>
        <w:numPr>
          <w:ilvl w:val="0"/>
          <w:numId w:val="2"/>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CC07C44" w14:textId="497BAE7A" w:rsidR="00C10006" w:rsidRPr="00F04201" w:rsidRDefault="00C10006" w:rsidP="002E1257">
      <w:pPr>
        <w:pStyle w:val="Single05"/>
      </w:pPr>
      <w:r w:rsidRPr="00F04201">
        <w:rPr>
          <w:i/>
          <w:iCs/>
        </w:rPr>
        <w:t xml:space="preserve">NYISO Market Administration and Control Area Services Tariff </w:t>
      </w:r>
      <w:r w:rsidR="008C70DD">
        <w:rPr>
          <w:i/>
          <w:iCs/>
        </w:rPr>
        <w:t>or MST</w:t>
      </w:r>
      <w:r w:rsidR="00B72E03">
        <w:rPr>
          <w:i/>
          <w:iCs/>
        </w:rPr>
        <w:t xml:space="preserve"> </w:t>
      </w:r>
      <w:r w:rsidRPr="00F04201">
        <w:rPr>
          <w:i/>
          <w:iCs/>
        </w:rPr>
        <w:t>–</w:t>
      </w:r>
      <w:r w:rsidRPr="00F04201">
        <w:t xml:space="preserve"> </w:t>
      </w:r>
      <w:r w:rsidR="00BB0D06">
        <w:t>has the meaning set forth in the NYISO Rules.</w:t>
      </w:r>
    </w:p>
    <w:p w14:paraId="0F6C2C59" w14:textId="77777777" w:rsidR="0061236C" w:rsidRPr="00F04201" w:rsidRDefault="0061236C" w:rsidP="00F0160B">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43EE1E89" w14:textId="77777777" w:rsidR="00FB24FA" w:rsidRPr="00F04201" w:rsidRDefault="00FB24FA" w:rsidP="00F0160B">
      <w:pPr>
        <w:pStyle w:val="Single05"/>
      </w:pPr>
      <w:r w:rsidRPr="00F04201">
        <w:rPr>
          <w:i/>
          <w:iCs/>
        </w:rPr>
        <w:t>NYISO Markets</w:t>
      </w:r>
      <w:r w:rsidRPr="00F04201">
        <w:t xml:space="preserve"> – means markets administered by the NYISO.</w:t>
      </w:r>
    </w:p>
    <w:p w14:paraId="21163D32" w14:textId="77777777" w:rsidR="00C10006" w:rsidRDefault="00C10006" w:rsidP="00F0160B">
      <w:pPr>
        <w:pStyle w:val="Single05"/>
      </w:pPr>
      <w:r w:rsidRPr="00F04201">
        <w:rPr>
          <w:i/>
          <w:iCs/>
        </w:rPr>
        <w:t xml:space="preserve">NYISO Open Access Transmission Tariff </w:t>
      </w:r>
      <w:r w:rsidR="00A8238C" w:rsidRPr="00F04201">
        <w:t xml:space="preserve">– </w:t>
      </w:r>
      <w:r w:rsidRPr="00F04201">
        <w:t xml:space="preserve">has </w:t>
      </w:r>
      <w:r w:rsidR="000543AF" w:rsidRPr="00F04201">
        <w:t>t</w:t>
      </w:r>
      <w:r w:rsidRPr="00F04201">
        <w:t>he meaning set forth in NYISO Rules.</w:t>
      </w:r>
    </w:p>
    <w:p w14:paraId="2D0D63D5" w14:textId="133AF376" w:rsidR="00794F31" w:rsidRPr="00794F31" w:rsidRDefault="00794F31" w:rsidP="00F0160B">
      <w:pPr>
        <w:pStyle w:val="Single05"/>
      </w:pPr>
      <w:r>
        <w:rPr>
          <w:i/>
          <w:iCs/>
        </w:rPr>
        <w:t xml:space="preserve">NYISO Penalties – </w:t>
      </w:r>
      <w:r>
        <w:t xml:space="preserve">has the meaning set forth in Section </w:t>
      </w:r>
      <w:r w:rsidR="00271475">
        <w:fldChar w:fldCharType="begin"/>
      </w:r>
      <w:r w:rsidR="00271475">
        <w:instrText xml:space="preserve"> REF _Ref89439369 \r \h </w:instrText>
      </w:r>
      <w:r w:rsidR="00271475">
        <w:fldChar w:fldCharType="separate"/>
      </w:r>
      <w:r w:rsidR="00C72AEC">
        <w:t>3.23</w:t>
      </w:r>
      <w:r w:rsidR="00271475">
        <w:fldChar w:fldCharType="end"/>
      </w:r>
      <w:r w:rsidR="001346A2">
        <w:t>.</w:t>
      </w:r>
    </w:p>
    <w:p w14:paraId="6D366F51" w14:textId="17406908" w:rsidR="00FB24FA" w:rsidRPr="00F04201" w:rsidRDefault="00FB24FA" w:rsidP="00F0160B">
      <w:pPr>
        <w:pStyle w:val="Single05"/>
      </w:pPr>
      <w:r w:rsidRPr="00F04201">
        <w:rPr>
          <w:i/>
          <w:iCs/>
        </w:rPr>
        <w:t>NYISO Rules</w:t>
      </w:r>
      <w:r w:rsidRPr="00F04201">
        <w:t xml:space="preserve"> – means the NYISO Tariff, and all NYISO manuals, rules, procedures, agreements or other documents governing the participation of market participants in the NYISO Markets as in effect from time</w:t>
      </w:r>
      <w:r w:rsidR="000022D1">
        <w:t>-</w:t>
      </w:r>
      <w:r w:rsidRPr="00F04201">
        <w:t>to</w:t>
      </w:r>
      <w:r w:rsidR="000022D1">
        <w:t>-</w:t>
      </w:r>
      <w:r w:rsidRPr="00F04201">
        <w:t>time.</w:t>
      </w:r>
    </w:p>
    <w:p w14:paraId="5C59738E" w14:textId="77777777" w:rsidR="0061236C" w:rsidRPr="00F04201" w:rsidRDefault="0061236C" w:rsidP="00F0160B">
      <w:pPr>
        <w:pStyle w:val="Single05"/>
      </w:pPr>
      <w:r w:rsidRPr="00F04201">
        <w:rPr>
          <w:i/>
          <w:iCs/>
        </w:rPr>
        <w:t xml:space="preserve">NYISO Summer Capability Period </w:t>
      </w:r>
      <w:r w:rsidR="00A8238C" w:rsidRPr="00F04201">
        <w:t xml:space="preserve">– </w:t>
      </w:r>
      <w:bookmarkStart w:id="35" w:name="_Hlk207291531"/>
      <w:r w:rsidR="00441CDF" w:rsidRPr="00F04201">
        <w:t>has the meaning set forth in the NYISO Rules, which is currently May 1 through October 31</w:t>
      </w:r>
      <w:r w:rsidRPr="00F04201">
        <w:rPr>
          <w:color w:val="000000"/>
          <w:szCs w:val="24"/>
        </w:rPr>
        <w:t>.</w:t>
      </w:r>
      <w:bookmarkEnd w:id="35"/>
    </w:p>
    <w:p w14:paraId="6EB2F59C" w14:textId="77777777" w:rsidR="00FB24FA" w:rsidRPr="00F04201" w:rsidRDefault="00FB24FA" w:rsidP="00F0160B">
      <w:pPr>
        <w:pStyle w:val="Single05"/>
      </w:pPr>
      <w:r w:rsidRPr="00F04201">
        <w:rPr>
          <w:i/>
          <w:iCs/>
        </w:rPr>
        <w:lastRenderedPageBreak/>
        <w:t>NYISO Tariff</w:t>
      </w:r>
      <w:r w:rsidRPr="00F04201">
        <w:t xml:space="preserve"> – means the NYISO Open Access Transmission Tariff and/or the NYISO Market Administration and Control Area Services Tariff or any other tariff applicable to the NYISO, as in effect from time to time.</w:t>
      </w:r>
    </w:p>
    <w:p w14:paraId="62855882" w14:textId="77777777" w:rsidR="0061236C" w:rsidRDefault="0061236C" w:rsidP="00F0160B">
      <w:pPr>
        <w:pStyle w:val="Single05"/>
        <w:rPr>
          <w:color w:val="000000"/>
          <w:szCs w:val="24"/>
        </w:rPr>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w:t>
      </w:r>
      <w:bookmarkStart w:id="36" w:name="_Hlk207291600"/>
      <w:r w:rsidR="00441CDF" w:rsidRPr="00F04201">
        <w:rPr>
          <w:color w:val="000000"/>
          <w:szCs w:val="24"/>
        </w:rPr>
        <w:t xml:space="preserve">has the meaning set forth in the NYISO Rules, which is currently </w:t>
      </w:r>
      <w:r w:rsidRPr="00F04201">
        <w:rPr>
          <w:color w:val="000000"/>
          <w:szCs w:val="24"/>
        </w:rPr>
        <w:t>November 1 through April 30</w:t>
      </w:r>
      <w:r w:rsidR="00441CDF" w:rsidRPr="00F04201">
        <w:rPr>
          <w:color w:val="000000"/>
          <w:szCs w:val="24"/>
        </w:rPr>
        <w:t>.</w:t>
      </w:r>
      <w:bookmarkEnd w:id="36"/>
    </w:p>
    <w:p w14:paraId="2FA9CDDB" w14:textId="77777777" w:rsidR="00FB24FA" w:rsidRPr="00F04201" w:rsidRDefault="00FB24FA" w:rsidP="00F0160B">
      <w:pPr>
        <w:pStyle w:val="Single05"/>
      </w:pPr>
      <w:r w:rsidRPr="00F04201">
        <w:rPr>
          <w:i/>
          <w:iCs/>
        </w:rPr>
        <w:t>Outage</w:t>
      </w:r>
      <w:r w:rsidRPr="00F04201">
        <w:t xml:space="preserve"> – means any reduction in the Capacity of the Project below the Contract Capacity.</w:t>
      </w:r>
    </w:p>
    <w:p w14:paraId="204B14D1" w14:textId="77777777" w:rsidR="00FB24FA" w:rsidRPr="00F04201" w:rsidRDefault="00FB24FA" w:rsidP="00F0160B">
      <w:pPr>
        <w:pStyle w:val="Single05"/>
      </w:pPr>
      <w:r w:rsidRPr="00F04201">
        <w:rPr>
          <w:i/>
          <w:iCs/>
        </w:rPr>
        <w:t>Parties</w:t>
      </w:r>
      <w:r w:rsidRPr="00F04201">
        <w:t xml:space="preserve"> – has the meaning set forth in the preamble.</w:t>
      </w:r>
    </w:p>
    <w:p w14:paraId="7B6A499F" w14:textId="77777777" w:rsidR="00FB24FA" w:rsidRPr="00F04201" w:rsidRDefault="00FB24FA" w:rsidP="00F0160B">
      <w:pPr>
        <w:pStyle w:val="Single05"/>
      </w:pPr>
      <w:r w:rsidRPr="00F04201">
        <w:rPr>
          <w:i/>
          <w:iCs/>
        </w:rPr>
        <w:t>Party</w:t>
      </w:r>
      <w:r w:rsidRPr="00F04201">
        <w:t xml:space="preserve"> – means either Buyer or Seller.</w:t>
      </w:r>
    </w:p>
    <w:p w14:paraId="379765B4" w14:textId="77777777" w:rsidR="00FB24FA"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4625777E" w14:textId="77777777" w:rsidR="00F82F54" w:rsidRDefault="00F82F54" w:rsidP="008278C6">
      <w:pPr>
        <w:pStyle w:val="Single05"/>
        <w:rPr>
          <w:szCs w:val="24"/>
        </w:rPr>
      </w:pPr>
      <w:r w:rsidRPr="00736414">
        <w:rPr>
          <w:i/>
          <w:szCs w:val="24"/>
        </w:rPr>
        <w:t xml:space="preserve">PJM </w:t>
      </w:r>
      <w:r w:rsidRPr="00736414">
        <w:rPr>
          <w:szCs w:val="24"/>
        </w:rPr>
        <w:t>– means PJM Interconnection LLC, and any successor in interest thereto.</w:t>
      </w:r>
    </w:p>
    <w:p w14:paraId="08E7A099" w14:textId="36FAAA26" w:rsidR="00530378" w:rsidRPr="00736414" w:rsidRDefault="00530378" w:rsidP="00A71CFC">
      <w:pPr>
        <w:pStyle w:val="Single05"/>
      </w:pPr>
      <w:r w:rsidRPr="003D3B3D">
        <w:rPr>
          <w:i/>
        </w:rPr>
        <w:t>PJM Capacity Resource</w:t>
      </w:r>
      <w:r w:rsidRPr="003D3B3D">
        <w:t xml:space="preserve"> – has the meaning set forth in the PJM </w:t>
      </w:r>
      <w:r w:rsidRPr="00A71CFC">
        <w:rPr>
          <w:szCs w:val="24"/>
        </w:rPr>
        <w:t>Rules</w:t>
      </w:r>
      <w:r w:rsidRPr="003D3B3D">
        <w:t>.</w:t>
      </w:r>
    </w:p>
    <w:p w14:paraId="2665F318" w14:textId="513A1F1C" w:rsidR="00F82F54" w:rsidRDefault="00F82F54" w:rsidP="00F82F54">
      <w:pPr>
        <w:spacing w:after="160" w:line="259" w:lineRule="auto"/>
        <w:ind w:firstLine="720"/>
        <w:jc w:val="left"/>
        <w:rPr>
          <w:rFonts w:eastAsia="Calibri" w:cstheme="minorHAnsi"/>
          <w:szCs w:val="20"/>
        </w:rPr>
      </w:pPr>
      <w:r w:rsidRPr="00736414">
        <w:rPr>
          <w:rFonts w:eastAsia="Calibri" w:cs="Times New Roman"/>
          <w:i/>
          <w:iCs/>
        </w:rPr>
        <w:t>PJM Control Area</w:t>
      </w:r>
      <w:r w:rsidRPr="00736414">
        <w:rPr>
          <w:rFonts w:eastAsia="Calibri" w:cs="Times New Roman"/>
        </w:rPr>
        <w:t xml:space="preserve"> – </w:t>
      </w:r>
      <w:r w:rsidR="00A24003" w:rsidRPr="007E325C">
        <w:rPr>
          <w:rFonts w:cstheme="minorHAnsi"/>
          <w:szCs w:val="20"/>
        </w:rPr>
        <w:t xml:space="preserve">has the meaning as described in the </w:t>
      </w:r>
      <w:r w:rsidR="00A24003">
        <w:rPr>
          <w:rFonts w:cstheme="minorHAnsi"/>
          <w:szCs w:val="20"/>
        </w:rPr>
        <w:t>PJM</w:t>
      </w:r>
      <w:r w:rsidR="00A24003" w:rsidRPr="007E325C">
        <w:rPr>
          <w:rFonts w:cstheme="minorHAnsi"/>
          <w:szCs w:val="20"/>
        </w:rPr>
        <w:t xml:space="preserve"> Rules</w:t>
      </w:r>
      <w:r w:rsidR="00A24003" w:rsidRPr="007E325C">
        <w:rPr>
          <w:rFonts w:eastAsia="Calibri" w:cstheme="minorHAnsi"/>
          <w:szCs w:val="20"/>
        </w:rPr>
        <w:t>.</w:t>
      </w:r>
    </w:p>
    <w:p w14:paraId="05AAC9A4" w14:textId="21552AA0" w:rsidR="00530378" w:rsidRPr="004923C7" w:rsidRDefault="00530378" w:rsidP="004923C7">
      <w:pPr>
        <w:pStyle w:val="Single05"/>
      </w:pPr>
      <w:r w:rsidRPr="005D6D10">
        <w:rPr>
          <w:i/>
        </w:rPr>
        <w:t>PJM Markets</w:t>
      </w:r>
      <w:r w:rsidRPr="005D6D10">
        <w:t xml:space="preserve"> – </w:t>
      </w:r>
      <w:r w:rsidRPr="00693A5F">
        <w:rPr>
          <w:szCs w:val="24"/>
        </w:rPr>
        <w:t xml:space="preserve">means markets administered by PJM. </w:t>
      </w:r>
    </w:p>
    <w:p w14:paraId="302B9CC9" w14:textId="0AAA1DC6" w:rsidR="00F82F54" w:rsidRPr="00736414" w:rsidRDefault="00F82F54" w:rsidP="00F82F54">
      <w:pPr>
        <w:suppressAutoHyphens/>
        <w:spacing w:after="240"/>
        <w:ind w:firstLine="720"/>
        <w:rPr>
          <w:rFonts w:eastAsia="Times New Roman" w:cs="Times New Roman"/>
        </w:rPr>
      </w:pPr>
      <w:r w:rsidRPr="00736414">
        <w:rPr>
          <w:rFonts w:eastAsia="Times New Roman" w:cs="Times New Roman"/>
          <w:i/>
          <w:iCs/>
        </w:rPr>
        <w:t>PJM Rules</w:t>
      </w:r>
      <w:r w:rsidRPr="00736414">
        <w:rPr>
          <w:rFonts w:eastAsia="Times New Roman" w:cs="Times New Roman"/>
        </w:rPr>
        <w:t xml:space="preserve"> – means the PJM Tariff</w:t>
      </w:r>
      <w:r w:rsidR="00594249">
        <w:rPr>
          <w:rFonts w:eastAsia="Times New Roman" w:cs="Times New Roman"/>
        </w:rPr>
        <w:t>, Operating Agreement,</w:t>
      </w:r>
      <w:r w:rsidR="00144C1F">
        <w:rPr>
          <w:rFonts w:eastAsia="Times New Roman" w:cs="Times New Roman"/>
        </w:rPr>
        <w:t xml:space="preserve"> </w:t>
      </w:r>
      <w:r w:rsidRPr="00736414">
        <w:rPr>
          <w:rFonts w:eastAsia="Times New Roman" w:cs="Times New Roman"/>
        </w:rPr>
        <w:t>and all PJM manuals, rules, procedures, agreements or other documents relating to the sale of Capacity, Energy and ancillary services that govern the participation of market participants with respect thereto in the PJM Markets as in effect from time to time.</w:t>
      </w:r>
    </w:p>
    <w:p w14:paraId="22644588" w14:textId="77777777" w:rsidR="00F82F54" w:rsidRDefault="00F82F54" w:rsidP="008278C6">
      <w:pPr>
        <w:pStyle w:val="Single05"/>
        <w:rPr>
          <w:szCs w:val="24"/>
        </w:rPr>
      </w:pPr>
      <w:r w:rsidRPr="00736414">
        <w:rPr>
          <w:i/>
          <w:iCs/>
          <w:szCs w:val="24"/>
        </w:rPr>
        <w:t>PJM Tariff</w:t>
      </w:r>
      <w:r w:rsidRPr="00736414">
        <w:rPr>
          <w:szCs w:val="24"/>
        </w:rPr>
        <w:t xml:space="preserve"> – means the PJM Open Access Transmission Tariff or any other tariff applicable to PJM</w:t>
      </w:r>
      <w:r>
        <w:rPr>
          <w:szCs w:val="24"/>
        </w:rPr>
        <w:t>.</w:t>
      </w:r>
    </w:p>
    <w:p w14:paraId="0E895672" w14:textId="7865E1CD" w:rsidR="00CC78B1" w:rsidRPr="00F82F54" w:rsidRDefault="00CC78B1" w:rsidP="005D653B">
      <w:pPr>
        <w:suppressAutoHyphens/>
        <w:spacing w:after="240"/>
        <w:ind w:firstLine="720"/>
      </w:pPr>
      <w:r>
        <w:rPr>
          <w:rFonts w:cstheme="minorHAnsi"/>
          <w:i/>
          <w:iCs/>
          <w:szCs w:val="20"/>
        </w:rPr>
        <w:t xml:space="preserve">PJM Western Hub </w:t>
      </w:r>
      <w:r w:rsidRPr="007E325C">
        <w:rPr>
          <w:rFonts w:cstheme="minorHAnsi"/>
          <w:szCs w:val="20"/>
        </w:rPr>
        <w:t>–</w:t>
      </w:r>
      <w:r w:rsidRPr="008B7184">
        <w:rPr>
          <w:rFonts w:cstheme="minorHAnsi"/>
        </w:rPr>
        <w:t xml:space="preserve"> has the meaning set forth in</w:t>
      </w:r>
      <w:r>
        <w:rPr>
          <w:rFonts w:cstheme="minorHAnsi"/>
        </w:rPr>
        <w:t xml:space="preserve"> the PJM Rules.</w:t>
      </w:r>
    </w:p>
    <w:p w14:paraId="652AC4AE" w14:textId="0FE1C331" w:rsidR="005B70E6" w:rsidRPr="00D317DA" w:rsidRDefault="005B70E6" w:rsidP="005B70E6">
      <w:pPr>
        <w:pStyle w:val="BodyTextJ"/>
      </w:pPr>
      <w:r w:rsidRPr="00D317DA">
        <w:rPr>
          <w:i/>
        </w:rPr>
        <w:t>Planned Outage</w:t>
      </w:r>
      <w:r w:rsidRPr="00D317DA">
        <w:t xml:space="preserve"> – means NERC Event Types PO and PE, as set forth in attached </w:t>
      </w:r>
      <w:r w:rsidR="00365D56" w:rsidRPr="004923C7">
        <w:rPr>
          <w:rFonts w:cs="Arial (Body CS)"/>
          <w:b/>
          <w:bCs/>
          <w:caps/>
          <w:u w:val="single"/>
        </w:rPr>
        <w:fldChar w:fldCharType="begin"/>
      </w:r>
      <w:r w:rsidR="00365D56" w:rsidRPr="004923C7">
        <w:rPr>
          <w:rFonts w:cs="Arial (Body CS)"/>
          <w:b/>
          <w:bCs/>
          <w:caps/>
          <w:u w:val="single"/>
        </w:rPr>
        <w:instrText xml:space="preserve"> REF _Ref208233686 \h  \* MERGEFORMAT </w:instrText>
      </w:r>
      <w:r w:rsidR="00365D56" w:rsidRPr="00DD5861">
        <w:rPr>
          <w:rFonts w:cs="Arial (Body CS)"/>
          <w:b/>
          <w:bCs/>
          <w:caps/>
          <w:u w:val="single"/>
        </w:rPr>
      </w:r>
      <w:r w:rsidR="00365D56" w:rsidRPr="004923C7">
        <w:rPr>
          <w:rFonts w:cs="Arial (Body CS)"/>
          <w:b/>
          <w:bCs/>
          <w:caps/>
          <w:u w:val="single"/>
        </w:rPr>
        <w:fldChar w:fldCharType="separate"/>
      </w:r>
      <w:r w:rsidR="00AE3C4D" w:rsidRPr="004923C7">
        <w:rPr>
          <w:rFonts w:cs="Arial (Body CS)"/>
          <w:b/>
          <w:bCs/>
          <w:caps/>
          <w:u w:val="single"/>
        </w:rPr>
        <w:t>Appendix 11</w:t>
      </w:r>
      <w:r w:rsidR="00365D56" w:rsidRPr="004923C7">
        <w:rPr>
          <w:rFonts w:cs="Arial (Body CS)"/>
          <w:b/>
          <w:bCs/>
          <w:caps/>
          <w:u w:val="single"/>
        </w:rPr>
        <w:fldChar w:fldCharType="end"/>
      </w:r>
      <w:r w:rsidRPr="004923C7">
        <w:rPr>
          <w:b/>
          <w:bCs/>
          <w:u w:val="single"/>
        </w:rPr>
        <w:t xml:space="preserve"> OUTAGES</w:t>
      </w:r>
      <w:r w:rsidRPr="00D317DA">
        <w:t xml:space="preserve">, involving the planned removal from service of a portion or all of the Capacity of the Project that is scheduled well in advance for a predetermined duration, with the scheduling of such Outage coordinated with the Buyer and </w:t>
      </w:r>
      <w:r w:rsidR="00EA0E66">
        <w:t>JM</w:t>
      </w:r>
      <w:r w:rsidRPr="00D317DA">
        <w:t xml:space="preserve"> and specifically excludes any Maintenance Outage or Forced Outage.</w:t>
      </w:r>
    </w:p>
    <w:p w14:paraId="7BCC47BF" w14:textId="767297C6" w:rsidR="008F724B" w:rsidRPr="00F04201" w:rsidRDefault="008F724B" w:rsidP="00D83834">
      <w:pPr>
        <w:pStyle w:val="Single05"/>
      </w:pPr>
      <w:r w:rsidRPr="00F04201">
        <w:rPr>
          <w:i/>
          <w:iCs/>
        </w:rPr>
        <w:t>Processing</w:t>
      </w:r>
      <w:r w:rsidRPr="00F04201">
        <w:t xml:space="preserve"> </w:t>
      </w:r>
      <w:r w:rsidR="00F619EB" w:rsidRPr="00F04201">
        <w:t>–</w:t>
      </w:r>
      <w:r w:rsidR="00A8238C">
        <w:t xml:space="preserve"> </w:t>
      </w:r>
      <w:r w:rsidRPr="00F04201">
        <w:t xml:space="preserve">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w:t>
      </w:r>
      <w:r w:rsidR="00F51F42">
        <w:t xml:space="preserve">publication, </w:t>
      </w:r>
      <w:r w:rsidR="0044544C">
        <w:t xml:space="preserve">release, </w:t>
      </w:r>
      <w:r w:rsidRPr="00F04201">
        <w:t>retrieval, use, transfer, hosting, maintenance, handling, retrieval, consultation, use, disclosure, dissemination, exfiltration, taking, removing, copying, processing, making available, alignment, combination, blocking, deletion, erasure, or destruction.</w:t>
      </w:r>
    </w:p>
    <w:p w14:paraId="1695198E" w14:textId="5C66122B" w:rsidR="00DB75E5" w:rsidRPr="00DB75E5" w:rsidRDefault="00513E52" w:rsidP="00D83834">
      <w:pPr>
        <w:pStyle w:val="Single05"/>
      </w:pPr>
      <w:r>
        <w:rPr>
          <w:i/>
          <w:iCs/>
        </w:rPr>
        <w:lastRenderedPageBreak/>
        <w:t>Product</w:t>
      </w:r>
      <w:r w:rsidR="001624BE">
        <w:rPr>
          <w:i/>
          <w:iCs/>
        </w:rPr>
        <w:t>s</w:t>
      </w:r>
      <w:r>
        <w:rPr>
          <w:i/>
          <w:iCs/>
        </w:rPr>
        <w:t xml:space="preserve"> – </w:t>
      </w:r>
      <w:r>
        <w:t xml:space="preserve">means </w:t>
      </w:r>
      <w:r w:rsidR="001624BE">
        <w:t xml:space="preserve">Contract </w:t>
      </w:r>
      <w:r>
        <w:t xml:space="preserve">Capacity </w:t>
      </w:r>
      <w:r w:rsidR="00DB75E5">
        <w:t>and</w:t>
      </w:r>
      <w:r>
        <w:t xml:space="preserve"> </w:t>
      </w:r>
      <w:r w:rsidR="001624BE">
        <w:t xml:space="preserve">Contract </w:t>
      </w:r>
      <w:r>
        <w:t>Energy</w:t>
      </w:r>
      <w:r w:rsidR="00675E19">
        <w:t>,</w:t>
      </w:r>
      <w:r w:rsidR="00762CD7">
        <w:t xml:space="preserve"> </w:t>
      </w:r>
      <w:r w:rsidR="001624BE">
        <w:t>if applicable</w:t>
      </w:r>
      <w:r w:rsidR="00DB75E5">
        <w:t>.</w:t>
      </w:r>
    </w:p>
    <w:p w14:paraId="1C852B3D" w14:textId="33884EE6" w:rsidR="00192B3E" w:rsidRPr="00C70372" w:rsidRDefault="00FB24FA" w:rsidP="00C70372">
      <w:pPr>
        <w:pStyle w:val="Single05"/>
      </w:pPr>
      <w:r w:rsidRPr="00943DC2">
        <w:rPr>
          <w:i/>
          <w:iCs/>
        </w:rPr>
        <w:t xml:space="preserve">Project – </w:t>
      </w:r>
      <w:r w:rsidR="00192B3E" w:rsidRPr="00594249">
        <w:t xml:space="preserve">means </w:t>
      </w:r>
      <w:r w:rsidR="001624BE">
        <w:t>the</w:t>
      </w:r>
      <w:r w:rsidR="001624BE" w:rsidRPr="00594249">
        <w:t xml:space="preserve"> </w:t>
      </w:r>
      <w:r w:rsidR="00192B3E" w:rsidRPr="00594249">
        <w:t>generating</w:t>
      </w:r>
      <w:r w:rsidR="00192B3E" w:rsidRPr="00943DC2">
        <w:rPr>
          <w:rFonts w:eastAsia="Calibri" w:cstheme="minorHAnsi"/>
        </w:rPr>
        <w:t xml:space="preserve"> facility, or part of </w:t>
      </w:r>
      <w:r w:rsidR="001624BE">
        <w:rPr>
          <w:rFonts w:eastAsia="Calibri" w:cstheme="minorHAnsi"/>
        </w:rPr>
        <w:t>the</w:t>
      </w:r>
      <w:r w:rsidR="001624BE" w:rsidRPr="00943DC2">
        <w:rPr>
          <w:rFonts w:eastAsia="Calibri" w:cstheme="minorHAnsi"/>
        </w:rPr>
        <w:t xml:space="preserve"> </w:t>
      </w:r>
      <w:r w:rsidR="00192B3E" w:rsidRPr="00943DC2">
        <w:rPr>
          <w:rFonts w:eastAsia="Calibri" w:cstheme="minorHAnsi"/>
        </w:rPr>
        <w:t xml:space="preserve">generating facility, consisting of one or more generating units connected to </w:t>
      </w:r>
      <w:r w:rsidR="001624BE">
        <w:rPr>
          <w:rFonts w:eastAsia="Calibri" w:cstheme="minorHAnsi"/>
        </w:rPr>
        <w:t>the</w:t>
      </w:r>
      <w:r w:rsidR="00192B3E" w:rsidRPr="00943DC2">
        <w:rPr>
          <w:rFonts w:eastAsia="Calibri" w:cstheme="minorHAnsi"/>
        </w:rPr>
        <w:t xml:space="preserve"> </w:t>
      </w:r>
      <w:r w:rsidR="00F6375B">
        <w:rPr>
          <w:rFonts w:eastAsia="Calibri" w:cstheme="minorHAnsi"/>
        </w:rPr>
        <w:t xml:space="preserve">Contract Capacity </w:t>
      </w:r>
      <w:r w:rsidR="00192B3E" w:rsidRPr="00943DC2">
        <w:rPr>
          <w:rFonts w:eastAsia="Calibri" w:cstheme="minorHAnsi"/>
        </w:rPr>
        <w:t xml:space="preserve">Delivery Point supplying </w:t>
      </w:r>
      <w:r w:rsidR="00675E19">
        <w:rPr>
          <w:rFonts w:eastAsia="Calibri" w:cstheme="minorHAnsi"/>
        </w:rPr>
        <w:t>Products</w:t>
      </w:r>
      <w:r w:rsidR="001624BE">
        <w:rPr>
          <w:rFonts w:eastAsia="Calibri" w:cstheme="minorHAnsi"/>
        </w:rPr>
        <w:t xml:space="preserve"> </w:t>
      </w:r>
      <w:bookmarkStart w:id="37" w:name="_Hlk207817276"/>
      <w:r w:rsidR="001624BE">
        <w:rPr>
          <w:rFonts w:eastAsia="Calibri" w:cstheme="minorHAnsi"/>
        </w:rPr>
        <w:t xml:space="preserve">to Buyer in </w:t>
      </w:r>
      <w:r w:rsidR="00CB2679">
        <w:rPr>
          <w:rFonts w:eastAsia="Calibri" w:cstheme="minorHAnsi"/>
        </w:rPr>
        <w:t xml:space="preserve">accordance with </w:t>
      </w:r>
      <w:r w:rsidR="001624BE">
        <w:rPr>
          <w:rFonts w:eastAsia="Calibri" w:cstheme="minorHAnsi"/>
        </w:rPr>
        <w:t>this Agreement</w:t>
      </w:r>
      <w:bookmarkEnd w:id="37"/>
      <w:r w:rsidR="00192B3E" w:rsidRPr="00943DC2">
        <w:rPr>
          <w:rFonts w:eastAsia="Calibri" w:cstheme="minorHAnsi"/>
        </w:rPr>
        <w:t xml:space="preserve">. </w:t>
      </w:r>
    </w:p>
    <w:p w14:paraId="4E1653FA" w14:textId="1F0E9ABF" w:rsidR="007F78E5" w:rsidRDefault="007F78E5" w:rsidP="007F78E5">
      <w:pPr>
        <w:pStyle w:val="Single05"/>
      </w:pPr>
      <w:r>
        <w:rPr>
          <w:i/>
          <w:iCs/>
        </w:rPr>
        <w:t xml:space="preserve">Project </w:t>
      </w:r>
      <w:r w:rsidRPr="00F04201">
        <w:rPr>
          <w:i/>
          <w:iCs/>
        </w:rPr>
        <w:t>Availability Percentage</w:t>
      </w:r>
      <w:r w:rsidRPr="00F04201">
        <w:t xml:space="preserve"> – means, for any Month during the Term</w:t>
      </w:r>
      <w:r>
        <w:t>,</w:t>
      </w:r>
      <w:r w:rsidRPr="00F04201">
        <w:t xml:space="preserve"> the quotient, expressed as a percentage, the numerator of which is the difference between the total number of hours in such Month and the sum of the total number of Forced Outage Hours</w:t>
      </w:r>
      <w:bookmarkStart w:id="38" w:name="_Ref79168795"/>
      <w:r w:rsidRPr="00F04201">
        <w:t xml:space="preserve"> and Forced Derate Hours</w:t>
      </w:r>
      <w:bookmarkEnd w:id="38"/>
      <w:r w:rsidRPr="00F04201">
        <w:t xml:space="preserve"> which occurred during such Month, and the denominator of which is the total number of hours in such Month. </w:t>
      </w:r>
    </w:p>
    <w:p w14:paraId="7A4000ED" w14:textId="56E95B22" w:rsidR="0075447F" w:rsidRDefault="0075447F" w:rsidP="0075447F">
      <w:pPr>
        <w:pStyle w:val="BodyText"/>
        <w:ind w:left="720"/>
      </w:pPr>
      <w:r w:rsidRPr="00531177">
        <w:rPr>
          <w:i/>
        </w:rPr>
        <w:t>Project COD</w:t>
      </w:r>
      <w:r>
        <w:t xml:space="preserve"> – has the meaning set forth in Section </w:t>
      </w:r>
      <w:r w:rsidR="00271475">
        <w:fldChar w:fldCharType="begin"/>
      </w:r>
      <w:r w:rsidR="00271475">
        <w:instrText xml:space="preserve"> REF _Ref208250943 \r \h </w:instrText>
      </w:r>
      <w:r w:rsidR="00271475">
        <w:fldChar w:fldCharType="separate"/>
      </w:r>
      <w:r w:rsidR="00C72AEC">
        <w:t>3.3.1</w:t>
      </w:r>
      <w:r w:rsidR="00271475">
        <w:fldChar w:fldCharType="end"/>
      </w:r>
      <w:r>
        <w:t>.</w:t>
      </w:r>
    </w:p>
    <w:p w14:paraId="0AC38410" w14:textId="403B6B06" w:rsidR="0059543B" w:rsidRPr="00C02E65" w:rsidRDefault="0059543B" w:rsidP="005D653B">
      <w:pPr>
        <w:pStyle w:val="BodyText"/>
        <w:ind w:firstLine="720"/>
      </w:pPr>
      <w:r w:rsidRPr="00C02E65">
        <w:rPr>
          <w:i/>
        </w:rPr>
        <w:t>Project COD Deadline</w:t>
      </w:r>
      <w:r w:rsidRPr="00C02E65">
        <w:t xml:space="preserve"> – </w:t>
      </w:r>
      <w:r w:rsidRPr="00C02E65">
        <w:rPr>
          <w:kern w:val="28"/>
        </w:rPr>
        <w:t xml:space="preserve">shall be set equal to the Project COD Target Date Extended plus </w:t>
      </w:r>
      <w:r w:rsidRPr="00E77A8C">
        <w:rPr>
          <w:bCs/>
          <w:iCs/>
        </w:rPr>
        <w:t>ninety (90) Days</w:t>
      </w:r>
      <w:r w:rsidRPr="00E77A8C">
        <w:rPr>
          <w:kern w:val="28"/>
        </w:rPr>
        <w:t>.</w:t>
      </w:r>
      <w:r w:rsidR="009D457E">
        <w:rPr>
          <w:kern w:val="28"/>
        </w:rPr>
        <w:t xml:space="preserve"> </w:t>
      </w:r>
    </w:p>
    <w:p w14:paraId="49B6E789" w14:textId="67E61DBF" w:rsidR="0075447F" w:rsidRDefault="0075447F" w:rsidP="0075447F">
      <w:pPr>
        <w:pStyle w:val="BodyText"/>
        <w:ind w:left="720"/>
      </w:pPr>
      <w:r w:rsidRPr="00C02E65">
        <w:rPr>
          <w:i/>
        </w:rPr>
        <w:t>Project COD Target Date</w:t>
      </w:r>
      <w:r w:rsidRPr="00C02E65">
        <w:t xml:space="preserve"> – means</w:t>
      </w:r>
      <w:r>
        <w:t xml:space="preserve"> June 1 of the first Contract Year.</w:t>
      </w:r>
    </w:p>
    <w:p w14:paraId="244A6634" w14:textId="77777777" w:rsidR="00443FB8" w:rsidRPr="00BB35B7" w:rsidRDefault="00443FB8" w:rsidP="00443FB8">
      <w:pPr>
        <w:pStyle w:val="BodyTextJ"/>
      </w:pPr>
      <w:r w:rsidRPr="009075CF">
        <w:rPr>
          <w:rFonts w:eastAsia="Times New Roman" w:cs="Times New Roman"/>
          <w:i/>
        </w:rPr>
        <w:t>Project COD Target Date Extended</w:t>
      </w:r>
      <w:r>
        <w:rPr>
          <w:rFonts w:eastAsia="Times New Roman" w:cs="Times New Roman"/>
        </w:rPr>
        <w:t xml:space="preserve"> –</w:t>
      </w:r>
      <w:r w:rsidRPr="001F5A6D">
        <w:rPr>
          <w:rFonts w:eastAsia="Times New Roman" w:cs="Times New Roman"/>
        </w:rPr>
        <w:t xml:space="preserve"> </w:t>
      </w:r>
      <w:r>
        <w:rPr>
          <w:rFonts w:eastAsia="Times New Roman" w:cs="Times New Roman"/>
        </w:rPr>
        <w:t>is</w:t>
      </w:r>
      <w:r w:rsidRPr="001F5A6D">
        <w:rPr>
          <w:rFonts w:eastAsia="Times New Roman" w:cs="Times New Roman"/>
        </w:rPr>
        <w:t xml:space="preserve"> equal to the Project COD Target Date plus Excused Failure Days</w:t>
      </w:r>
      <w:r>
        <w:rPr>
          <w:rFonts w:eastAsia="Times New Roman" w:cs="Times New Roman"/>
        </w:rPr>
        <w:t>.</w:t>
      </w:r>
      <w:r w:rsidDel="00DC3596">
        <w:rPr>
          <w:rStyle w:val="FootnoteReference"/>
          <w:rFonts w:eastAsia="Times New Roman" w:cs="Times New Roman"/>
        </w:rPr>
        <w:t xml:space="preserve"> </w:t>
      </w:r>
    </w:p>
    <w:p w14:paraId="52B029E2" w14:textId="28B7ABBA" w:rsidR="00F32DD4" w:rsidRDefault="00F32DD4" w:rsidP="00DA0AE6">
      <w:pPr>
        <w:pStyle w:val="BodyText"/>
        <w:ind w:left="720"/>
      </w:pPr>
      <w:r>
        <w:rPr>
          <w:i/>
        </w:rPr>
        <w:t>Project Capacity</w:t>
      </w:r>
      <w:r w:rsidR="00E77A8C">
        <w:rPr>
          <w:i/>
        </w:rPr>
        <w:t xml:space="preserve"> </w:t>
      </w:r>
      <w:r w:rsidRPr="00C02E65">
        <w:t>– means</w:t>
      </w:r>
      <w:r>
        <w:t xml:space="preserve"> </w:t>
      </w:r>
      <w:r w:rsidR="001346A2">
        <w:t>[</w:t>
      </w:r>
      <w:r w:rsidRPr="005D653B">
        <w:rPr>
          <w:i/>
          <w:iCs/>
          <w:shd w:val="clear" w:color="auto" w:fill="FFFF00"/>
        </w:rPr>
        <w:t>XX</w:t>
      </w:r>
      <w:r w:rsidR="001346A2">
        <w:rPr>
          <w:shd w:val="clear" w:color="auto" w:fill="FFFF00"/>
        </w:rPr>
        <w:t>]</w:t>
      </w:r>
      <w:r>
        <w:t xml:space="preserve"> MW. </w:t>
      </w:r>
      <w:r w:rsidRPr="00DA0AE6">
        <w:rPr>
          <w:shd w:val="clear" w:color="auto" w:fill="FFFF00"/>
        </w:rPr>
        <w:t>[</w:t>
      </w:r>
      <w:r w:rsidRPr="005D653B">
        <w:rPr>
          <w:i/>
          <w:iCs/>
          <w:shd w:val="clear" w:color="auto" w:fill="FFFF00"/>
        </w:rPr>
        <w:t>T</w:t>
      </w:r>
      <w:r w:rsidR="00271475">
        <w:rPr>
          <w:i/>
          <w:iCs/>
          <w:shd w:val="clear" w:color="auto" w:fill="FFFF00"/>
        </w:rPr>
        <w:t>o be provided by Seller</w:t>
      </w:r>
      <w:r w:rsidRPr="00DA0AE6">
        <w:rPr>
          <w:shd w:val="clear" w:color="auto" w:fill="FFFF00"/>
        </w:rPr>
        <w:t>]</w:t>
      </w:r>
    </w:p>
    <w:p w14:paraId="23071C0D" w14:textId="7745DC03" w:rsidR="00FB24FA" w:rsidRPr="00F04201" w:rsidRDefault="00FB24FA" w:rsidP="008278C6">
      <w:pPr>
        <w:pStyle w:val="Single05"/>
      </w:pPr>
      <w:r w:rsidRPr="0034405E">
        <w:rPr>
          <w:i/>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w:t>
      </w:r>
      <w:r w:rsidR="004F6EC6" w:rsidRPr="00F04201">
        <w:t xml:space="preserve">, but rather to be a spectrum of possible practices, methods or acts. </w:t>
      </w:r>
    </w:p>
    <w:p w14:paraId="62CBE467" w14:textId="77777777" w:rsidR="00B42625"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63956323" w14:textId="205A1927" w:rsidR="00E87BB2" w:rsidRPr="00E87BB2" w:rsidRDefault="00E87BB2" w:rsidP="008278C6">
      <w:pPr>
        <w:pStyle w:val="Single05"/>
      </w:pPr>
      <w:r>
        <w:rPr>
          <w:i/>
          <w:iCs/>
        </w:rPr>
        <w:t xml:space="preserve">Real-Time LBMP </w:t>
      </w:r>
      <w:r>
        <w:t xml:space="preserve">- </w:t>
      </w:r>
      <w:r w:rsidRPr="00F04201">
        <w:t>has the meaning set forth in NYISO Rules.</w:t>
      </w:r>
    </w:p>
    <w:p w14:paraId="430640C6" w14:textId="77777777"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2B196623" w14:textId="77777777" w:rsidR="00F30FE9" w:rsidRDefault="00F30FE9" w:rsidP="00F30FE9">
      <w:pPr>
        <w:pStyle w:val="Single05"/>
      </w:pPr>
      <w:r>
        <w:rPr>
          <w:i/>
          <w:iCs/>
        </w:rPr>
        <w:t xml:space="preserve">Relist </w:t>
      </w:r>
      <w:r w:rsidRPr="00F04201">
        <w:t>– has the meaning set forth</w:t>
      </w:r>
      <w:r>
        <w:t xml:space="preserve"> in the PJM Rules.</w:t>
      </w:r>
    </w:p>
    <w:p w14:paraId="080BAF09" w14:textId="33F476CC" w:rsidR="00530378" w:rsidRPr="004923C7" w:rsidRDefault="00530378" w:rsidP="004923C7">
      <w:pPr>
        <w:pStyle w:val="BodyText"/>
        <w:ind w:firstLine="720"/>
        <w:rPr>
          <w:color w:val="000000"/>
        </w:rPr>
      </w:pPr>
      <w:r w:rsidRPr="003D3B3D">
        <w:rPr>
          <w:rFonts w:eastAsia="Times New Roman" w:cs="Times New Roman"/>
          <w:i/>
          <w:color w:val="000000"/>
        </w:rPr>
        <w:t>Relist</w:t>
      </w:r>
      <w:r>
        <w:rPr>
          <w:rFonts w:eastAsia="Times New Roman" w:cs="Times New Roman"/>
          <w:i/>
          <w:color w:val="000000"/>
        </w:rPr>
        <w:t>ed Contract Capacity</w:t>
      </w:r>
      <w:r w:rsidRPr="003D3B3D">
        <w:rPr>
          <w:rFonts w:eastAsia="Times New Roman" w:cs="Times New Roman"/>
          <w:i/>
          <w:iCs/>
          <w:color w:val="000000"/>
        </w:rPr>
        <w:t xml:space="preserve"> </w:t>
      </w:r>
      <w:r w:rsidRPr="003D3B3D">
        <w:rPr>
          <w:rFonts w:eastAsia="Times New Roman" w:cs="Times New Roman"/>
          <w:color w:val="000000"/>
        </w:rPr>
        <w:t>– means all or part of the Contract Capacity that has been Delisted to be reinstated as a PJM Capacity Resource in PJM in accordance with (and to the extent permitted by) PJM Rules.</w:t>
      </w:r>
    </w:p>
    <w:p w14:paraId="61EFC159" w14:textId="7B84E27E" w:rsidR="00FB24FA" w:rsidRPr="00F04201" w:rsidRDefault="00FB24FA" w:rsidP="008278C6">
      <w:pPr>
        <w:pStyle w:val="Single05"/>
      </w:pPr>
      <w:r w:rsidRPr="00F04201">
        <w:rPr>
          <w:i/>
          <w:iCs/>
        </w:rPr>
        <w:t xml:space="preserve">Regulatory Event </w:t>
      </w:r>
      <w:r w:rsidRPr="00F04201">
        <w:t>–</w:t>
      </w:r>
      <w:r w:rsidR="00112BC7" w:rsidRPr="00F04201">
        <w:t xml:space="preserve"> </w:t>
      </w:r>
      <w:r w:rsidRPr="00F04201">
        <w:t xml:space="preserve">has the meaning set forth in Section </w:t>
      </w:r>
      <w:r w:rsidRPr="00F04201">
        <w:fldChar w:fldCharType="begin"/>
      </w:r>
      <w:r w:rsidRPr="00F04201">
        <w:instrText xml:space="preserve"> REF _Ref79170081 \r \h </w:instrText>
      </w:r>
      <w:r w:rsidR="00F04201">
        <w:instrText xml:space="preserve"> \* MERGEFORMAT </w:instrText>
      </w:r>
      <w:r w:rsidRPr="00F04201">
        <w:fldChar w:fldCharType="separate"/>
      </w:r>
      <w:r w:rsidR="00C72AEC">
        <w:t>11.9</w:t>
      </w:r>
      <w:r w:rsidRPr="00F04201">
        <w:fldChar w:fldCharType="end"/>
      </w:r>
      <w:r w:rsidRPr="00F04201">
        <w:t>.</w:t>
      </w:r>
    </w:p>
    <w:p w14:paraId="45D94FDE" w14:textId="77777777" w:rsidR="00136458" w:rsidRPr="00F04201" w:rsidRDefault="00136458" w:rsidP="00D83834">
      <w:pPr>
        <w:pStyle w:val="Single05"/>
      </w:pPr>
      <w:r w:rsidRPr="00F04201">
        <w:rPr>
          <w:i/>
          <w:iCs/>
        </w:rPr>
        <w:lastRenderedPageBreak/>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3CD9DE00" w14:textId="77777777" w:rsidR="00FB24FA" w:rsidRDefault="00FB24FA" w:rsidP="008278C6">
      <w:pPr>
        <w:pStyle w:val="Single05"/>
      </w:pPr>
      <w:r w:rsidRPr="00F04201">
        <w:rPr>
          <w:i/>
          <w:iCs/>
        </w:rPr>
        <w:t>S&amp;P</w:t>
      </w:r>
      <w:r w:rsidRPr="00F04201">
        <w:t xml:space="preserve"> –</w:t>
      </w:r>
      <w:r w:rsidR="00A8238C">
        <w:t xml:space="preserve"> </w:t>
      </w:r>
      <w:r w:rsidRPr="00F04201">
        <w:t>means the S&amp;P Global Ratings (a division of S&amp;P Global, Inc.) or its successor.</w:t>
      </w:r>
    </w:p>
    <w:p w14:paraId="01A47FB6" w14:textId="01E44B74" w:rsidR="003B0E0E" w:rsidRPr="00250DDE" w:rsidRDefault="003B0E0E" w:rsidP="003B0E0E">
      <w:pPr>
        <w:spacing w:after="240"/>
        <w:ind w:firstLine="720"/>
        <w:jc w:val="left"/>
        <w:rPr>
          <w:rFonts w:eastAsia="Times New Roman" w:cs="Times New Roman"/>
          <w:i/>
        </w:rPr>
      </w:pPr>
      <w:r w:rsidRPr="003B0E0E">
        <w:rPr>
          <w:rFonts w:eastAsia="Times New Roman" w:cs="Times New Roman"/>
          <w:i/>
        </w:rPr>
        <w:t>Schedule Deviation</w:t>
      </w:r>
      <w:r w:rsidRPr="003B0E0E">
        <w:rPr>
          <w:rFonts w:eastAsia="Times New Roman" w:cs="Times New Roman"/>
        </w:rPr>
        <w:t xml:space="preserve"> – means a failure by Seller to cause the </w:t>
      </w:r>
      <w:r>
        <w:rPr>
          <w:rFonts w:eastAsia="Times New Roman" w:cs="Times New Roman"/>
        </w:rPr>
        <w:t>Contract</w:t>
      </w:r>
      <w:r w:rsidRPr="003B0E0E">
        <w:rPr>
          <w:rFonts w:eastAsia="Times New Roman" w:cs="Times New Roman"/>
        </w:rPr>
        <w:t xml:space="preserve"> Energy to match the </w:t>
      </w:r>
      <w:r w:rsidR="00133B4A">
        <w:rPr>
          <w:rFonts w:eastAsia="Times New Roman" w:cs="Times New Roman"/>
        </w:rPr>
        <w:t>Buyer’s</w:t>
      </w:r>
      <w:r w:rsidR="00133B4A" w:rsidRPr="003B0E0E">
        <w:rPr>
          <w:rFonts w:eastAsia="Times New Roman" w:cs="Times New Roman"/>
        </w:rPr>
        <w:t xml:space="preserve"> </w:t>
      </w:r>
      <w:r w:rsidRPr="003B0E0E">
        <w:rPr>
          <w:rFonts w:eastAsia="Times New Roman" w:cs="Times New Roman"/>
        </w:rPr>
        <w:t xml:space="preserve">Energy schedule for the Project as communicated to Seller, except to the extent such failure results directly from an Outage of the Project. </w:t>
      </w:r>
    </w:p>
    <w:p w14:paraId="0D26847D" w14:textId="77777777" w:rsidR="00FB24FA" w:rsidRPr="00F04201" w:rsidRDefault="00FB24FA" w:rsidP="008278C6">
      <w:pPr>
        <w:pStyle w:val="Single05"/>
      </w:pPr>
      <w:r w:rsidRPr="00F04201">
        <w:rPr>
          <w:i/>
          <w:iCs/>
        </w:rPr>
        <w:t>Seller</w:t>
      </w:r>
      <w:r w:rsidRPr="00F04201">
        <w:t xml:space="preserve"> – has the meaning set forth in the preamble.</w:t>
      </w:r>
    </w:p>
    <w:p w14:paraId="19B564C3" w14:textId="5D3AC964"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C72AEC">
        <w:t>5.1</w:t>
      </w:r>
      <w:r w:rsidRPr="00F04201">
        <w:fldChar w:fldCharType="end"/>
      </w:r>
      <w:r w:rsidRPr="00F04201">
        <w:t>.</w:t>
      </w:r>
    </w:p>
    <w:p w14:paraId="5EE74CE7" w14:textId="77777777" w:rsidR="00F80266" w:rsidRDefault="00F80266" w:rsidP="00D83834">
      <w:pPr>
        <w:pStyle w:val="Single05"/>
        <w:rPr>
          <w:i/>
          <w:iCs/>
          <w:color w:val="000000"/>
        </w:rPr>
      </w:pPr>
      <w:r>
        <w:rPr>
          <w:i/>
          <w:iCs/>
          <w:color w:val="000000"/>
        </w:rPr>
        <w:t xml:space="preserve">Seller Security </w:t>
      </w:r>
      <w:r w:rsidRPr="00F04201">
        <w:t>–</w:t>
      </w:r>
      <w:r>
        <w:t xml:space="preserve"> means a Guaranty or Letter of Credit.</w:t>
      </w:r>
      <w:r>
        <w:rPr>
          <w:i/>
          <w:iCs/>
          <w:color w:val="000000"/>
        </w:rPr>
        <w:t xml:space="preserve"> </w:t>
      </w:r>
    </w:p>
    <w:p w14:paraId="013D7033" w14:textId="01473310" w:rsidR="00303A3E" w:rsidRDefault="00303A3E" w:rsidP="00303A3E">
      <w:pPr>
        <w:pStyle w:val="Definition"/>
        <w:widowControl/>
        <w:adjustRightInd/>
        <w:rPr>
          <w:kern w:val="28"/>
        </w:rPr>
      </w:pPr>
      <w:r w:rsidRPr="00C46043">
        <w:rPr>
          <w:i/>
          <w:kern w:val="28"/>
        </w:rPr>
        <w:t>Seller’s Conditions</w:t>
      </w:r>
      <w:r>
        <w:rPr>
          <w:kern w:val="28"/>
        </w:rPr>
        <w:t xml:space="preserve"> </w:t>
      </w:r>
      <w:r w:rsidRPr="00B905D1">
        <w:t>–</w:t>
      </w:r>
      <w:r>
        <w:t xml:space="preserve"> </w:t>
      </w:r>
      <w:r>
        <w:rPr>
          <w:kern w:val="28"/>
        </w:rPr>
        <w:t xml:space="preserve">means the conditions for Project COD, as set forth in </w:t>
      </w:r>
      <w:r w:rsidRPr="00A7025B">
        <w:rPr>
          <w:kern w:val="28"/>
        </w:rPr>
        <w:t xml:space="preserve">Section </w:t>
      </w:r>
      <w:r w:rsidR="00271475">
        <w:fldChar w:fldCharType="begin"/>
      </w:r>
      <w:r w:rsidR="00271475">
        <w:instrText xml:space="preserve"> REF _Ref208250943 \r \h </w:instrText>
      </w:r>
      <w:r w:rsidR="00271475">
        <w:fldChar w:fldCharType="separate"/>
      </w:r>
      <w:r w:rsidR="00C72AEC">
        <w:t>3.3.1</w:t>
      </w:r>
      <w:r w:rsidR="00271475">
        <w:fldChar w:fldCharType="end"/>
      </w:r>
      <w:r w:rsidR="00271475">
        <w:t>.</w:t>
      </w:r>
    </w:p>
    <w:p w14:paraId="6A7E1F5E" w14:textId="23983E66" w:rsidR="00D325A5"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39" w:name="_DV_M333"/>
      <w:bookmarkStart w:id="40" w:name="_DV_M334"/>
      <w:bookmarkEnd w:id="39"/>
      <w:bookmarkEnd w:id="40"/>
      <w:r w:rsidRPr="00F04201">
        <w:t xml:space="preserve"> means</w:t>
      </w:r>
      <w:r w:rsidR="00F82F54">
        <w:t xml:space="preserve"> June 1 </w:t>
      </w:r>
      <w:r w:rsidR="00A81AD6">
        <w:t>of the first Contract Year</w:t>
      </w:r>
      <w:r w:rsidR="00F625F9">
        <w:t>,</w:t>
      </w:r>
      <w:r w:rsidR="00A81AD6">
        <w:t xml:space="preserve"> </w:t>
      </w:r>
      <w:r w:rsidR="0059428C">
        <w:t>subject to delay in achieving Project COD Target Date Extended</w:t>
      </w:r>
      <w:r w:rsidR="00F625F9">
        <w:t>,</w:t>
      </w:r>
      <w:r w:rsidR="0059428C">
        <w:t xml:space="preserve"> </w:t>
      </w:r>
      <w:r w:rsidR="0035141D">
        <w:t>on</w:t>
      </w:r>
      <w:r w:rsidR="00A81AD6">
        <w:t xml:space="preserve"> which Contract Capacity is supplied under this </w:t>
      </w:r>
      <w:r w:rsidR="0035141D">
        <w:t>A</w:t>
      </w:r>
      <w:r w:rsidR="00A81AD6">
        <w:t xml:space="preserve">greement as </w:t>
      </w:r>
      <w:r w:rsidR="0035141D">
        <w:t>specified</w:t>
      </w:r>
      <w:r w:rsidR="00A81AD6">
        <w:t xml:space="preserve"> in</w:t>
      </w:r>
      <w:r w:rsidR="00D15A8C">
        <w:rPr>
          <w:b/>
          <w:bCs/>
        </w:rPr>
        <w:t xml:space="preserve"> </w:t>
      </w:r>
      <w:r w:rsidR="001346A2" w:rsidRPr="00536626">
        <w:rPr>
          <w:b/>
          <w:bCs/>
        </w:rPr>
        <w:fldChar w:fldCharType="begin"/>
      </w:r>
      <w:r w:rsidR="001346A2" w:rsidRPr="00536626">
        <w:rPr>
          <w:b/>
          <w:bCs/>
        </w:rPr>
        <w:instrText xml:space="preserve"> REF _Ref206583499 \h </w:instrText>
      </w:r>
      <w:r w:rsidR="00536626" w:rsidRPr="004923C7">
        <w:rPr>
          <w:b/>
          <w:bCs/>
        </w:rPr>
        <w:instrText xml:space="preserve"> \* MERGEFORMAT </w:instrText>
      </w:r>
      <w:r w:rsidR="001346A2" w:rsidRPr="00536626">
        <w:rPr>
          <w:b/>
          <w:bCs/>
        </w:rPr>
      </w:r>
      <w:r w:rsidR="001346A2" w:rsidRPr="00536626">
        <w:rPr>
          <w:b/>
          <w:bCs/>
        </w:rPr>
        <w:fldChar w:fldCharType="separate"/>
      </w:r>
      <w:r w:rsidR="00AE3C4D" w:rsidRPr="004923C7">
        <w:rPr>
          <w:rFonts w:cs="Arial (Body CS)"/>
          <w:b/>
          <w:bCs/>
          <w:caps/>
          <w:u w:val="single"/>
        </w:rPr>
        <w:t xml:space="preserve">Appendix </w:t>
      </w:r>
      <w:r w:rsidR="00AE3C4D" w:rsidRPr="004923C7">
        <w:rPr>
          <w:rFonts w:cs="Arial (Body CS)"/>
          <w:b/>
          <w:bCs/>
          <w:caps/>
          <w:noProof/>
          <w:u w:val="single"/>
        </w:rPr>
        <w:t>2</w:t>
      </w:r>
      <w:r w:rsidR="001346A2" w:rsidRPr="00536626">
        <w:rPr>
          <w:b/>
          <w:bCs/>
        </w:rPr>
        <w:fldChar w:fldCharType="end"/>
      </w:r>
      <w:r w:rsidR="00EE38BF" w:rsidRPr="005D653B">
        <w:t>.</w:t>
      </w:r>
    </w:p>
    <w:p w14:paraId="7058665A" w14:textId="1A3C93B0" w:rsidR="00551AF2" w:rsidRDefault="00551AF2" w:rsidP="00551AF2">
      <w:pPr>
        <w:pStyle w:val="Single05"/>
      </w:pPr>
      <w:r>
        <w:rPr>
          <w:i/>
          <w:iCs/>
        </w:rPr>
        <w:t>Service End Date</w:t>
      </w:r>
      <w:r w:rsidR="00DE6958">
        <w:rPr>
          <w:i/>
          <w:iCs/>
        </w:rPr>
        <w:t xml:space="preserve"> -</w:t>
      </w:r>
      <w:r>
        <w:rPr>
          <w:i/>
          <w:iCs/>
        </w:rPr>
        <w:t xml:space="preserve"> </w:t>
      </w:r>
      <w:r>
        <w:t>means May 31</w:t>
      </w:r>
      <w:r w:rsidRPr="006A47C3">
        <w:rPr>
          <w:vertAlign w:val="superscript"/>
        </w:rPr>
        <w:t>st</w:t>
      </w:r>
      <w:r>
        <w:t xml:space="preserve"> of the last Contract Year for which Capacity is supplied under this </w:t>
      </w:r>
      <w:r w:rsidR="00000042">
        <w:t>A</w:t>
      </w:r>
      <w:r>
        <w:t>greement as detailed in</w:t>
      </w:r>
      <w:r w:rsidR="008A35BD">
        <w:t xml:space="preserve"> </w:t>
      </w:r>
      <w:r w:rsidR="00397D83" w:rsidRPr="00536626">
        <w:rPr>
          <w:b/>
          <w:bCs/>
        </w:rPr>
        <w:fldChar w:fldCharType="begin"/>
      </w:r>
      <w:r w:rsidR="00397D83" w:rsidRPr="00536626">
        <w:rPr>
          <w:b/>
          <w:bCs/>
        </w:rPr>
        <w:instrText xml:space="preserve"> REF _Ref206583499 \h </w:instrText>
      </w:r>
      <w:r w:rsidR="00536626" w:rsidRPr="004923C7">
        <w:rPr>
          <w:b/>
          <w:bCs/>
        </w:rPr>
        <w:instrText xml:space="preserve"> \* MERGEFORMAT </w:instrText>
      </w:r>
      <w:r w:rsidR="00397D83" w:rsidRPr="00536626">
        <w:rPr>
          <w:b/>
          <w:bCs/>
        </w:rPr>
      </w:r>
      <w:r w:rsidR="00397D83" w:rsidRPr="00536626">
        <w:rPr>
          <w:b/>
          <w:bCs/>
        </w:rPr>
        <w:fldChar w:fldCharType="separate"/>
      </w:r>
      <w:r w:rsidR="00397D83" w:rsidRPr="004923C7">
        <w:rPr>
          <w:rFonts w:cs="Arial (Body CS)"/>
          <w:b/>
          <w:bCs/>
          <w:caps/>
          <w:u w:val="single"/>
        </w:rPr>
        <w:t xml:space="preserve">Appendix </w:t>
      </w:r>
      <w:r w:rsidR="00397D83" w:rsidRPr="004923C7">
        <w:rPr>
          <w:rFonts w:cs="Arial (Body CS)"/>
          <w:b/>
          <w:bCs/>
          <w:caps/>
          <w:noProof/>
          <w:u w:val="single"/>
        </w:rPr>
        <w:t>2</w:t>
      </w:r>
      <w:r w:rsidR="00397D83" w:rsidRPr="00536626">
        <w:rPr>
          <w:b/>
          <w:bCs/>
        </w:rPr>
        <w:fldChar w:fldCharType="end"/>
      </w:r>
      <w:r w:rsidR="00EE38BF" w:rsidRPr="00510A36">
        <w:t>.</w:t>
      </w:r>
    </w:p>
    <w:p w14:paraId="29955C8D" w14:textId="20FA8CFF" w:rsidR="00423A85" w:rsidRPr="006814C9" w:rsidRDefault="006814C9" w:rsidP="00551AF2">
      <w:pPr>
        <w:pStyle w:val="Single05"/>
      </w:pPr>
      <w:r>
        <w:rPr>
          <w:i/>
          <w:iCs/>
        </w:rPr>
        <w:t xml:space="preserve">Service Term </w:t>
      </w:r>
      <w:r>
        <w:t xml:space="preserve">– mean </w:t>
      </w:r>
      <w:r w:rsidR="00A24003" w:rsidRPr="003927A4">
        <w:rPr>
          <w:rFonts w:cstheme="minorHAnsi"/>
        </w:rPr>
        <w:t>all Contract Years beginning with the Service Commencement Date</w:t>
      </w:r>
      <w:r w:rsidR="00C41901">
        <w:rPr>
          <w:rFonts w:cstheme="minorHAnsi"/>
        </w:rPr>
        <w:t xml:space="preserve"> </w:t>
      </w:r>
      <w:r w:rsidR="00C41901">
        <w:t xml:space="preserve">as detailed in </w:t>
      </w:r>
      <w:r w:rsidR="00397D83" w:rsidRPr="00631C5B">
        <w:rPr>
          <w:b/>
          <w:bCs/>
        </w:rPr>
        <w:fldChar w:fldCharType="begin"/>
      </w:r>
      <w:r w:rsidR="00397D83" w:rsidRPr="00631C5B">
        <w:rPr>
          <w:b/>
          <w:bCs/>
        </w:rPr>
        <w:instrText xml:space="preserve"> REF _Ref206583499 \h </w:instrText>
      </w:r>
      <w:r w:rsidR="00631C5B" w:rsidRPr="004923C7">
        <w:rPr>
          <w:b/>
          <w:bCs/>
        </w:rPr>
        <w:instrText xml:space="preserve"> \* MERGEFORMAT </w:instrText>
      </w:r>
      <w:r w:rsidR="00397D83" w:rsidRPr="00631C5B">
        <w:rPr>
          <w:b/>
          <w:bCs/>
        </w:rPr>
      </w:r>
      <w:r w:rsidR="00397D83" w:rsidRPr="00631C5B">
        <w:rPr>
          <w:b/>
          <w:bCs/>
        </w:rPr>
        <w:fldChar w:fldCharType="separate"/>
      </w:r>
      <w:r w:rsidR="00397D83" w:rsidRPr="004923C7">
        <w:rPr>
          <w:rFonts w:cs="Arial (Body CS)"/>
          <w:b/>
          <w:bCs/>
          <w:caps/>
          <w:u w:val="single"/>
        </w:rPr>
        <w:t xml:space="preserve">Appendix </w:t>
      </w:r>
      <w:r w:rsidR="00397D83" w:rsidRPr="004923C7">
        <w:rPr>
          <w:rFonts w:cs="Arial (Body CS)"/>
          <w:b/>
          <w:bCs/>
          <w:caps/>
          <w:noProof/>
          <w:u w:val="single"/>
        </w:rPr>
        <w:t>2</w:t>
      </w:r>
      <w:r w:rsidR="00397D83" w:rsidRPr="00631C5B">
        <w:rPr>
          <w:b/>
          <w:bCs/>
        </w:rPr>
        <w:fldChar w:fldCharType="end"/>
      </w:r>
      <w:r>
        <w:t>.</w:t>
      </w:r>
    </w:p>
    <w:p w14:paraId="0386571B" w14:textId="622B80FC" w:rsidR="00FB24FA" w:rsidRPr="008B4F15" w:rsidRDefault="00FB24FA" w:rsidP="00956265">
      <w:pPr>
        <w:pStyle w:val="Single05"/>
        <w:rPr>
          <w:bCs/>
        </w:rPr>
      </w:pPr>
      <w:r w:rsidRPr="00F04201">
        <w:rPr>
          <w:i/>
          <w:iCs/>
        </w:rPr>
        <w:t>Site</w:t>
      </w:r>
      <w:r w:rsidRPr="00F04201">
        <w:t xml:space="preserve"> – means the Project premises described in</w:t>
      </w:r>
      <w:r w:rsidRPr="00EE38BF">
        <w:t xml:space="preserve"> </w:t>
      </w:r>
      <w:bookmarkStart w:id="41" w:name="DocXTextRef50"/>
      <w:r w:rsidR="00F42335" w:rsidRPr="004923C7">
        <w:rPr>
          <w:b/>
        </w:rPr>
        <w:fldChar w:fldCharType="begin"/>
      </w:r>
      <w:r w:rsidR="00F42335" w:rsidRPr="004923C7">
        <w:rPr>
          <w:b/>
        </w:rPr>
        <w:instrText xml:space="preserve"> REF _Ref206583382 \h  \* MERGEFORMAT </w:instrText>
      </w:r>
      <w:r w:rsidR="00F42335" w:rsidRPr="00DD5861">
        <w:rPr>
          <w:b/>
        </w:rPr>
      </w:r>
      <w:r w:rsidR="00F42335" w:rsidRPr="004923C7">
        <w:rPr>
          <w:b/>
        </w:rPr>
        <w:fldChar w:fldCharType="separate"/>
      </w:r>
      <w:r w:rsidR="00AE3C4D" w:rsidRPr="004923C7">
        <w:rPr>
          <w:b/>
          <w:caps/>
          <w:u w:val="single"/>
        </w:rPr>
        <w:t>Appendix 1</w:t>
      </w:r>
      <w:r w:rsidR="00F42335" w:rsidRPr="004923C7">
        <w:rPr>
          <w:b/>
        </w:rPr>
        <w:fldChar w:fldCharType="end"/>
      </w:r>
      <w:bookmarkEnd w:id="41"/>
      <w:r w:rsidRPr="004923C7">
        <w:rPr>
          <w:b/>
          <w:u w:val="single"/>
        </w:rPr>
        <w:t>: DESCRIPTION AND LOCATION OF THE PROJECT</w:t>
      </w:r>
      <w:r w:rsidRPr="004923C7">
        <w:rPr>
          <w:bCs/>
        </w:rPr>
        <w:t>.</w:t>
      </w:r>
    </w:p>
    <w:p w14:paraId="53C8673F" w14:textId="77777777" w:rsidR="006A095C" w:rsidRPr="00F04201" w:rsidRDefault="006A095C" w:rsidP="00956265">
      <w:pPr>
        <w:pStyle w:val="Single05"/>
      </w:pPr>
      <w:r w:rsidRPr="00F04201">
        <w:rPr>
          <w:i/>
          <w:iCs/>
        </w:rPr>
        <w:t>SRE</w:t>
      </w:r>
      <w:r w:rsidR="00531821">
        <w:rPr>
          <w:i/>
          <w:iCs/>
        </w:rPr>
        <w:t xml:space="preserve"> Energy</w:t>
      </w:r>
      <w:r w:rsidR="00531821" w:rsidRPr="00F04201">
        <w:rPr>
          <w:i/>
          <w:iCs/>
        </w:rPr>
        <w:t xml:space="preserve"> –</w:t>
      </w:r>
      <w:r w:rsidRPr="00F04201">
        <w:rPr>
          <w:i/>
          <w:iCs/>
        </w:rPr>
        <w:t xml:space="preserve"> </w:t>
      </w:r>
      <w:r w:rsidRPr="00F04201">
        <w:t xml:space="preserve">means Energy </w:t>
      </w:r>
      <w:r w:rsidR="00017ECA">
        <w:t>associated with</w:t>
      </w:r>
      <w:r w:rsidRPr="00F04201">
        <w:t xml:space="preserve"> Contract Capacity that has been requested </w:t>
      </w:r>
      <w:r w:rsidR="006B4604" w:rsidRPr="00F04201">
        <w:t xml:space="preserve">from the Project </w:t>
      </w:r>
      <w:r w:rsidRPr="00F04201">
        <w:t>pursuant to a Supplemental Resource Evaluation issued by the NYISO.</w:t>
      </w:r>
    </w:p>
    <w:p w14:paraId="4A2DBDD1" w14:textId="77777777"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57D7E446" w14:textId="77777777" w:rsidR="007727EF" w:rsidRPr="00F04201" w:rsidRDefault="007727EF" w:rsidP="00956265">
      <w:pPr>
        <w:pStyle w:val="Single05"/>
      </w:pPr>
      <w:r w:rsidRPr="00F04201">
        <w:rPr>
          <w:i/>
          <w:iCs/>
        </w:rPr>
        <w:t xml:space="preserve">Station Service Energy </w:t>
      </w:r>
      <w:r w:rsidRPr="00F04201">
        <w:t>– means Energy consumed by the Project(s).</w:t>
      </w:r>
    </w:p>
    <w:p w14:paraId="105D3A1C" w14:textId="222B6F6A" w:rsidR="006A095C" w:rsidRPr="003726A1" w:rsidRDefault="006A095C" w:rsidP="0080601A">
      <w:pPr>
        <w:suppressAutoHyphens/>
        <w:spacing w:after="240"/>
        <w:ind w:firstLine="720"/>
      </w:pPr>
      <w:r w:rsidRPr="00F04201">
        <w:rPr>
          <w:rFonts w:eastAsia="Times New Roman" w:cs="Times New Roman"/>
          <w:i/>
          <w:iCs/>
          <w:szCs w:val="20"/>
        </w:rPr>
        <w:t xml:space="preserve">Supplemental Resource Evaluation or SRE – </w:t>
      </w:r>
      <w:r w:rsidRPr="00594249">
        <w:rPr>
          <w:rFonts w:eastAsia="Times New Roman" w:cs="Times New Roman"/>
          <w:szCs w:val="20"/>
        </w:rPr>
        <w:t xml:space="preserve">has the meaning set forth in </w:t>
      </w:r>
      <w:r w:rsidR="000022D1" w:rsidRPr="00594249">
        <w:rPr>
          <w:rFonts w:eastAsia="Times New Roman" w:cs="Times New Roman"/>
          <w:szCs w:val="20"/>
        </w:rPr>
        <w:t xml:space="preserve">the </w:t>
      </w:r>
      <w:r w:rsidRPr="00594249">
        <w:rPr>
          <w:rFonts w:eastAsia="Times New Roman" w:cs="Times New Roman"/>
          <w:szCs w:val="20"/>
        </w:rPr>
        <w:t>NYISO Rules.</w:t>
      </w:r>
    </w:p>
    <w:p w14:paraId="638AEE21" w14:textId="20A47EF5" w:rsidR="00FB24FA" w:rsidRPr="00F04201" w:rsidRDefault="00FB24FA" w:rsidP="00956265">
      <w:pPr>
        <w:pStyle w:val="Single05"/>
      </w:pPr>
      <w:r w:rsidRPr="00F04201">
        <w:rPr>
          <w:i/>
          <w:iCs/>
        </w:rPr>
        <w:t>Term</w:t>
      </w:r>
      <w:r w:rsidRPr="00F04201">
        <w:t xml:space="preserve"> – has the meaning set forth in Section</w:t>
      </w:r>
      <w:r w:rsidR="001624BE">
        <w:t xml:space="preserve"> </w:t>
      </w:r>
      <w:r w:rsidR="00AE3C4D">
        <w:fldChar w:fldCharType="begin"/>
      </w:r>
      <w:r w:rsidR="00AE3C4D">
        <w:instrText xml:space="preserve"> REF _Ref208239091 \r \h </w:instrText>
      </w:r>
      <w:r w:rsidR="00AE3C4D">
        <w:fldChar w:fldCharType="separate"/>
      </w:r>
      <w:r w:rsidR="00AE3C4D">
        <w:t>2.1</w:t>
      </w:r>
      <w:r w:rsidR="00AE3C4D">
        <w:fldChar w:fldCharType="end"/>
      </w:r>
      <w:r w:rsidRPr="00F04201">
        <w:t>.</w:t>
      </w:r>
    </w:p>
    <w:p w14:paraId="63DE5D66" w14:textId="437C1D00"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AE3C4D">
        <w:t>5.3</w:t>
      </w:r>
      <w:r w:rsidR="006342C4" w:rsidRPr="00F04201">
        <w:fldChar w:fldCharType="end"/>
      </w:r>
      <w:r w:rsidRPr="00F04201">
        <w:t>.</w:t>
      </w:r>
    </w:p>
    <w:p w14:paraId="64B20418" w14:textId="0376A05C" w:rsidR="00FB24FA" w:rsidRDefault="00FB24FA" w:rsidP="00956265">
      <w:pPr>
        <w:pStyle w:val="Single05"/>
      </w:pPr>
      <w:r w:rsidRPr="00F04201">
        <w:rPr>
          <w:i/>
          <w:iCs/>
        </w:rPr>
        <w:t>Title</w:t>
      </w:r>
      <w:r w:rsidRPr="00F04201">
        <w:t xml:space="preserve"> – has the meaning set forth in Section</w:t>
      </w:r>
      <w:r w:rsidR="00D77F1B">
        <w:t xml:space="preserve"> </w:t>
      </w:r>
      <w:r w:rsidR="00D77F1B">
        <w:fldChar w:fldCharType="begin"/>
      </w:r>
      <w:r w:rsidR="00D77F1B">
        <w:instrText xml:space="preserve"> REF _Ref200402488 \r \h </w:instrText>
      </w:r>
      <w:r w:rsidR="00D77F1B">
        <w:fldChar w:fldCharType="separate"/>
      </w:r>
      <w:r w:rsidR="00C72AEC">
        <w:t>3.25</w:t>
      </w:r>
      <w:r w:rsidR="00D77F1B">
        <w:fldChar w:fldCharType="end"/>
      </w:r>
      <w:r w:rsidR="00D77F1B">
        <w:t>.</w:t>
      </w:r>
    </w:p>
    <w:p w14:paraId="305A1D32" w14:textId="57FD0A56" w:rsidR="00B25113" w:rsidRPr="00F04201" w:rsidRDefault="00B25113" w:rsidP="003726A1">
      <w:pPr>
        <w:pStyle w:val="Single05"/>
        <w:ind w:left="720" w:firstLine="0"/>
      </w:pPr>
      <w:r w:rsidRPr="003A3826">
        <w:rPr>
          <w:rFonts w:cstheme="minorHAnsi"/>
          <w:i/>
        </w:rPr>
        <w:t>Transmission Service</w:t>
      </w:r>
      <w:r>
        <w:rPr>
          <w:rFonts w:cstheme="minorHAnsi"/>
          <w:i/>
        </w:rPr>
        <w:t xml:space="preserve"> </w:t>
      </w:r>
      <w:r w:rsidRPr="007E325C">
        <w:rPr>
          <w:rFonts w:cstheme="minorHAnsi"/>
        </w:rPr>
        <w:t>–</w:t>
      </w:r>
      <w:r>
        <w:rPr>
          <w:rFonts w:cstheme="minorHAnsi"/>
        </w:rPr>
        <w:t xml:space="preserve"> </w:t>
      </w:r>
      <w:r w:rsidRPr="002C26E8">
        <w:rPr>
          <w:rFonts w:cstheme="minorHAnsi"/>
        </w:rPr>
        <w:t xml:space="preserve">means transmission service </w:t>
      </w:r>
      <w:r w:rsidR="00A24003">
        <w:rPr>
          <w:rFonts w:cstheme="minorHAnsi"/>
        </w:rPr>
        <w:t>pursuant to the PJM Tariff</w:t>
      </w:r>
      <w:r w:rsidR="0035292E">
        <w:rPr>
          <w:rFonts w:cstheme="minorHAnsi"/>
        </w:rPr>
        <w:t xml:space="preserve"> between </w:t>
      </w:r>
      <w:r w:rsidR="00530378">
        <w:rPr>
          <w:rFonts w:cstheme="minorHAnsi"/>
        </w:rPr>
        <w:t xml:space="preserve">(i) </w:t>
      </w:r>
      <w:r w:rsidR="0035292E">
        <w:rPr>
          <w:rFonts w:cstheme="minorHAnsi"/>
        </w:rPr>
        <w:t xml:space="preserve">the </w:t>
      </w:r>
      <w:r w:rsidR="001624BE">
        <w:rPr>
          <w:rFonts w:cstheme="minorHAnsi"/>
        </w:rPr>
        <w:t xml:space="preserve">Contract Capacity </w:t>
      </w:r>
      <w:r w:rsidR="0035292E">
        <w:rPr>
          <w:rFonts w:cstheme="minorHAnsi"/>
        </w:rPr>
        <w:t>Delivery Point and the Neptune Point of Receipt</w:t>
      </w:r>
      <w:r w:rsidR="00530378">
        <w:rPr>
          <w:rFonts w:cstheme="minorHAnsi"/>
        </w:rPr>
        <w:t>.</w:t>
      </w:r>
    </w:p>
    <w:p w14:paraId="1C53F818" w14:textId="1084DCA7" w:rsidR="0071266E" w:rsidRPr="00F04201" w:rsidRDefault="0071266E" w:rsidP="00956265">
      <w:pPr>
        <w:pStyle w:val="Single05"/>
      </w:pPr>
      <w:r w:rsidRPr="00F04201">
        <w:rPr>
          <w:i/>
          <w:iCs/>
          <w:color w:val="000000"/>
          <w:szCs w:val="24"/>
        </w:rPr>
        <w:lastRenderedPageBreak/>
        <w:t>UDRs</w:t>
      </w:r>
      <w:r w:rsidRPr="00F04201">
        <w:rPr>
          <w:color w:val="000000"/>
          <w:szCs w:val="24"/>
        </w:rPr>
        <w:t xml:space="preserve"> – means unforced capacity deliverability rights, as defined in the NYISO Rules</w:t>
      </w:r>
      <w:r w:rsidR="00DC749A">
        <w:rPr>
          <w:color w:val="000000"/>
          <w:szCs w:val="24"/>
        </w:rPr>
        <w:t>.</w:t>
      </w:r>
    </w:p>
    <w:p w14:paraId="1DB5D793" w14:textId="77777777" w:rsidR="005D653B" w:rsidRPr="003726A1" w:rsidRDefault="00FB24FA" w:rsidP="005F7F3F">
      <w:pPr>
        <w:pStyle w:val="Single05"/>
        <w:rPr>
          <w:i/>
        </w:rPr>
      </w:pPr>
      <w:r w:rsidRPr="00F04201">
        <w:rPr>
          <w:i/>
          <w:iCs/>
        </w:rPr>
        <w:t>Unforced Capacity</w:t>
      </w:r>
      <w:r w:rsidR="001273C8">
        <w:rPr>
          <w:i/>
          <w:iCs/>
        </w:rPr>
        <w:t xml:space="preserve"> (UCAP)</w:t>
      </w:r>
      <w:r w:rsidRPr="00F04201">
        <w:t xml:space="preserve"> – has the meaning set forth in the NYISO Rules.</w:t>
      </w:r>
    </w:p>
    <w:p w14:paraId="21A08F17" w14:textId="4E63F0E9" w:rsidR="005F7F3F" w:rsidRPr="003726A1" w:rsidRDefault="005F7F3F" w:rsidP="005F7F3F">
      <w:pPr>
        <w:pStyle w:val="Single05"/>
      </w:pPr>
      <w:r w:rsidRPr="00F04201">
        <w:rPr>
          <w:i/>
          <w:iCs/>
        </w:rPr>
        <w:t>Year</w:t>
      </w:r>
      <w:r w:rsidRPr="00F04201">
        <w:t xml:space="preserve"> – means a period of 365 consecutive days, or 366 consecutive days if such period includes a February 29.</w:t>
      </w:r>
    </w:p>
    <w:p w14:paraId="46D74BD1" w14:textId="21826826" w:rsidR="00FB24FA" w:rsidRPr="00F04201" w:rsidRDefault="00D07B0A" w:rsidP="00B37A7E">
      <w:pPr>
        <w:pStyle w:val="Single05"/>
      </w:pPr>
      <w:r>
        <w:rPr>
          <w:i/>
          <w:iCs/>
        </w:rPr>
        <w:t xml:space="preserve">Zone K – </w:t>
      </w:r>
      <w:r w:rsidRPr="00A475FF">
        <w:t xml:space="preserve">means </w:t>
      </w:r>
      <w:r w:rsidR="00A24003" w:rsidRPr="005D3649">
        <w:t xml:space="preserve">New York Control Area load zone covering </w:t>
      </w:r>
      <w:r w:rsidR="00A24003">
        <w:t xml:space="preserve">Nassau County, Suffolk County and the Rockaways </w:t>
      </w:r>
      <w:r w:rsidR="00A24003" w:rsidRPr="005D3649">
        <w:t xml:space="preserve">as defined in the NYISO </w:t>
      </w:r>
      <w:r w:rsidR="00A24003">
        <w:t>R</w:t>
      </w:r>
      <w:r w:rsidR="00A24003" w:rsidRPr="005D3649">
        <w:t>ules</w:t>
      </w:r>
      <w:r w:rsidR="00A24003">
        <w:t>.</w:t>
      </w:r>
    </w:p>
    <w:p w14:paraId="2F8EC3D7" w14:textId="77777777" w:rsidR="00B14082" w:rsidRPr="00A4186B" w:rsidRDefault="00FB24FA" w:rsidP="00A4558D">
      <w:pPr>
        <w:pStyle w:val="Article1L2"/>
        <w:rPr>
          <w:b/>
          <w:bCs/>
          <w:vanish/>
          <w:specVanish/>
        </w:rPr>
      </w:pPr>
      <w:bookmarkStart w:id="42" w:name="_Ref79168622"/>
      <w:bookmarkStart w:id="43" w:name="_Toc208214039"/>
      <w:bookmarkStart w:id="44" w:name="_Toc208257211"/>
      <w:bookmarkStart w:id="45" w:name="_Toc210203575"/>
      <w:r w:rsidRPr="00A4186B">
        <w:rPr>
          <w:b/>
          <w:bCs/>
        </w:rPr>
        <w:t>Construction</w:t>
      </w:r>
      <w:bookmarkEnd w:id="42"/>
      <w:bookmarkEnd w:id="43"/>
      <w:bookmarkEnd w:id="44"/>
      <w:bookmarkEnd w:id="45"/>
    </w:p>
    <w:p w14:paraId="12FBEECB" w14:textId="4C846A77" w:rsidR="00A21217" w:rsidRDefault="00DA1287" w:rsidP="00A4558D">
      <w:pPr>
        <w:pStyle w:val="Article1Para2"/>
      </w:pPr>
      <w:r w:rsidRPr="00A4186B">
        <w:rPr>
          <w:b/>
          <w:bCs/>
        </w:rPr>
        <w:t>.</w:t>
      </w:r>
      <w:r w:rsidRPr="00F04201">
        <w:t xml:space="preserve">  Unless otherwise indicated, </w:t>
      </w:r>
      <w:bookmarkStart w:id="46" w:name="DocXTextRef57"/>
      <w:r w:rsidRPr="00F04201">
        <w:t>(i)</w:t>
      </w:r>
      <w:bookmarkEnd w:id="46"/>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47" w:name="DocXTextRef54"/>
      <w:r w:rsidRPr="00F04201">
        <w:t>Schedules</w:t>
      </w:r>
      <w:bookmarkEnd w:id="47"/>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48" w:name="DocXTextRef58"/>
      <w:r w:rsidRPr="00F04201">
        <w:t>(v)</w:t>
      </w:r>
      <w:bookmarkEnd w:id="48"/>
      <w:r w:rsidRPr="00F04201">
        <w:t xml:space="preserve"> a reference to any Person includes its permitted successors and assigns; (vi) all references to Appendices, Articles, Sections, </w:t>
      </w:r>
      <w:bookmarkStart w:id="49" w:name="DocXTextRef55"/>
      <w:r w:rsidRPr="00F04201">
        <w:t>Schedules</w:t>
      </w:r>
      <w:bookmarkEnd w:id="49"/>
      <w:r w:rsidRPr="00F04201">
        <w:t xml:space="preserve"> and Exhibits shall mean and refer to the respective Appendices, Articles, Sections, </w:t>
      </w:r>
      <w:bookmarkStart w:id="50" w:name="DocXTextRef56"/>
      <w:r w:rsidRPr="00F04201">
        <w:t>Schedules</w:t>
      </w:r>
      <w:bookmarkEnd w:id="50"/>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51" w:name="DocXTextRef59"/>
      <w:r w:rsidRPr="00F04201">
        <w:t>(x)</w:t>
      </w:r>
      <w:bookmarkEnd w:id="51"/>
      <w:r w:rsidRPr="00F04201">
        <w:t xml:space="preserve"> the term “or” shall have the inclusive meaning “or”, unless expressly indicated otherwise or the context so requires.</w:t>
      </w:r>
      <w:r w:rsidR="00A42368">
        <w:br w:type="page"/>
      </w:r>
    </w:p>
    <w:p w14:paraId="589B605A" w14:textId="0EF53365" w:rsidR="00FB24FA" w:rsidRPr="00A4558D" w:rsidRDefault="00B14082" w:rsidP="004923C7">
      <w:pPr>
        <w:pStyle w:val="Article1L1"/>
        <w:ind w:left="0"/>
      </w:pPr>
      <w:r w:rsidRPr="00F04201">
        <w:lastRenderedPageBreak/>
        <w:t xml:space="preserve"> </w:t>
      </w:r>
      <w:bookmarkStart w:id="52" w:name="_Toc200399846"/>
      <w:bookmarkStart w:id="53" w:name="_Toc200400066"/>
      <w:bookmarkStart w:id="54" w:name="_Toc200400162"/>
      <w:bookmarkStart w:id="55" w:name="_Toc200400257"/>
      <w:bookmarkStart w:id="56" w:name="_Toc200400351"/>
      <w:bookmarkStart w:id="57" w:name="_Toc200400443"/>
      <w:bookmarkStart w:id="58" w:name="_Toc200426466"/>
      <w:bookmarkStart w:id="59" w:name="_Toc200426813"/>
      <w:bookmarkStart w:id="60" w:name="_Toc200429856"/>
      <w:bookmarkStart w:id="61" w:name="_Ref79168623"/>
      <w:bookmarkStart w:id="62" w:name="_Toc208214040"/>
      <w:bookmarkStart w:id="63" w:name="_Toc208257212"/>
      <w:bookmarkStart w:id="64" w:name="_Toc210203576"/>
      <w:bookmarkEnd w:id="52"/>
      <w:bookmarkEnd w:id="53"/>
      <w:bookmarkEnd w:id="54"/>
      <w:bookmarkEnd w:id="55"/>
      <w:bookmarkEnd w:id="56"/>
      <w:bookmarkEnd w:id="57"/>
      <w:bookmarkEnd w:id="58"/>
      <w:bookmarkEnd w:id="59"/>
      <w:bookmarkEnd w:id="60"/>
      <w:r w:rsidRPr="00A4558D">
        <w:t>TERM</w:t>
      </w:r>
      <w:bookmarkEnd w:id="61"/>
      <w:bookmarkEnd w:id="62"/>
      <w:bookmarkEnd w:id="63"/>
      <w:bookmarkEnd w:id="64"/>
    </w:p>
    <w:p w14:paraId="1689F192" w14:textId="1DF4CF92" w:rsidR="008A3EB5" w:rsidRPr="00183DD7" w:rsidRDefault="008A3EB5" w:rsidP="008A3EB5">
      <w:pPr>
        <w:pStyle w:val="Article1L2"/>
        <w:rPr>
          <w:b/>
          <w:bCs/>
          <w:vanish/>
          <w:specVanish/>
        </w:rPr>
      </w:pPr>
      <w:bookmarkStart w:id="65" w:name="_Ref208239091"/>
      <w:bookmarkStart w:id="66" w:name="_Toc208214041"/>
      <w:bookmarkStart w:id="67" w:name="_Toc208257213"/>
      <w:bookmarkStart w:id="68" w:name="_Toc210203577"/>
      <w:r>
        <w:rPr>
          <w:b/>
          <w:bCs/>
        </w:rPr>
        <w:t>Term</w:t>
      </w:r>
      <w:bookmarkEnd w:id="65"/>
      <w:bookmarkEnd w:id="66"/>
      <w:bookmarkEnd w:id="67"/>
      <w:bookmarkEnd w:id="68"/>
    </w:p>
    <w:p w14:paraId="1EDADF99" w14:textId="46F1E920" w:rsidR="00AE3C4D" w:rsidRDefault="008A3EB5" w:rsidP="00594249">
      <w:pPr>
        <w:pStyle w:val="Article1L3"/>
      </w:pPr>
      <w:r w:rsidRPr="009D4F85">
        <w:rPr>
          <w:b/>
          <w:bCs/>
        </w:rPr>
        <w:t>.</w:t>
      </w:r>
      <w:r>
        <w:t xml:space="preserve"> </w:t>
      </w:r>
      <w:r w:rsidRPr="008A3EB5">
        <w:t xml:space="preserve">This Agreement shall become effective on the Effective Date. Buyer shall give Seller written notice within fifteen (15) Business Days after the occurrence of the Effective Date.  The Term of this Agreement shall begin on the Effective Date and shall remain in effect until the Service End Date,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 Buyer </w:t>
      </w:r>
      <w:r w:rsidR="008E0D6E">
        <w:t xml:space="preserve">may request the Seller to extend the Term </w:t>
      </w:r>
      <w:r w:rsidR="00946591">
        <w:t xml:space="preserve">for </w:t>
      </w:r>
      <w:r w:rsidR="008E0D6E">
        <w:t>five (5) Years with the same contract pricing, terms and conditions of the Agreement.</w:t>
      </w:r>
      <w:r w:rsidR="008E0D6E" w:rsidRPr="008A3EB5">
        <w:t xml:space="preserve"> </w:t>
      </w:r>
    </w:p>
    <w:p w14:paraId="6711916E" w14:textId="346DEAEB" w:rsidR="00AE3C4D" w:rsidRPr="00183DD7" w:rsidRDefault="00AE3C4D" w:rsidP="00AE3C4D">
      <w:pPr>
        <w:pStyle w:val="Article1L2"/>
        <w:rPr>
          <w:b/>
          <w:bCs/>
          <w:vanish/>
          <w:specVanish/>
        </w:rPr>
      </w:pPr>
      <w:bookmarkStart w:id="69" w:name="_Toc208257214"/>
      <w:bookmarkStart w:id="70" w:name="_Toc210203578"/>
      <w:r w:rsidRPr="00AE3C4D">
        <w:rPr>
          <w:b/>
          <w:bCs/>
        </w:rPr>
        <w:t>Early Termination by Buyer</w:t>
      </w:r>
      <w:bookmarkEnd w:id="69"/>
      <w:bookmarkEnd w:id="70"/>
    </w:p>
    <w:p w14:paraId="5571B304" w14:textId="6D69D351" w:rsidR="008A3EB5" w:rsidRDefault="00AE3C4D" w:rsidP="00EB0E22">
      <w:pPr>
        <w:pStyle w:val="Article1L3"/>
        <w:numPr>
          <w:ilvl w:val="0"/>
          <w:numId w:val="0"/>
        </w:numPr>
        <w:ind w:left="1530"/>
      </w:pPr>
      <w:r w:rsidRPr="009D4F85">
        <w:rPr>
          <w:b/>
          <w:bCs/>
        </w:rPr>
        <w:t>.</w:t>
      </w:r>
      <w:r>
        <w:t xml:space="preserve"> </w:t>
      </w:r>
      <w:r w:rsidRPr="00AE3C4D">
        <w:t xml:space="preserve">In addition to the right to terminate upon a Seller Event of Default as provided in </w:t>
      </w:r>
      <w:r w:rsidR="00402687">
        <w:fldChar w:fldCharType="begin"/>
      </w:r>
      <w:r w:rsidR="00402687">
        <w:instrText xml:space="preserve"> REF _Ref208253813 \r \h </w:instrText>
      </w:r>
      <w:r w:rsidR="00402687">
        <w:fldChar w:fldCharType="separate"/>
      </w:r>
      <w:r w:rsidR="00402687">
        <w:t>ARTICLE 5</w:t>
      </w:r>
      <w:r w:rsidR="00402687">
        <w:fldChar w:fldCharType="end"/>
      </w:r>
      <w:r w:rsidRPr="00AE3C4D">
        <w:t>, Buyer shall have the right to terminate this Agreement as set forth below without payment of any kind to Seller:</w:t>
      </w:r>
    </w:p>
    <w:p w14:paraId="246F41C4" w14:textId="06E0A24D" w:rsidR="00E957DF" w:rsidRDefault="00A71202" w:rsidP="00E957DF">
      <w:pPr>
        <w:pStyle w:val="Article1L3"/>
      </w:pPr>
      <w:bookmarkStart w:id="71" w:name="_Ref208253399"/>
      <w:bookmarkStart w:id="72" w:name="_Ref471418135"/>
      <w:r w:rsidRPr="00B905D1">
        <w:t xml:space="preserve">Seller shall deliver to Buyer written notice that Seller has applied for the Minimum Required Consents </w:t>
      </w:r>
      <w:r w:rsidRPr="00D56BED">
        <w:t xml:space="preserve">set forth in </w:t>
      </w:r>
      <w:r w:rsidR="00EB385C" w:rsidRPr="004923C7">
        <w:rPr>
          <w:b/>
          <w:bCs/>
          <w:caps/>
          <w:u w:val="single"/>
        </w:rPr>
        <w:fldChar w:fldCharType="begin"/>
      </w:r>
      <w:r w:rsidR="00EB385C" w:rsidRPr="004923C7">
        <w:rPr>
          <w:b/>
          <w:bCs/>
          <w:caps/>
          <w:u w:val="single"/>
        </w:rPr>
        <w:instrText xml:space="preserve"> REF _Ref208233696 \h  \* MERGEFORMAT </w:instrText>
      </w:r>
      <w:r w:rsidR="00EB385C" w:rsidRPr="00DD5861">
        <w:rPr>
          <w:b/>
          <w:bCs/>
          <w:caps/>
          <w:u w:val="single"/>
        </w:rPr>
      </w:r>
      <w:r w:rsidR="00EB385C" w:rsidRPr="004923C7">
        <w:rPr>
          <w:b/>
          <w:bCs/>
          <w:caps/>
          <w:u w:val="single"/>
        </w:rPr>
        <w:fldChar w:fldCharType="separate"/>
      </w:r>
      <w:r w:rsidR="00AE3C4D" w:rsidRPr="004923C7">
        <w:rPr>
          <w:b/>
          <w:bCs/>
          <w:caps/>
          <w:u w:val="single"/>
        </w:rPr>
        <w:t>Appendix 9</w:t>
      </w:r>
      <w:r w:rsidR="00EB385C" w:rsidRPr="004923C7">
        <w:rPr>
          <w:b/>
          <w:bCs/>
          <w:caps/>
          <w:u w:val="single"/>
        </w:rPr>
        <w:fldChar w:fldCharType="end"/>
      </w:r>
      <w:r w:rsidRPr="004923C7">
        <w:rPr>
          <w:b/>
          <w:bCs/>
          <w:caps/>
          <w:u w:val="single"/>
        </w:rPr>
        <w:t>:</w:t>
      </w:r>
      <w:r w:rsidRPr="004923C7">
        <w:rPr>
          <w:b/>
          <w:bCs/>
          <w:u w:val="single"/>
        </w:rPr>
        <w:t xml:space="preserve"> PROJECT DEVELOPMENT MILESTONES</w:t>
      </w:r>
      <w:r w:rsidRPr="004923C7">
        <w:rPr>
          <w:b/>
          <w:bCs/>
        </w:rPr>
        <w:t xml:space="preserve"> </w:t>
      </w:r>
      <w:r w:rsidRPr="00D56BED">
        <w:t>(“Minimum Required Consents”)</w:t>
      </w:r>
      <w:r w:rsidR="00E52BA8" w:rsidRPr="00D56BED">
        <w:t>,</w:t>
      </w:r>
      <w:r>
        <w:t xml:space="preserve"> </w:t>
      </w:r>
      <w:r w:rsidRPr="00B905D1">
        <w:t xml:space="preserve">within </w:t>
      </w:r>
      <w:r w:rsidR="00966254">
        <w:t>[</w:t>
      </w:r>
      <w:r w:rsidRPr="00B905D1">
        <w:t>seventy-two (72)</w:t>
      </w:r>
      <w:r w:rsidR="00966254">
        <w:t>]</w:t>
      </w:r>
      <w:r w:rsidRPr="00B905D1">
        <w:t xml:space="preserve"> hours of such occurrence.  If Seller has not completed and filed the applications for the Minimum Required Consents by the Minimum Required Consents Application Target Date, then Seller shall pay Buyer Liquidated Damages equal to </w:t>
      </w:r>
      <w:r>
        <w:t>Daily Delay Liquidated Damages</w:t>
      </w:r>
      <w:r w:rsidRPr="00B905D1">
        <w:t xml:space="preserve"> for each Day of delay following the Minimum Required Consents Application Target Date until Seller has completed and filed the applications for the Minimum Required Consents, up to a maximum </w:t>
      </w:r>
      <w:r w:rsidRPr="00E0087F">
        <w:t>amount equivalent to ninety (90) Days’ Liquidated Damages.  Buyer shall deposit the Liquidated Damages paid pursuant to this Section</w:t>
      </w:r>
      <w:r w:rsidR="00402687">
        <w:t xml:space="preserve"> </w:t>
      </w:r>
      <w:r w:rsidR="00402687">
        <w:fldChar w:fldCharType="begin"/>
      </w:r>
      <w:r w:rsidR="00402687">
        <w:instrText xml:space="preserve"> REF _Ref208253399 \r \h </w:instrText>
      </w:r>
      <w:r w:rsidR="00402687">
        <w:fldChar w:fldCharType="separate"/>
      </w:r>
      <w:r w:rsidR="00F93F00">
        <w:t>2.2.1</w:t>
      </w:r>
      <w:r w:rsidR="00402687">
        <w:fldChar w:fldCharType="end"/>
      </w:r>
      <w:r>
        <w:t xml:space="preserve"> </w:t>
      </w:r>
      <w:r w:rsidRPr="00E0087F">
        <w:t xml:space="preserve">into an </w:t>
      </w:r>
      <w:r w:rsidR="009D457E">
        <w:t>e</w:t>
      </w:r>
      <w:r w:rsidRPr="00E0087F">
        <w:t xml:space="preserve">scrow </w:t>
      </w:r>
      <w:r w:rsidR="009D457E">
        <w:t>a</w:t>
      </w:r>
      <w:r w:rsidRPr="00E0087F">
        <w:t xml:space="preserve">ccount.  Buyer shall maintain the deposited amount in the </w:t>
      </w:r>
      <w:r w:rsidR="009D457E">
        <w:t>e</w:t>
      </w:r>
      <w:r w:rsidRPr="00E0087F">
        <w:t xml:space="preserve">scrow </w:t>
      </w:r>
      <w:r w:rsidR="009D457E">
        <w:t>a</w:t>
      </w:r>
      <w:r w:rsidRPr="00E0087F">
        <w:t xml:space="preserve">ccount as a down payment for satisfying the COD Liquidated Damages, if any, payable pursuant to </w:t>
      </w:r>
      <w:r w:rsidRPr="003E58F0">
        <w:t xml:space="preserve">Section </w:t>
      </w:r>
      <w:r w:rsidR="00402687">
        <w:fldChar w:fldCharType="begin"/>
      </w:r>
      <w:r w:rsidR="00402687">
        <w:instrText xml:space="preserve"> REF _Ref208253985 \r \h </w:instrText>
      </w:r>
      <w:r w:rsidR="00402687">
        <w:fldChar w:fldCharType="separate"/>
      </w:r>
      <w:r w:rsidR="00F93F00">
        <w:t>3.4</w:t>
      </w:r>
      <w:r w:rsidR="00402687">
        <w:fldChar w:fldCharType="end"/>
      </w:r>
      <w:r w:rsidRPr="00E0087F">
        <w:t>; provided, however</w:t>
      </w:r>
      <w:r w:rsidRPr="00B905D1">
        <w:t xml:space="preserve">, that if Seller achieves the </w:t>
      </w:r>
      <w:r>
        <w:t>Project COD</w:t>
      </w:r>
      <w:r w:rsidRPr="00B905D1">
        <w:t xml:space="preserve"> on or before the </w:t>
      </w:r>
      <w:r>
        <w:t xml:space="preserve">Project </w:t>
      </w:r>
      <w:r w:rsidRPr="00B905D1">
        <w:t xml:space="preserve">COD Target Date, Buyer shall return to Seller any Liquidated Damages paid by Seller pursuant to this Section </w:t>
      </w:r>
      <w:r w:rsidR="00402687">
        <w:fldChar w:fldCharType="begin"/>
      </w:r>
      <w:r w:rsidR="00402687">
        <w:instrText xml:space="preserve"> REF _Ref208253399 \r \h </w:instrText>
      </w:r>
      <w:r w:rsidR="00402687">
        <w:fldChar w:fldCharType="separate"/>
      </w:r>
      <w:r w:rsidR="00F93F00">
        <w:t>2.2.1</w:t>
      </w:r>
      <w:r w:rsidR="00402687">
        <w:fldChar w:fldCharType="end"/>
      </w:r>
      <w:r w:rsidRPr="00B905D1">
        <w:t xml:space="preserve">, without interest, within thirty (30) Business Days of the </w:t>
      </w:r>
      <w:r>
        <w:t>Project COD</w:t>
      </w:r>
      <w:r w:rsidRPr="00B905D1">
        <w:t xml:space="preserve">. </w:t>
      </w:r>
      <w:r w:rsidRPr="00D56BED">
        <w:t>In the event Seller fails to complete and file its applications for Consents required to commence development of the Project on or before ninety (90) Days after the Minimum Required Consents Application Target Date other than for reasons beyond Seller’s control, Buyer shall have the right to terminate this Agreement by written notice to Seller.</w:t>
      </w:r>
      <w:bookmarkEnd w:id="71"/>
      <w:bookmarkEnd w:id="72"/>
      <w:r w:rsidR="008C1F7E">
        <w:t xml:space="preserve"> </w:t>
      </w:r>
    </w:p>
    <w:p w14:paraId="0CC3CF59" w14:textId="42EC55B2" w:rsidR="00E957DF" w:rsidRDefault="00E957DF" w:rsidP="00402687">
      <w:pPr>
        <w:pStyle w:val="Article1L3"/>
      </w:pPr>
      <w:bookmarkStart w:id="73" w:name="_Ref471418089"/>
      <w:r w:rsidRPr="00D56BED">
        <w:t>In the event Seller fails to obtain the Minimum Required Consents by the Minimum Required Consents Receipt Target Date</w:t>
      </w:r>
      <w:r w:rsidR="00E77A8C">
        <w:t xml:space="preserve">, </w:t>
      </w:r>
      <w:r w:rsidRPr="00D56BED">
        <w:t xml:space="preserve">Buyer shall have the right to terminate this Agreement by written notice to Seller within </w:t>
      </w:r>
      <w:r>
        <w:t>[</w:t>
      </w:r>
      <w:r w:rsidRPr="004923C7">
        <w:rPr>
          <w:highlight w:val="yellow"/>
        </w:rPr>
        <w:t>one hundred and eighty (180) Days</w:t>
      </w:r>
      <w:r>
        <w:t>]</w:t>
      </w:r>
      <w:r w:rsidRPr="00D56BED">
        <w:t xml:space="preserve"> after the Minimum Required Consents Receipt Target Date, unless such period is extended in writing by both Parties.</w:t>
      </w:r>
      <w:bookmarkEnd w:id="73"/>
      <w:r w:rsidRPr="00D56BED">
        <w:t xml:space="preserve">  </w:t>
      </w:r>
    </w:p>
    <w:p w14:paraId="33BA7801" w14:textId="5903CCA8" w:rsidR="00E957DF" w:rsidRPr="00DA0AE6" w:rsidRDefault="00E957DF" w:rsidP="00E957DF">
      <w:pPr>
        <w:pStyle w:val="Article1L3"/>
      </w:pPr>
      <w:bookmarkStart w:id="74" w:name="_Ref208254134"/>
      <w:r>
        <w:rPr>
          <w:kern w:val="28"/>
        </w:rPr>
        <w:t xml:space="preserve">If Seller does not achieve the Construction Milestone by the Construction Milestone Date Extended, for each day that Seller fails to achieve such Construction Milestone, Seller shall pay Buyer Liquidated Damages equal to Daily Delay Liquidated Damages; </w:t>
      </w:r>
      <w:r>
        <w:rPr>
          <w:i/>
          <w:kern w:val="28"/>
        </w:rPr>
        <w:t>provided</w:t>
      </w:r>
      <w:r>
        <w:rPr>
          <w:kern w:val="28"/>
        </w:rPr>
        <w:t xml:space="preserve"> that in addition to the right to terminate upon a Seller Event of Default as provided in </w:t>
      </w:r>
      <w:r w:rsidR="0046480A">
        <w:fldChar w:fldCharType="begin"/>
      </w:r>
      <w:r w:rsidR="0046480A">
        <w:instrText xml:space="preserve"> REF _Ref208253813 \r \h </w:instrText>
      </w:r>
      <w:r w:rsidR="0046480A">
        <w:fldChar w:fldCharType="separate"/>
      </w:r>
      <w:r w:rsidR="00F93F00">
        <w:t xml:space="preserve">ARTICLE </w:t>
      </w:r>
      <w:r w:rsidR="00F93F00">
        <w:lastRenderedPageBreak/>
        <w:t>5</w:t>
      </w:r>
      <w:r w:rsidR="0046480A">
        <w:fldChar w:fldCharType="end"/>
      </w:r>
      <w:r w:rsidR="0046480A" w:rsidRPr="00AE3C4D">
        <w:t>,</w:t>
      </w:r>
      <w:r w:rsidRPr="00B17F47">
        <w:rPr>
          <w:kern w:val="28"/>
        </w:rPr>
        <w:t xml:space="preserve"> Buyer</w:t>
      </w:r>
      <w:r>
        <w:rPr>
          <w:kern w:val="28"/>
        </w:rPr>
        <w:t xml:space="preserve"> shall also have the right to terminate this Agreement by written notice to Seller if Seller has not achieved the Construction Milestone on or before the Construction Milestone Deadline.</w:t>
      </w:r>
      <w:bookmarkEnd w:id="74"/>
    </w:p>
    <w:p w14:paraId="65AA4D2B" w14:textId="0C9A5C83" w:rsidR="00E957DF" w:rsidRDefault="00E957DF" w:rsidP="00E957DF">
      <w:pPr>
        <w:pStyle w:val="Article1L3"/>
      </w:pPr>
      <w:r>
        <w:rPr>
          <w:kern w:val="28"/>
        </w:rPr>
        <w:t xml:space="preserve">In the event Buyer elects to terminate this Agreement </w:t>
      </w:r>
      <w:r w:rsidR="00EE7BF3">
        <w:rPr>
          <w:kern w:val="28"/>
        </w:rPr>
        <w:t>pursuant to</w:t>
      </w:r>
      <w:r>
        <w:rPr>
          <w:kern w:val="28"/>
        </w:rPr>
        <w:t xml:space="preserve"> Section 2.</w:t>
      </w:r>
      <w:r w:rsidR="000D1EA7">
        <w:rPr>
          <w:kern w:val="28"/>
        </w:rPr>
        <w:t>2</w:t>
      </w:r>
      <w:r>
        <w:rPr>
          <w:kern w:val="28"/>
        </w:rPr>
        <w:t xml:space="preserve">.3, Buyer’s sole remedies shall be a Liquidated Damages payment of </w:t>
      </w:r>
      <w:r w:rsidR="00A23EFD">
        <w:rPr>
          <w:kern w:val="28"/>
        </w:rPr>
        <w:t>[</w:t>
      </w:r>
      <w:r w:rsidRPr="004923C7">
        <w:rPr>
          <w:kern w:val="28"/>
          <w:highlight w:val="yellow"/>
        </w:rPr>
        <w:t>fifty thousand dollars ($50,000)</w:t>
      </w:r>
      <w:r w:rsidR="00A23EFD" w:rsidRPr="004923C7">
        <w:rPr>
          <w:kern w:val="28"/>
          <w:highlight w:val="yellow"/>
        </w:rPr>
        <w:t>]</w:t>
      </w:r>
      <w:r>
        <w:rPr>
          <w:kern w:val="28"/>
        </w:rPr>
        <w:t xml:space="preserve"> multiplied by the Project Capacity less any Daily Delay Liquidated Damages already paid as provided in Section </w:t>
      </w:r>
      <w:r w:rsidR="0046480A">
        <w:rPr>
          <w:kern w:val="28"/>
        </w:rPr>
        <w:fldChar w:fldCharType="begin"/>
      </w:r>
      <w:r w:rsidR="0046480A">
        <w:rPr>
          <w:kern w:val="28"/>
        </w:rPr>
        <w:instrText xml:space="preserve"> REF _Ref208254134 \r \h </w:instrText>
      </w:r>
      <w:r w:rsidR="0046480A">
        <w:rPr>
          <w:kern w:val="28"/>
        </w:rPr>
      </w:r>
      <w:r w:rsidR="0046480A">
        <w:rPr>
          <w:kern w:val="28"/>
        </w:rPr>
        <w:fldChar w:fldCharType="separate"/>
      </w:r>
      <w:r w:rsidR="00F93F00">
        <w:rPr>
          <w:kern w:val="28"/>
        </w:rPr>
        <w:t>2.2.3</w:t>
      </w:r>
      <w:r w:rsidR="0046480A">
        <w:rPr>
          <w:kern w:val="28"/>
        </w:rPr>
        <w:fldChar w:fldCharType="end"/>
      </w:r>
      <w:r>
        <w:rPr>
          <w:kern w:val="28"/>
        </w:rPr>
        <w:t xml:space="preserve">. </w:t>
      </w:r>
      <w:r>
        <w:t xml:space="preserve"> </w:t>
      </w:r>
    </w:p>
    <w:p w14:paraId="27757CD7" w14:textId="39734DB2" w:rsidR="00C26572" w:rsidRPr="00183DD7" w:rsidRDefault="00C26572" w:rsidP="00C26572">
      <w:pPr>
        <w:pStyle w:val="Article1L2"/>
        <w:rPr>
          <w:b/>
          <w:bCs/>
          <w:vanish/>
          <w:specVanish/>
        </w:rPr>
      </w:pPr>
      <w:bookmarkStart w:id="75" w:name="_Ref208251119"/>
      <w:bookmarkStart w:id="76" w:name="_Ref208251245"/>
      <w:bookmarkStart w:id="77" w:name="_Toc208257215"/>
      <w:bookmarkStart w:id="78" w:name="_Toc210203579"/>
      <w:r w:rsidRPr="00AE3C4D">
        <w:rPr>
          <w:b/>
          <w:bCs/>
        </w:rPr>
        <w:t xml:space="preserve">Early Termination by </w:t>
      </w:r>
      <w:r>
        <w:rPr>
          <w:b/>
          <w:bCs/>
        </w:rPr>
        <w:t>Seller</w:t>
      </w:r>
      <w:bookmarkEnd w:id="75"/>
      <w:bookmarkEnd w:id="76"/>
      <w:bookmarkEnd w:id="77"/>
      <w:bookmarkEnd w:id="78"/>
    </w:p>
    <w:p w14:paraId="6142F9D4" w14:textId="28806C53" w:rsidR="00C26572" w:rsidRDefault="00C26572" w:rsidP="00C26572">
      <w:pPr>
        <w:pStyle w:val="Article1L3"/>
        <w:numPr>
          <w:ilvl w:val="0"/>
          <w:numId w:val="0"/>
        </w:numPr>
        <w:ind w:left="1530"/>
      </w:pPr>
      <w:r w:rsidRPr="009D4F85">
        <w:rPr>
          <w:b/>
          <w:bCs/>
        </w:rPr>
        <w:t>.</w:t>
      </w:r>
      <w:r>
        <w:t xml:space="preserve"> </w:t>
      </w:r>
      <w:r w:rsidRPr="00C26572">
        <w:t xml:space="preserve">In addition to the right to terminate upon a Buyer Event of Default as provided in </w:t>
      </w:r>
      <w:r w:rsidR="00C8022F" w:rsidRPr="00C26572">
        <w:t>ARTICLE</w:t>
      </w:r>
      <w:r w:rsidRPr="00C26572">
        <w:t xml:space="preserve"> 5, Seller shall have the right at any point up to the Project COD Target Date, unless waived by Seller in writing, to terminate this Agreement, without any further or financial obligation to Buyer as a result of such termination, by written notice to Buyer if despite Seller having used commercially reasonable efforts, it could not obtain all Consents required to achieve Project COD without material conditions unacceptable to Seller acting reasonably.  In the event of such termination, Seller will be entitled to a return of any Seller Security provided to Buyer.</w:t>
      </w:r>
    </w:p>
    <w:p w14:paraId="4548B7BF" w14:textId="7AD43A0F" w:rsidR="00FB24FA" w:rsidRPr="00A4558D" w:rsidRDefault="0046480A" w:rsidP="004923C7">
      <w:pPr>
        <w:pStyle w:val="Article1L1"/>
        <w:ind w:left="0"/>
      </w:pPr>
      <w:bookmarkStart w:id="79" w:name="_Toc208239406"/>
      <w:bookmarkStart w:id="80" w:name="_Toc208239518"/>
      <w:bookmarkStart w:id="81" w:name="_Toc208249065"/>
      <w:bookmarkStart w:id="82" w:name="_Toc208249179"/>
      <w:bookmarkStart w:id="83" w:name="_Toc208249293"/>
      <w:bookmarkStart w:id="84" w:name="_Toc208249406"/>
      <w:bookmarkStart w:id="85" w:name="_Toc208249520"/>
      <w:bookmarkStart w:id="86" w:name="_Toc208249633"/>
      <w:bookmarkStart w:id="87" w:name="_Toc208249745"/>
      <w:bookmarkStart w:id="88" w:name="_Toc208249861"/>
      <w:bookmarkEnd w:id="79"/>
      <w:bookmarkEnd w:id="80"/>
      <w:bookmarkEnd w:id="81"/>
      <w:bookmarkEnd w:id="82"/>
      <w:bookmarkEnd w:id="83"/>
      <w:bookmarkEnd w:id="84"/>
      <w:bookmarkEnd w:id="85"/>
      <w:bookmarkEnd w:id="86"/>
      <w:bookmarkEnd w:id="87"/>
      <w:bookmarkEnd w:id="88"/>
      <w:r>
        <w:t xml:space="preserve"> </w:t>
      </w:r>
      <w:bookmarkStart w:id="89" w:name="_Toc208257216"/>
      <w:bookmarkStart w:id="90" w:name="_Toc208239407"/>
      <w:bookmarkStart w:id="91" w:name="_Toc208239519"/>
      <w:bookmarkStart w:id="92" w:name="_Toc208249066"/>
      <w:bookmarkStart w:id="93" w:name="_Toc208249180"/>
      <w:bookmarkStart w:id="94" w:name="_Toc208249294"/>
      <w:bookmarkStart w:id="95" w:name="_Toc208249407"/>
      <w:bookmarkStart w:id="96" w:name="_Toc208249521"/>
      <w:bookmarkStart w:id="97" w:name="_Toc208249634"/>
      <w:bookmarkStart w:id="98" w:name="_Toc208249746"/>
      <w:bookmarkStart w:id="99" w:name="_Toc208249862"/>
      <w:bookmarkStart w:id="100" w:name="_Toc208257217"/>
      <w:bookmarkStart w:id="101" w:name="_Toc475610051"/>
      <w:bookmarkStart w:id="102" w:name="_Toc475610234"/>
      <w:bookmarkStart w:id="103" w:name="_Toc476084088"/>
      <w:bookmarkStart w:id="104" w:name="_Toc476084318"/>
      <w:bookmarkStart w:id="105" w:name="_Toc476084548"/>
      <w:bookmarkStart w:id="106" w:name="_Toc476084776"/>
      <w:bookmarkStart w:id="107" w:name="_Toc476085004"/>
      <w:bookmarkStart w:id="108" w:name="_Toc476085232"/>
      <w:bookmarkStart w:id="109" w:name="_Toc476085460"/>
      <w:bookmarkStart w:id="110" w:name="_Toc476085688"/>
      <w:bookmarkStart w:id="111" w:name="_Toc476085916"/>
      <w:bookmarkStart w:id="112" w:name="_Toc208239408"/>
      <w:bookmarkStart w:id="113" w:name="_Toc208239520"/>
      <w:bookmarkStart w:id="114" w:name="_Toc208249067"/>
      <w:bookmarkStart w:id="115" w:name="_Toc208249181"/>
      <w:bookmarkStart w:id="116" w:name="_Toc208249295"/>
      <w:bookmarkStart w:id="117" w:name="_Toc208249408"/>
      <w:bookmarkStart w:id="118" w:name="_Toc208249522"/>
      <w:bookmarkStart w:id="119" w:name="_Toc208249635"/>
      <w:bookmarkStart w:id="120" w:name="_Toc208249747"/>
      <w:bookmarkStart w:id="121" w:name="_Toc208249863"/>
      <w:bookmarkStart w:id="122" w:name="_Toc208257218"/>
      <w:bookmarkStart w:id="123" w:name="_Toc80178580"/>
      <w:bookmarkStart w:id="124" w:name="_Toc80178581"/>
      <w:bookmarkStart w:id="125" w:name="_Toc208214042"/>
      <w:bookmarkStart w:id="126" w:name="_Toc208257219"/>
      <w:bookmarkStart w:id="127" w:name="_Toc210203580"/>
      <w:bookmarkStart w:id="128" w:name="_Ref79168632"/>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DE2A5C">
        <w:t xml:space="preserve">SELLER </w:t>
      </w:r>
      <w:r w:rsidR="00532E7E">
        <w:t>AND BUYER</w:t>
      </w:r>
      <w:r w:rsidR="00DE2A5C">
        <w:t xml:space="preserve"> </w:t>
      </w:r>
      <w:r w:rsidR="00B14082" w:rsidRPr="00A4558D">
        <w:t>OBLIGATIONS</w:t>
      </w:r>
      <w:bookmarkEnd w:id="125"/>
      <w:bookmarkEnd w:id="126"/>
      <w:bookmarkEnd w:id="127"/>
      <w:r w:rsidR="00B14082" w:rsidRPr="00A4558D">
        <w:t xml:space="preserve"> </w:t>
      </w:r>
      <w:bookmarkEnd w:id="128"/>
      <w:r w:rsidR="00BD0778">
        <w:t xml:space="preserve"> </w:t>
      </w:r>
    </w:p>
    <w:p w14:paraId="2181F240" w14:textId="0C776E37" w:rsidR="00E73C27" w:rsidRPr="00EB0E22" w:rsidRDefault="00725C83" w:rsidP="00EB0E22">
      <w:pPr>
        <w:pStyle w:val="Article1L2"/>
        <w:rPr>
          <w:b/>
          <w:bCs/>
        </w:rPr>
      </w:pPr>
      <w:bookmarkStart w:id="129" w:name="_Ref79168633"/>
      <w:r>
        <w:t xml:space="preserve"> </w:t>
      </w:r>
      <w:bookmarkStart w:id="130" w:name="_Ref208253201"/>
      <w:bookmarkStart w:id="131" w:name="_Toc208257220"/>
      <w:bookmarkStart w:id="132" w:name="_Toc210203581"/>
      <w:bookmarkStart w:id="133" w:name="_Ref200402694"/>
      <w:r w:rsidR="00E73C27" w:rsidRPr="00EB0E22">
        <w:rPr>
          <w:b/>
          <w:bCs/>
        </w:rPr>
        <w:t>Installation, Operation and Maintenance</w:t>
      </w:r>
      <w:bookmarkEnd w:id="130"/>
      <w:bookmarkEnd w:id="131"/>
      <w:bookmarkEnd w:id="132"/>
    </w:p>
    <w:p w14:paraId="1CFA8313" w14:textId="5E668301" w:rsidR="007F6724" w:rsidRDefault="00E73C27" w:rsidP="00E73C27">
      <w:pPr>
        <w:pStyle w:val="BodyTextJIndent"/>
        <w:keepNext/>
        <w:widowControl/>
        <w:adjustRightInd/>
        <w:rPr>
          <w:kern w:val="28"/>
        </w:rPr>
      </w:pPr>
      <w:r>
        <w:rPr>
          <w:kern w:val="28"/>
        </w:rPr>
        <w:t xml:space="preserve">No later than the Effective Date, Seller shall proceed with engineering, construction and implementation of the Project using </w:t>
      </w:r>
      <w:r w:rsidRPr="00C46043">
        <w:rPr>
          <w:kern w:val="28"/>
        </w:rPr>
        <w:t>Prudent Utility Practices</w:t>
      </w:r>
      <w:r>
        <w:rPr>
          <w:kern w:val="28"/>
        </w:rPr>
        <w:t xml:space="preserve"> and </w:t>
      </w:r>
      <w:r w:rsidRPr="00C46043">
        <w:rPr>
          <w:kern w:val="28"/>
        </w:rPr>
        <w:t xml:space="preserve">in a manner that </w:t>
      </w:r>
      <w:r>
        <w:rPr>
          <w:kern w:val="28"/>
        </w:rPr>
        <w:t xml:space="preserve">will allow for achievement of the In-Service Date by the </w:t>
      </w:r>
      <w:r w:rsidRPr="00251A1F">
        <w:rPr>
          <w:kern w:val="28"/>
        </w:rPr>
        <w:t>Project COD Target Date</w:t>
      </w:r>
      <w:r w:rsidR="004556E5">
        <w:rPr>
          <w:kern w:val="28"/>
        </w:rPr>
        <w:t xml:space="preserve"> Exten</w:t>
      </w:r>
      <w:r w:rsidR="00CB2D8E">
        <w:rPr>
          <w:kern w:val="28"/>
        </w:rPr>
        <w:t>d</w:t>
      </w:r>
      <w:r w:rsidR="004556E5">
        <w:rPr>
          <w:kern w:val="28"/>
        </w:rPr>
        <w:t>ed</w:t>
      </w:r>
      <w:r w:rsidRPr="00251A1F">
        <w:rPr>
          <w:kern w:val="28"/>
        </w:rPr>
        <w:t xml:space="preserve"> </w:t>
      </w:r>
      <w:r>
        <w:rPr>
          <w:kern w:val="28"/>
        </w:rPr>
        <w:t xml:space="preserve">by entering into an engineering, procurement and construction contract (“EPC Contract”) with a contractor capable of executing the engineering, construction and implementation of the Project.  [Buyer shall have the right to review and provide comments to the EPC Contract prior to execution thereof by Seller.]  Seller shall be solely responsible for obtaining all Consents, </w:t>
      </w:r>
      <w:r w:rsidR="008067FD">
        <w:rPr>
          <w:kern w:val="28"/>
        </w:rPr>
        <w:t xml:space="preserve">and shall also be responsible for </w:t>
      </w:r>
      <w:r>
        <w:rPr>
          <w:kern w:val="28"/>
        </w:rPr>
        <w:t xml:space="preserve">the development, construction, installation, operation and maintenance of the Project, including provision of necessary workforce, equipment, spare parts and supplies.  Seller shall maintain the Project in good operating condition in accordance with </w:t>
      </w:r>
      <w:r w:rsidRPr="00C46043">
        <w:rPr>
          <w:kern w:val="28"/>
        </w:rPr>
        <w:t>Prudent Utility Practices</w:t>
      </w:r>
      <w:r>
        <w:rPr>
          <w:kern w:val="28"/>
        </w:rPr>
        <w:t xml:space="preserve">.  Seller shall ensure that the Project and its provision of Products under this Agreement conforms to all applicable NYISO Rules, PJM Rules, </w:t>
      </w:r>
      <w:r w:rsidR="007F6724">
        <w:rPr>
          <w:kern w:val="28"/>
        </w:rPr>
        <w:t xml:space="preserve">and </w:t>
      </w:r>
      <w:r>
        <w:rPr>
          <w:kern w:val="28"/>
        </w:rPr>
        <w:t>NERC requirements</w:t>
      </w:r>
      <w:r w:rsidR="004556E5">
        <w:rPr>
          <w:kern w:val="28"/>
        </w:rPr>
        <w:t xml:space="preserve">, all applicable rules for the Connecting Transmission Owner’s Electrical System, and the Bidding and Scheduling Instructions. </w:t>
      </w:r>
      <w:r>
        <w:rPr>
          <w:kern w:val="28"/>
        </w:rPr>
        <w:t xml:space="preserve"> </w:t>
      </w:r>
    </w:p>
    <w:p w14:paraId="11374A29" w14:textId="26B2239B" w:rsidR="00E73C27" w:rsidRPr="00C46043" w:rsidRDefault="007F6724" w:rsidP="00E73C27">
      <w:pPr>
        <w:pStyle w:val="BodyTextJIndent"/>
        <w:keepNext/>
        <w:widowControl/>
        <w:adjustRightInd/>
        <w:rPr>
          <w:kern w:val="28"/>
        </w:rPr>
      </w:pPr>
      <w:r>
        <w:rPr>
          <w:kern w:val="28"/>
        </w:rPr>
        <w:t xml:space="preserve">Seller shall ensure that the Project has </w:t>
      </w:r>
      <w:r w:rsidR="005B70E6">
        <w:rPr>
          <w:kern w:val="28"/>
        </w:rPr>
        <w:t xml:space="preserve">entered into </w:t>
      </w:r>
      <w:r w:rsidR="008067FD">
        <w:rPr>
          <w:kern w:val="28"/>
        </w:rPr>
        <w:t>the</w:t>
      </w:r>
      <w:r>
        <w:rPr>
          <w:kern w:val="28"/>
        </w:rPr>
        <w:t xml:space="preserve"> Interconnection Agreement </w:t>
      </w:r>
      <w:r w:rsidR="00E73C27">
        <w:rPr>
          <w:kern w:val="28"/>
        </w:rPr>
        <w:t xml:space="preserve">and </w:t>
      </w:r>
      <w:r w:rsidR="005B70E6">
        <w:rPr>
          <w:kern w:val="28"/>
        </w:rPr>
        <w:t>completed the</w:t>
      </w:r>
      <w:r w:rsidR="00E73C27">
        <w:rPr>
          <w:kern w:val="28"/>
        </w:rPr>
        <w:t xml:space="preserve"> Bidding and Scheduling Instructions.  [All Project facilities and interconnection facilities (which Seller has responsibility to design under the Interconnection Agreement or hereunder) must be designed to withstand </w:t>
      </w:r>
      <w:r w:rsidR="002A4502">
        <w:rPr>
          <w:kern w:val="28"/>
        </w:rPr>
        <w:t xml:space="preserve">at least </w:t>
      </w:r>
      <w:r w:rsidR="00E73C27">
        <w:rPr>
          <w:kern w:val="28"/>
        </w:rPr>
        <w:t xml:space="preserve">a Category 3 Storm with </w:t>
      </w:r>
      <w:r w:rsidR="002A50DA">
        <w:rPr>
          <w:kern w:val="28"/>
        </w:rPr>
        <w:t xml:space="preserve">up to </w:t>
      </w:r>
      <w:r w:rsidR="00E73C27">
        <w:rPr>
          <w:kern w:val="28"/>
        </w:rPr>
        <w:t xml:space="preserve">130 mph </w:t>
      </w:r>
      <w:r w:rsidR="00072544">
        <w:rPr>
          <w:kern w:val="28"/>
        </w:rPr>
        <w:t xml:space="preserve">sustained </w:t>
      </w:r>
      <w:r w:rsidR="00E73C27">
        <w:rPr>
          <w:kern w:val="28"/>
        </w:rPr>
        <w:t xml:space="preserve">winds and to elevate equipment to </w:t>
      </w:r>
      <w:r w:rsidR="00E14120">
        <w:rPr>
          <w:kern w:val="28"/>
        </w:rPr>
        <w:t xml:space="preserve">at least </w:t>
      </w:r>
      <w:r w:rsidR="00E73C27">
        <w:rPr>
          <w:kern w:val="28"/>
        </w:rPr>
        <w:t xml:space="preserve">accommodate the </w:t>
      </w:r>
      <w:r w:rsidR="00C855AB">
        <w:rPr>
          <w:kern w:val="28"/>
        </w:rPr>
        <w:t xml:space="preserve">FEMA </w:t>
      </w:r>
      <w:r w:rsidR="00E73C27">
        <w:rPr>
          <w:kern w:val="28"/>
        </w:rPr>
        <w:t>one</w:t>
      </w:r>
      <w:r w:rsidR="002A4502">
        <w:rPr>
          <w:kern w:val="28"/>
        </w:rPr>
        <w:t>-</w:t>
      </w:r>
      <w:r w:rsidR="00E73C27">
        <w:rPr>
          <w:kern w:val="28"/>
        </w:rPr>
        <w:t>in</w:t>
      </w:r>
      <w:r w:rsidR="002A4502">
        <w:rPr>
          <w:kern w:val="28"/>
        </w:rPr>
        <w:t>-</w:t>
      </w:r>
      <w:r w:rsidR="00E73C27">
        <w:rPr>
          <w:kern w:val="28"/>
        </w:rPr>
        <w:t xml:space="preserve">500-year flood zone standards applicable </w:t>
      </w:r>
      <w:r w:rsidR="002A4502">
        <w:rPr>
          <w:kern w:val="28"/>
        </w:rPr>
        <w:t>on</w:t>
      </w:r>
      <w:r w:rsidR="00E73C27">
        <w:rPr>
          <w:kern w:val="28"/>
        </w:rPr>
        <w:t xml:space="preserve"> the Execution Date.]  Seller shall </w:t>
      </w:r>
      <w:r w:rsidR="005B70E6">
        <w:rPr>
          <w:kern w:val="28"/>
        </w:rPr>
        <w:t>ensure</w:t>
      </w:r>
      <w:r w:rsidR="00E73C27">
        <w:rPr>
          <w:kern w:val="28"/>
        </w:rPr>
        <w:t xml:space="preserve"> that the Project is </w:t>
      </w:r>
      <w:r w:rsidR="00E14120">
        <w:rPr>
          <w:kern w:val="28"/>
        </w:rPr>
        <w:t xml:space="preserve">eligible to </w:t>
      </w:r>
      <w:r w:rsidR="00E73C27" w:rsidRPr="00C46043">
        <w:rPr>
          <w:kern w:val="28"/>
        </w:rPr>
        <w:t>qualif</w:t>
      </w:r>
      <w:r w:rsidR="00E14120">
        <w:rPr>
          <w:kern w:val="28"/>
        </w:rPr>
        <w:t>y</w:t>
      </w:r>
      <w:r w:rsidR="00E73C27" w:rsidRPr="00C46043">
        <w:rPr>
          <w:kern w:val="28"/>
        </w:rPr>
        <w:t xml:space="preserve"> as an Installed </w:t>
      </w:r>
      <w:r w:rsidR="00E73C27" w:rsidRPr="00C46043">
        <w:rPr>
          <w:kern w:val="28"/>
        </w:rPr>
        <w:lastRenderedPageBreak/>
        <w:t>Capacity Supplier.</w:t>
      </w:r>
      <w:r w:rsidR="00E73C27">
        <w:rPr>
          <w:kern w:val="28"/>
        </w:rPr>
        <w:t xml:space="preserve">  </w:t>
      </w:r>
      <w:r w:rsidR="00E73C27" w:rsidRPr="00A03DBC">
        <w:rPr>
          <w:rStyle w:val="FootnoteReference"/>
          <w:kern w:val="28"/>
        </w:rPr>
        <w:t xml:space="preserve"> </w:t>
      </w:r>
      <w:r w:rsidR="00E73C27" w:rsidRPr="00C46043">
        <w:t xml:space="preserve">Seller shall reimburse Buyer for any </w:t>
      </w:r>
      <w:r w:rsidR="00E73C27">
        <w:t xml:space="preserve">charges or </w:t>
      </w:r>
      <w:r w:rsidR="00E73C27" w:rsidRPr="00C46043">
        <w:t xml:space="preserve">penalties </w:t>
      </w:r>
      <w:r w:rsidR="00E73C27">
        <w:t>imposed on</w:t>
      </w:r>
      <w:r w:rsidR="00E73C27" w:rsidRPr="00C46043">
        <w:t xml:space="preserve"> Buyer by NYISO</w:t>
      </w:r>
      <w:r w:rsidR="00E73C27">
        <w:t xml:space="preserve"> due to Seller’s action or inaction.</w:t>
      </w:r>
    </w:p>
    <w:p w14:paraId="1124B042" w14:textId="613CBBD8" w:rsidR="00E73C27" w:rsidRDefault="00E73C27" w:rsidP="00E73C27">
      <w:pPr>
        <w:pStyle w:val="Body11"/>
      </w:pPr>
      <w:r w:rsidRPr="00C46043">
        <w:t xml:space="preserve">Seller shall coordinate with Buyer on maintenance procedures and schedules, and the scheduling of </w:t>
      </w:r>
      <w:r w:rsidR="00241A01" w:rsidRPr="00C46043">
        <w:t xml:space="preserve">Planned Outages and Maintenance Outages </w:t>
      </w:r>
      <w:r w:rsidRPr="00C46043">
        <w:t xml:space="preserve">of the Project. </w:t>
      </w:r>
      <w:r w:rsidR="00241A01" w:rsidRPr="00C46043">
        <w:t xml:space="preserve">A Maintenance Outage, once scheduled, may be cancelled by Seller or deferred by Seller beyond the end of the next Weekend, but if deferred, must occur before the next Planned Outage.  The number of Days allowed for Planned Outages and Maintenance Outages are set forth in </w:t>
      </w:r>
      <w:r w:rsidR="008F1380" w:rsidRPr="004923C7">
        <w:rPr>
          <w:rFonts w:cs="Arial (Body CS)"/>
          <w:b/>
          <w:bCs/>
          <w:caps/>
          <w:u w:val="single"/>
        </w:rPr>
        <w:fldChar w:fldCharType="begin"/>
      </w:r>
      <w:r w:rsidR="008F1380" w:rsidRPr="004923C7">
        <w:rPr>
          <w:rFonts w:cs="Arial (Body CS)"/>
          <w:b/>
          <w:bCs/>
          <w:caps/>
          <w:u w:val="single"/>
        </w:rPr>
        <w:instrText xml:space="preserve"> REF _Ref208233997 \h  \* MERGEFORMAT </w:instrText>
      </w:r>
      <w:r w:rsidR="008F1380" w:rsidRPr="00DD5861">
        <w:rPr>
          <w:rFonts w:cs="Arial (Body CS)"/>
          <w:b/>
          <w:bCs/>
          <w:caps/>
          <w:u w:val="single"/>
        </w:rPr>
      </w:r>
      <w:r w:rsidR="008F1380" w:rsidRPr="004923C7">
        <w:rPr>
          <w:rFonts w:cs="Arial (Body CS)"/>
          <w:b/>
          <w:bCs/>
          <w:caps/>
          <w:u w:val="single"/>
        </w:rPr>
        <w:fldChar w:fldCharType="separate"/>
      </w:r>
      <w:r w:rsidR="00F93F00" w:rsidRPr="00F93F00">
        <w:rPr>
          <w:rFonts w:cs="Arial (Body CS)"/>
          <w:b/>
          <w:bCs/>
          <w:caps/>
          <w:u w:val="single"/>
        </w:rPr>
        <w:t>Appendix 10</w:t>
      </w:r>
      <w:r w:rsidR="008F1380" w:rsidRPr="004923C7">
        <w:rPr>
          <w:rFonts w:cs="Arial (Body CS)"/>
          <w:b/>
          <w:bCs/>
          <w:caps/>
          <w:u w:val="single"/>
        </w:rPr>
        <w:fldChar w:fldCharType="end"/>
      </w:r>
      <w:r w:rsidR="00241A01" w:rsidRPr="004923C7">
        <w:rPr>
          <w:rFonts w:cs="Arial (Body CS)"/>
          <w:b/>
          <w:bCs/>
          <w:caps/>
          <w:u w:val="single"/>
        </w:rPr>
        <w:t xml:space="preserve">: </w:t>
      </w:r>
      <w:r w:rsidR="00241A01" w:rsidRPr="004923C7">
        <w:rPr>
          <w:b/>
          <w:bCs/>
          <w:u w:val="single"/>
        </w:rPr>
        <w:t>OPERATING LIMITS</w:t>
      </w:r>
      <w:r w:rsidR="00241A01" w:rsidRPr="00C46043">
        <w:t xml:space="preserve">.  Any Planned Outage and Maintenance Outage that exceed the number of Days set forth in </w:t>
      </w:r>
      <w:r w:rsidR="008F1380" w:rsidRPr="004923C7">
        <w:rPr>
          <w:rFonts w:cs="Arial (Body CS)"/>
          <w:b/>
          <w:bCs/>
          <w:caps/>
          <w:u w:val="single"/>
        </w:rPr>
        <w:fldChar w:fldCharType="begin"/>
      </w:r>
      <w:r w:rsidR="008F1380" w:rsidRPr="004923C7">
        <w:rPr>
          <w:rFonts w:cs="Arial (Body CS)"/>
          <w:b/>
          <w:bCs/>
          <w:caps/>
          <w:u w:val="single"/>
        </w:rPr>
        <w:instrText xml:space="preserve"> REF _Ref208233997 \h  \* MERGEFORMAT </w:instrText>
      </w:r>
      <w:r w:rsidR="008F1380" w:rsidRPr="00DD5861">
        <w:rPr>
          <w:rFonts w:cs="Arial (Body CS)"/>
          <w:b/>
          <w:bCs/>
          <w:caps/>
          <w:u w:val="single"/>
        </w:rPr>
      </w:r>
      <w:r w:rsidR="008F1380" w:rsidRPr="004923C7">
        <w:rPr>
          <w:rFonts w:cs="Arial (Body CS)"/>
          <w:b/>
          <w:bCs/>
          <w:caps/>
          <w:u w:val="single"/>
        </w:rPr>
        <w:fldChar w:fldCharType="separate"/>
      </w:r>
      <w:r w:rsidR="00F93F00" w:rsidRPr="00F93F00">
        <w:rPr>
          <w:rFonts w:cs="Arial (Body CS)"/>
          <w:b/>
          <w:bCs/>
          <w:caps/>
          <w:u w:val="single"/>
        </w:rPr>
        <w:t>Appendix 10</w:t>
      </w:r>
      <w:r w:rsidR="008F1380" w:rsidRPr="004923C7">
        <w:rPr>
          <w:rFonts w:cs="Arial (Body CS)"/>
          <w:b/>
          <w:bCs/>
          <w:caps/>
          <w:u w:val="single"/>
        </w:rPr>
        <w:fldChar w:fldCharType="end"/>
      </w:r>
      <w:r w:rsidR="00241A01" w:rsidRPr="004923C7">
        <w:rPr>
          <w:b/>
          <w:bCs/>
          <w:u w:val="single"/>
        </w:rPr>
        <w:t>: OPERATING LIMITS</w:t>
      </w:r>
      <w:r w:rsidR="00241A01" w:rsidRPr="00C46043">
        <w:t xml:space="preserve"> shall be deemed to be a Forced Outage, but only for such excess Days.  </w:t>
      </w:r>
      <w:r w:rsidRPr="00C46043">
        <w:t xml:space="preserve">Seller shall submit a plan detailing the Planned Outages for the </w:t>
      </w:r>
      <w:r>
        <w:t xml:space="preserve">first </w:t>
      </w:r>
      <w:r w:rsidRPr="00C46043">
        <w:t xml:space="preserve">two </w:t>
      </w:r>
      <w:r>
        <w:t>Contract</w:t>
      </w:r>
      <w:r w:rsidRPr="00C46043">
        <w:t xml:space="preserve"> Years to Buyer </w:t>
      </w:r>
      <w:r w:rsidR="00634E4F">
        <w:t>at least 45 Days</w:t>
      </w:r>
      <w:r w:rsidRPr="00C46043">
        <w:t xml:space="preserve"> before the date when such information is due to be submitted to the NYISO prior to each </w:t>
      </w:r>
      <w:r>
        <w:t>Contract</w:t>
      </w:r>
      <w:r w:rsidRPr="00C46043">
        <w:t xml:space="preserve"> Year (the “Submission Date”)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w:t>
      </w:r>
      <w:r w:rsidR="00600DC5">
        <w:t>NY</w:t>
      </w:r>
      <w:r w:rsidR="00235854">
        <w:t>ISO</w:t>
      </w:r>
      <w:r w:rsidR="00600DC5">
        <w:t xml:space="preserve"> </w:t>
      </w:r>
      <w:r w:rsidRPr="00C46043">
        <w:t xml:space="preserve">Summer </w:t>
      </w:r>
      <w:r>
        <w:t>Capa</w:t>
      </w:r>
      <w:r w:rsidR="00600DC5">
        <w:t>bility</w:t>
      </w:r>
      <w:r>
        <w:t xml:space="preserve"> </w:t>
      </w:r>
      <w:r w:rsidRPr="00C46043">
        <w:t xml:space="preserve">Period.  In the event a Planned Outage or Maintenance Outage commences and </w:t>
      </w:r>
      <w:r>
        <w:t xml:space="preserve">is </w:t>
      </w:r>
      <w:r w:rsidRPr="00C46043">
        <w:t xml:space="preserve">continuing, and a Forced Outage </w:t>
      </w:r>
      <w:r>
        <w:t>occurs</w:t>
      </w:r>
      <w:r w:rsidRPr="00C46043">
        <w:t xml:space="preserve">, Seller shall promptly notify Buyer and such Outage shall be re-designated as a Forced Outage as of the date of the original Planned Outage or Maintenance Outages.  Seller shall give Buyer prior written notice of any proposed change in the annual Planned Outage schedule consistent with the NYISO Rules and any such change shall be subject to Buyer’s approval (in consultation with the Connecting Transmission Owner) which shall not be unreasonably withheld or delayed.  Buyer shall not be permitted to </w:t>
      </w:r>
      <w:r w:rsidR="00653992">
        <w:t>receive Energy from</w:t>
      </w:r>
      <w:r w:rsidRPr="00C46043">
        <w:t xml:space="preserve"> the Project during a Planned Outage or Maintenance Outage.</w:t>
      </w:r>
    </w:p>
    <w:p w14:paraId="478A91A4" w14:textId="4D747FDB" w:rsidR="00E73C27" w:rsidRPr="000E2B1B" w:rsidRDefault="00E73C27" w:rsidP="00EB0E22">
      <w:pPr>
        <w:pStyle w:val="Article1L2"/>
      </w:pPr>
      <w:bookmarkStart w:id="134" w:name="_Toc208239411"/>
      <w:bookmarkStart w:id="135" w:name="_Toc208239523"/>
      <w:bookmarkStart w:id="136" w:name="_Toc208249070"/>
      <w:bookmarkStart w:id="137" w:name="_Toc208249184"/>
      <w:bookmarkStart w:id="138" w:name="_Toc208249298"/>
      <w:bookmarkStart w:id="139" w:name="_Toc208249411"/>
      <w:bookmarkStart w:id="140" w:name="_Toc208249525"/>
      <w:bookmarkStart w:id="141" w:name="_Toc208249638"/>
      <w:bookmarkStart w:id="142" w:name="_Toc208249750"/>
      <w:bookmarkStart w:id="143" w:name="_Toc208249866"/>
      <w:bookmarkStart w:id="144" w:name="_Toc208257221"/>
      <w:bookmarkStart w:id="145" w:name="_Toc208257222"/>
      <w:bookmarkStart w:id="146" w:name="_Toc210203582"/>
      <w:bookmarkEnd w:id="134"/>
      <w:bookmarkEnd w:id="135"/>
      <w:bookmarkEnd w:id="136"/>
      <w:bookmarkEnd w:id="137"/>
      <w:bookmarkEnd w:id="138"/>
      <w:bookmarkEnd w:id="139"/>
      <w:bookmarkEnd w:id="140"/>
      <w:bookmarkEnd w:id="141"/>
      <w:bookmarkEnd w:id="142"/>
      <w:bookmarkEnd w:id="143"/>
      <w:bookmarkEnd w:id="144"/>
      <w:r w:rsidRPr="00EB0E22">
        <w:rPr>
          <w:b/>
          <w:bCs/>
        </w:rPr>
        <w:t>Site Control</w:t>
      </w:r>
      <w:bookmarkEnd w:id="145"/>
      <w:bookmarkEnd w:id="146"/>
    </w:p>
    <w:p w14:paraId="6D5BB7E7" w14:textId="4C0B7C3C" w:rsidR="00E73C27" w:rsidRDefault="00E73C27" w:rsidP="0053734E">
      <w:pPr>
        <w:pStyle w:val="Body11"/>
        <w:rPr>
          <w:kern w:val="28"/>
        </w:rPr>
      </w:pPr>
      <w:r>
        <w:rPr>
          <w:kern w:val="28"/>
        </w:rPr>
        <w:t xml:space="preserve">Seller shall be solely responsible to obtain all necessary rights to effectuate and maintain control for the Site throughout the Term. Seller shall provide evidence acceptable to Buyer of such Site control by the Effective Date and upon reasonable request by Buyer at any time during the Term.  </w:t>
      </w:r>
    </w:p>
    <w:p w14:paraId="18F0F381" w14:textId="77777777" w:rsidR="00530378" w:rsidRPr="00530378" w:rsidRDefault="00530378" w:rsidP="004923C7">
      <w:pPr>
        <w:ind w:left="720"/>
        <w:rPr>
          <w:rFonts w:ascii="Aptos" w:eastAsia="Aptos" w:hAnsi="Aptos" w:cs="Times New Roman"/>
          <w:kern w:val="2"/>
          <w14:ligatures w14:val="standardContextual"/>
        </w:rPr>
      </w:pPr>
      <w:r w:rsidRPr="004923C7">
        <w:rPr>
          <w:b/>
          <w:bCs/>
          <w:kern w:val="28"/>
        </w:rPr>
        <w:t>3.2.1  Delist and Relist</w:t>
      </w:r>
      <w:r>
        <w:rPr>
          <w:kern w:val="28"/>
        </w:rPr>
        <w:t xml:space="preserve">. </w:t>
      </w:r>
      <w:r w:rsidRPr="00530378">
        <w:rPr>
          <w:rFonts w:eastAsia="Calibri" w:cs="Arial"/>
        </w:rPr>
        <w:t>From time-to-time during the Term, Buyer may instruct Seller to Delist all or a portion of the Contract Capacity in accordance with PJM Rules.  Also from time-to-time during the Term, Buyer may instruct Seller to Relist all or a portion of Delisted Contract Capacity, in accordance with PJM Rules.  Seller shall Delist and Relist as directed by Buyer to the extent permitted by PJM Rules and shall cooperate with Buyer in connection with Buyer’s disposition of any such Delisted Contract Capacity and Relisted Contract Capacity.</w:t>
      </w:r>
    </w:p>
    <w:p w14:paraId="7CB991DC" w14:textId="6EBA6AFC" w:rsidR="00530378" w:rsidRDefault="00530378" w:rsidP="00EB0E22">
      <w:pPr>
        <w:pStyle w:val="Body11"/>
        <w:rPr>
          <w:kern w:val="28"/>
        </w:rPr>
      </w:pPr>
    </w:p>
    <w:p w14:paraId="308DCC15" w14:textId="6FA9EEDF" w:rsidR="00E73C27" w:rsidRPr="000E2B1B" w:rsidRDefault="00E73C27" w:rsidP="00EB0E22">
      <w:pPr>
        <w:pStyle w:val="Article1L2"/>
      </w:pPr>
      <w:bookmarkStart w:id="147" w:name="_Ref208256836"/>
      <w:bookmarkStart w:id="148" w:name="_Toc208257223"/>
      <w:bookmarkStart w:id="149" w:name="_Toc210203583"/>
      <w:r w:rsidRPr="00EB0E22">
        <w:rPr>
          <w:b/>
          <w:bCs/>
          <w:kern w:val="28"/>
        </w:rPr>
        <w:t xml:space="preserve">Conditions </w:t>
      </w:r>
      <w:r w:rsidR="00212040">
        <w:rPr>
          <w:b/>
          <w:bCs/>
          <w:kern w:val="28"/>
        </w:rPr>
        <w:t>to</w:t>
      </w:r>
      <w:r w:rsidRPr="00EB0E22">
        <w:rPr>
          <w:b/>
          <w:bCs/>
          <w:kern w:val="28"/>
        </w:rPr>
        <w:t xml:space="preserve"> In-Service Date and Project COD</w:t>
      </w:r>
      <w:bookmarkEnd w:id="147"/>
      <w:bookmarkEnd w:id="148"/>
      <w:bookmarkEnd w:id="149"/>
    </w:p>
    <w:p w14:paraId="4ADB1C71" w14:textId="1E086A94" w:rsidR="00E73C27" w:rsidRDefault="00E73C27" w:rsidP="00EB0E22">
      <w:pPr>
        <w:pStyle w:val="Article1L3"/>
      </w:pPr>
      <w:bookmarkStart w:id="150" w:name="_Ref208250943"/>
      <w:r>
        <w:t xml:space="preserve">Seller’s </w:t>
      </w:r>
      <w:r w:rsidRPr="00EB0E22">
        <w:t>Conditions</w:t>
      </w:r>
      <w:bookmarkEnd w:id="150"/>
    </w:p>
    <w:p w14:paraId="52DEFA95" w14:textId="6D9C1E81" w:rsidR="00E73C27" w:rsidRDefault="00E73C27" w:rsidP="00E73C27">
      <w:pPr>
        <w:pStyle w:val="BodyTextJIndent"/>
        <w:widowControl/>
        <w:adjustRightInd/>
        <w:rPr>
          <w:kern w:val="28"/>
        </w:rPr>
      </w:pPr>
      <w:r>
        <w:rPr>
          <w:kern w:val="28"/>
        </w:rPr>
        <w:lastRenderedPageBreak/>
        <w:t>The In-Service Date is defined as the date on which Buyer receives written confirmation from Seller that Commissioning is complete and that Seller is ready to meet its obligations to Buyer in accordance with this Agreement</w:t>
      </w:r>
      <w:r w:rsidR="00B947A7">
        <w:rPr>
          <w:kern w:val="28"/>
        </w:rPr>
        <w:t xml:space="preserve">. </w:t>
      </w:r>
      <w:r>
        <w:rPr>
          <w:kern w:val="28"/>
        </w:rPr>
        <w:t xml:space="preserve"> Commissioning is complete on the first (1</w:t>
      </w:r>
      <w:r>
        <w:rPr>
          <w:kern w:val="28"/>
          <w:vertAlign w:val="superscript"/>
        </w:rPr>
        <w:t>st</w:t>
      </w:r>
      <w:r>
        <w:rPr>
          <w:kern w:val="28"/>
        </w:rPr>
        <w:t xml:space="preserve">) Day on which all the following Seller’s Conditions occur </w:t>
      </w:r>
      <w:r>
        <w:t>unless both Parties agree otherwise in writing</w:t>
      </w:r>
      <w:r>
        <w:rPr>
          <w:kern w:val="28"/>
        </w:rPr>
        <w:t>:</w:t>
      </w:r>
    </w:p>
    <w:p w14:paraId="4F4016AC" w14:textId="77777777" w:rsidR="00E73C27" w:rsidRPr="00FF0842" w:rsidRDefault="00E73C27" w:rsidP="00E73C27">
      <w:pPr>
        <w:pStyle w:val="Heading6"/>
        <w:numPr>
          <w:ilvl w:val="5"/>
          <w:numId w:val="0"/>
        </w:numPr>
        <w:tabs>
          <w:tab w:val="num" w:pos="360"/>
        </w:tabs>
        <w:ind w:left="720"/>
        <w:rPr>
          <w:i w:val="0"/>
          <w:iCs w:val="0"/>
          <w:kern w:val="28"/>
        </w:rPr>
      </w:pPr>
      <w:r w:rsidRPr="00E77A8C">
        <w:rPr>
          <w:i w:val="0"/>
          <w:kern w:val="28"/>
        </w:rPr>
        <w:t>(i)</w:t>
      </w:r>
      <w:r>
        <w:rPr>
          <w:kern w:val="28"/>
        </w:rPr>
        <w:tab/>
      </w:r>
      <w:r w:rsidRPr="00FF0842">
        <w:rPr>
          <w:i w:val="0"/>
          <w:iCs w:val="0"/>
          <w:kern w:val="28"/>
        </w:rPr>
        <w:t>delivery of written certificate from an officer of Seller to Buyer subject to reasonable and prompt verification by Buyer, that:</w:t>
      </w:r>
    </w:p>
    <w:p w14:paraId="68B29794" w14:textId="77777777" w:rsidR="00E73C27" w:rsidRPr="00FF0842" w:rsidRDefault="00E73C27" w:rsidP="00E73C27">
      <w:pPr>
        <w:pStyle w:val="Heading6"/>
        <w:ind w:left="1440"/>
        <w:rPr>
          <w:i w:val="0"/>
          <w:iCs w:val="0"/>
          <w:kern w:val="28"/>
        </w:rPr>
      </w:pPr>
      <w:r w:rsidRPr="00FF0842">
        <w:rPr>
          <w:i w:val="0"/>
          <w:iCs w:val="0"/>
          <w:kern w:val="28"/>
        </w:rPr>
        <w:t xml:space="preserve">(a) Seller has obtained all Consents necessary to install and operate such Project; </w:t>
      </w:r>
    </w:p>
    <w:p w14:paraId="266DF377" w14:textId="653DE27C" w:rsidR="00E73C27" w:rsidRPr="00FF0842" w:rsidRDefault="00E73C27" w:rsidP="00E73C27">
      <w:pPr>
        <w:pStyle w:val="Heading6"/>
        <w:ind w:left="1440"/>
        <w:rPr>
          <w:i w:val="0"/>
          <w:iCs w:val="0"/>
          <w:kern w:val="28"/>
        </w:rPr>
      </w:pPr>
      <w:r w:rsidRPr="00FF0842">
        <w:rPr>
          <w:i w:val="0"/>
          <w:iCs w:val="0"/>
          <w:kern w:val="28"/>
        </w:rPr>
        <w:t xml:space="preserve">(b) Seller has successfully completed all tests required prior to such Project being placed in service under the </w:t>
      </w:r>
      <w:r w:rsidR="00DD6FBD">
        <w:rPr>
          <w:i w:val="0"/>
          <w:iCs w:val="0"/>
          <w:kern w:val="28"/>
        </w:rPr>
        <w:t>EPC Contract</w:t>
      </w:r>
      <w:r w:rsidRPr="00FF0842">
        <w:rPr>
          <w:i w:val="0"/>
          <w:iCs w:val="0"/>
          <w:kern w:val="28"/>
        </w:rPr>
        <w:t xml:space="preserve">, the </w:t>
      </w:r>
      <w:r w:rsidR="00504566">
        <w:rPr>
          <w:i w:val="0"/>
          <w:iCs w:val="0"/>
          <w:kern w:val="28"/>
        </w:rPr>
        <w:t>Bidding and Scheduling</w:t>
      </w:r>
      <w:r w:rsidRPr="00FF0842">
        <w:rPr>
          <w:i w:val="0"/>
          <w:iCs w:val="0"/>
          <w:kern w:val="28"/>
        </w:rPr>
        <w:t xml:space="preserve"> Instructions, and all tests required by the manufacturer(s) of the Project components for warranty compliance, except for such testing that is either required by Legal Requirements, or order of a Governmental Authority to be conducted after the Project COD or is customarily performed after commercial operation; </w:t>
      </w:r>
    </w:p>
    <w:p w14:paraId="6321E8E1" w14:textId="77777777" w:rsidR="00E73C27" w:rsidRPr="00FF0842" w:rsidRDefault="00E73C27" w:rsidP="00E73C27">
      <w:pPr>
        <w:pStyle w:val="Heading6"/>
        <w:ind w:left="1440"/>
        <w:rPr>
          <w:i w:val="0"/>
          <w:iCs w:val="0"/>
          <w:kern w:val="28"/>
        </w:rPr>
      </w:pPr>
      <w:r w:rsidRPr="00FF0842">
        <w:rPr>
          <w:i w:val="0"/>
          <w:iCs w:val="0"/>
          <w:kern w:val="28"/>
        </w:rPr>
        <w:t xml:space="preserve">(c) the Project as built complies with all applicable PJM Rules; and </w:t>
      </w:r>
    </w:p>
    <w:p w14:paraId="26EFF8F9" w14:textId="1226AA75" w:rsidR="00E73C27" w:rsidRPr="00FF0842" w:rsidRDefault="00E73C27" w:rsidP="00E73C27">
      <w:pPr>
        <w:pStyle w:val="Heading6"/>
        <w:ind w:left="1440"/>
        <w:rPr>
          <w:i w:val="0"/>
          <w:iCs w:val="0"/>
          <w:kern w:val="28"/>
        </w:rPr>
      </w:pPr>
      <w:r w:rsidRPr="00FF0842">
        <w:rPr>
          <w:i w:val="0"/>
          <w:iCs w:val="0"/>
          <w:kern w:val="28"/>
        </w:rPr>
        <w:t xml:space="preserve">(d) </w:t>
      </w:r>
      <w:r w:rsidR="00153BC7">
        <w:rPr>
          <w:i w:val="0"/>
          <w:iCs w:val="0"/>
          <w:kern w:val="28"/>
        </w:rPr>
        <w:t>the</w:t>
      </w:r>
      <w:r w:rsidRPr="00FF0842">
        <w:rPr>
          <w:i w:val="0"/>
          <w:iCs w:val="0"/>
          <w:kern w:val="28"/>
        </w:rPr>
        <w:t xml:space="preserve"> Project is capable of operation in accordance with Prudent Utility Practices, all Legal Requirements, and all equipment manufacturers’ instruction manuals and warranties;</w:t>
      </w:r>
    </w:p>
    <w:p w14:paraId="5F2F3E40" w14:textId="14BBED20" w:rsidR="00E73C27" w:rsidRPr="00FF0842" w:rsidRDefault="00E73C27" w:rsidP="00E73C27">
      <w:pPr>
        <w:pStyle w:val="Heading6"/>
        <w:ind w:left="720" w:firstLine="90"/>
        <w:rPr>
          <w:i w:val="0"/>
          <w:iCs w:val="0"/>
          <w:kern w:val="28"/>
        </w:rPr>
      </w:pPr>
      <w:r>
        <w:rPr>
          <w:i w:val="0"/>
          <w:iCs w:val="0"/>
          <w:kern w:val="28"/>
        </w:rPr>
        <w:t>(ii)</w:t>
      </w:r>
      <w:r>
        <w:rPr>
          <w:i w:val="0"/>
          <w:iCs w:val="0"/>
          <w:kern w:val="28"/>
        </w:rPr>
        <w:tab/>
      </w:r>
      <w:r w:rsidRPr="00FF0842">
        <w:rPr>
          <w:i w:val="0"/>
          <w:iCs w:val="0"/>
          <w:kern w:val="28"/>
        </w:rPr>
        <w:t>delivery by Seller to Buyer of certificates of insuranc</w:t>
      </w:r>
      <w:r w:rsidRPr="00536626">
        <w:rPr>
          <w:i w:val="0"/>
          <w:iCs w:val="0"/>
          <w:kern w:val="28"/>
        </w:rPr>
        <w:t xml:space="preserve">e coverage or proof of insurance policies, as required pursuant to </w:t>
      </w:r>
      <w:r w:rsidR="005447E5" w:rsidRPr="00741B44">
        <w:rPr>
          <w:i w:val="0"/>
          <w:iCs w:val="0"/>
          <w:kern w:val="28"/>
        </w:rPr>
        <w:fldChar w:fldCharType="begin"/>
      </w:r>
      <w:r w:rsidR="005447E5" w:rsidRPr="00741B44">
        <w:rPr>
          <w:i w:val="0"/>
          <w:iCs w:val="0"/>
          <w:kern w:val="28"/>
        </w:rPr>
        <w:instrText xml:space="preserve"> REF _Ref79168693 \r \h </w:instrText>
      </w:r>
      <w:r w:rsidR="00536626" w:rsidRPr="004923C7">
        <w:rPr>
          <w:i w:val="0"/>
          <w:iCs w:val="0"/>
          <w:kern w:val="28"/>
        </w:rPr>
        <w:instrText xml:space="preserve"> \* MERGEFORMAT </w:instrText>
      </w:r>
      <w:r w:rsidR="005447E5" w:rsidRPr="00741B44">
        <w:rPr>
          <w:i w:val="0"/>
          <w:iCs w:val="0"/>
          <w:kern w:val="28"/>
        </w:rPr>
      </w:r>
      <w:r w:rsidR="005447E5" w:rsidRPr="00741B44">
        <w:rPr>
          <w:i w:val="0"/>
          <w:iCs w:val="0"/>
          <w:kern w:val="28"/>
        </w:rPr>
        <w:fldChar w:fldCharType="separate"/>
      </w:r>
      <w:r w:rsidR="00F93F00">
        <w:rPr>
          <w:i w:val="0"/>
          <w:iCs w:val="0"/>
          <w:kern w:val="28"/>
        </w:rPr>
        <w:t>ARTICLE 10</w:t>
      </w:r>
      <w:r w:rsidR="005447E5" w:rsidRPr="00741B44">
        <w:rPr>
          <w:i w:val="0"/>
          <w:iCs w:val="0"/>
          <w:kern w:val="28"/>
        </w:rPr>
        <w:fldChar w:fldCharType="end"/>
      </w:r>
      <w:r w:rsidRPr="00B54D4E">
        <w:rPr>
          <w:i w:val="0"/>
          <w:iCs w:val="0"/>
          <w:kern w:val="28"/>
        </w:rPr>
        <w:t xml:space="preserve"> and </w:t>
      </w:r>
      <w:r w:rsidR="005447E5" w:rsidRPr="004923C7">
        <w:rPr>
          <w:b/>
          <w:bCs/>
          <w:i w:val="0"/>
          <w:iCs w:val="0"/>
          <w:kern w:val="28"/>
        </w:rPr>
        <w:fldChar w:fldCharType="begin"/>
      </w:r>
      <w:r w:rsidR="005447E5" w:rsidRPr="004923C7">
        <w:rPr>
          <w:b/>
          <w:bCs/>
          <w:i w:val="0"/>
          <w:iCs w:val="0"/>
          <w:kern w:val="28"/>
        </w:rPr>
        <w:instrText xml:space="preserve"> REF _Ref206584715 \h  \* MERGEFORMAT </w:instrText>
      </w:r>
      <w:r w:rsidR="005447E5" w:rsidRPr="00DD5861">
        <w:rPr>
          <w:b/>
          <w:bCs/>
          <w:i w:val="0"/>
          <w:iCs w:val="0"/>
          <w:kern w:val="28"/>
        </w:rPr>
      </w:r>
      <w:r w:rsidR="005447E5" w:rsidRPr="004923C7">
        <w:rPr>
          <w:b/>
          <w:bCs/>
          <w:i w:val="0"/>
          <w:iCs w:val="0"/>
          <w:kern w:val="28"/>
        </w:rPr>
        <w:fldChar w:fldCharType="separate"/>
      </w:r>
      <w:r w:rsidR="00F93F00" w:rsidRPr="00F93F00">
        <w:rPr>
          <w:rFonts w:cs="Arial (Body CS)"/>
          <w:b/>
          <w:bCs/>
          <w:i w:val="0"/>
          <w:iCs w:val="0"/>
          <w:caps/>
          <w:u w:val="single"/>
        </w:rPr>
        <w:t xml:space="preserve">Appendix </w:t>
      </w:r>
      <w:r w:rsidR="00F93F00" w:rsidRPr="00F93F00">
        <w:rPr>
          <w:rFonts w:cs="Arial (Body CS)"/>
          <w:b/>
          <w:bCs/>
          <w:i w:val="0"/>
          <w:iCs w:val="0"/>
          <w:caps/>
          <w:noProof/>
          <w:u w:val="single"/>
        </w:rPr>
        <w:t>6</w:t>
      </w:r>
      <w:r w:rsidR="005447E5" w:rsidRPr="004923C7">
        <w:rPr>
          <w:b/>
          <w:bCs/>
          <w:i w:val="0"/>
          <w:iCs w:val="0"/>
          <w:kern w:val="28"/>
        </w:rPr>
        <w:fldChar w:fldCharType="end"/>
      </w:r>
      <w:r w:rsidRPr="004923C7">
        <w:rPr>
          <w:b/>
          <w:bCs/>
          <w:i w:val="0"/>
          <w:iCs w:val="0"/>
          <w:kern w:val="28"/>
          <w:u w:val="single"/>
        </w:rPr>
        <w:t>:</w:t>
      </w:r>
      <w:r w:rsidR="005447E5" w:rsidRPr="004923C7">
        <w:rPr>
          <w:b/>
          <w:bCs/>
          <w:i w:val="0"/>
          <w:iCs w:val="0"/>
          <w:kern w:val="28"/>
          <w:u w:val="single"/>
        </w:rPr>
        <w:t xml:space="preserve"> </w:t>
      </w:r>
      <w:r w:rsidRPr="004923C7">
        <w:rPr>
          <w:b/>
          <w:bCs/>
          <w:i w:val="0"/>
          <w:iCs w:val="0"/>
          <w:kern w:val="28"/>
          <w:u w:val="single"/>
        </w:rPr>
        <w:t>INSURANCE REQUIREMENTS</w:t>
      </w:r>
      <w:r w:rsidRPr="00FF0842">
        <w:rPr>
          <w:i w:val="0"/>
          <w:iCs w:val="0"/>
          <w:kern w:val="28"/>
        </w:rPr>
        <w:t xml:space="preserve"> of this Agreement;</w:t>
      </w:r>
    </w:p>
    <w:p w14:paraId="3273F644" w14:textId="69E6E9F2" w:rsidR="00E73C27" w:rsidRPr="00FF0842" w:rsidRDefault="00E73C27" w:rsidP="00E73C27">
      <w:pPr>
        <w:pStyle w:val="Heading6"/>
        <w:ind w:left="810"/>
        <w:rPr>
          <w:i w:val="0"/>
          <w:iCs w:val="0"/>
          <w:kern w:val="28"/>
        </w:rPr>
      </w:pPr>
      <w:r>
        <w:rPr>
          <w:i w:val="0"/>
          <w:iCs w:val="0"/>
          <w:kern w:val="28"/>
        </w:rPr>
        <w:t>(iii)</w:t>
      </w:r>
      <w:r>
        <w:rPr>
          <w:i w:val="0"/>
          <w:iCs w:val="0"/>
          <w:kern w:val="28"/>
        </w:rPr>
        <w:tab/>
      </w:r>
      <w:r w:rsidRPr="00FF0842">
        <w:rPr>
          <w:i w:val="0"/>
          <w:iCs w:val="0"/>
          <w:kern w:val="28"/>
        </w:rPr>
        <w:t xml:space="preserve">(a) the Project has been interconnected with Connecting Transmission Owner’s Electrical System, (b) </w:t>
      </w:r>
      <w:r w:rsidR="00CC3D8D">
        <w:rPr>
          <w:i w:val="0"/>
          <w:iCs w:val="0"/>
          <w:kern w:val="28"/>
        </w:rPr>
        <w:t xml:space="preserve">if requested by Buyer, </w:t>
      </w:r>
      <w:r w:rsidRPr="00FF0842">
        <w:rPr>
          <w:i w:val="0"/>
          <w:iCs w:val="0"/>
          <w:kern w:val="28"/>
        </w:rPr>
        <w:t>Seller</w:t>
      </w:r>
      <w:r w:rsidR="00CC3D8D">
        <w:rPr>
          <w:i w:val="0"/>
          <w:iCs w:val="0"/>
          <w:kern w:val="28"/>
        </w:rPr>
        <w:t xml:space="preserve"> shall qualify</w:t>
      </w:r>
      <w:r w:rsidRPr="00FF0842">
        <w:rPr>
          <w:i w:val="0"/>
          <w:iCs w:val="0"/>
          <w:kern w:val="28"/>
        </w:rPr>
        <w:t xml:space="preserve"> </w:t>
      </w:r>
      <w:r w:rsidRPr="00FF0842">
        <w:rPr>
          <w:i w:val="0"/>
          <w:iCs w:val="0"/>
        </w:rPr>
        <w:t>the Project</w:t>
      </w:r>
      <w:r w:rsidRPr="00FF0842">
        <w:rPr>
          <w:b/>
          <w:i w:val="0"/>
          <w:iCs w:val="0"/>
        </w:rPr>
        <w:t xml:space="preserve"> </w:t>
      </w:r>
      <w:r w:rsidRPr="00FF0842">
        <w:rPr>
          <w:i w:val="0"/>
          <w:iCs w:val="0"/>
        </w:rPr>
        <w:t>as an Installed Capacity Supplier in accordance with NYISO Rules, and</w:t>
      </w:r>
      <w:r w:rsidR="00CC3D8D">
        <w:rPr>
          <w:i w:val="0"/>
          <w:iCs w:val="0"/>
        </w:rPr>
        <w:t xml:space="preserve"> shall provide </w:t>
      </w:r>
      <w:r w:rsidRPr="00FF0842">
        <w:rPr>
          <w:i w:val="0"/>
          <w:iCs w:val="0"/>
        </w:rPr>
        <w:t xml:space="preserve"> written notice to Buyer of </w:t>
      </w:r>
      <w:r w:rsidR="00CC3D8D">
        <w:rPr>
          <w:i w:val="0"/>
          <w:iCs w:val="0"/>
        </w:rPr>
        <w:t xml:space="preserve">the completion of </w:t>
      </w:r>
      <w:r w:rsidRPr="00FF0842">
        <w:rPr>
          <w:i w:val="0"/>
          <w:iCs w:val="0"/>
        </w:rPr>
        <w:t>such activities and acceptance by the NYISO on or before the deadline established by the NYISO for participation in the NYISO’s Installed Capacity market for the Summer Capacity Period beginning with the Project COD</w:t>
      </w:r>
      <w:r w:rsidRPr="00FF0842">
        <w:rPr>
          <w:i w:val="0"/>
          <w:iCs w:val="0"/>
          <w:kern w:val="28"/>
        </w:rPr>
        <w:t xml:space="preserve">, (c) Seller has executed the Interconnection Agreement for the Project for a term commencing on or before the Project COD and ending no earlier than the Service End Date and has used commercially reasonable efforts to obtain </w:t>
      </w:r>
      <w:r w:rsidR="00941B1B">
        <w:rPr>
          <w:i w:val="0"/>
          <w:iCs w:val="0"/>
          <w:kern w:val="28"/>
        </w:rPr>
        <w:t>counter-</w:t>
      </w:r>
      <w:r w:rsidRPr="00FF0842">
        <w:rPr>
          <w:i w:val="0"/>
          <w:iCs w:val="0"/>
          <w:kern w:val="28"/>
        </w:rPr>
        <w:t>execution of the Interconnection Agreement</w:t>
      </w:r>
      <w:r w:rsidR="00941B1B">
        <w:rPr>
          <w:i w:val="0"/>
          <w:iCs w:val="0"/>
          <w:kern w:val="28"/>
        </w:rPr>
        <w:t xml:space="preserve"> by PMJ and Connecting Transmission Owner</w:t>
      </w:r>
      <w:r w:rsidRPr="00FF0842">
        <w:rPr>
          <w:i w:val="0"/>
          <w:iCs w:val="0"/>
          <w:kern w:val="28"/>
        </w:rPr>
        <w:t>;</w:t>
      </w:r>
    </w:p>
    <w:p w14:paraId="25BB6074" w14:textId="2A0FF4CB" w:rsidR="00E73C27" w:rsidRPr="00FF0842" w:rsidRDefault="00E73C27" w:rsidP="00E73C27">
      <w:pPr>
        <w:pStyle w:val="Heading6"/>
        <w:ind w:left="810"/>
        <w:rPr>
          <w:i w:val="0"/>
          <w:iCs w:val="0"/>
          <w:kern w:val="28"/>
        </w:rPr>
      </w:pPr>
      <w:r>
        <w:rPr>
          <w:i w:val="0"/>
          <w:iCs w:val="0"/>
        </w:rPr>
        <w:t>(iv)</w:t>
      </w:r>
      <w:r>
        <w:rPr>
          <w:i w:val="0"/>
          <w:iCs w:val="0"/>
        </w:rPr>
        <w:tab/>
      </w:r>
      <w:r w:rsidRPr="00EB4ED7">
        <w:rPr>
          <w:i w:val="0"/>
          <w:iCs w:val="0"/>
        </w:rPr>
        <w:t>delivery of written notice by Seller to Buyer providing the results of a Contract Capacity Test demonstrating</w:t>
      </w:r>
      <w:r w:rsidRPr="00FF0842">
        <w:rPr>
          <w:i w:val="0"/>
          <w:iCs w:val="0"/>
        </w:rPr>
        <w:t xml:space="preserve"> that the Project is capable of producing and making available Contract Capacity of at least eighty percent (80%) of the Project Capacity at the </w:t>
      </w:r>
      <w:r w:rsidR="00F0260E">
        <w:rPr>
          <w:i w:val="0"/>
          <w:iCs w:val="0"/>
        </w:rPr>
        <w:t xml:space="preserve">Contract Capacity </w:t>
      </w:r>
      <w:r w:rsidRPr="00FF0842">
        <w:rPr>
          <w:i w:val="0"/>
          <w:iCs w:val="0"/>
        </w:rPr>
        <w:t xml:space="preserve">Delivery Point;  </w:t>
      </w:r>
    </w:p>
    <w:p w14:paraId="206FFC23" w14:textId="77777777" w:rsidR="00E73C27" w:rsidRDefault="00E73C27" w:rsidP="00E73C27">
      <w:pPr>
        <w:pStyle w:val="Heading6"/>
        <w:ind w:left="810"/>
        <w:rPr>
          <w:i w:val="0"/>
          <w:iCs w:val="0"/>
          <w:kern w:val="28"/>
        </w:rPr>
      </w:pPr>
      <w:r>
        <w:rPr>
          <w:i w:val="0"/>
          <w:iCs w:val="0"/>
          <w:kern w:val="28"/>
        </w:rPr>
        <w:t>(v)</w:t>
      </w:r>
      <w:r>
        <w:rPr>
          <w:i w:val="0"/>
          <w:iCs w:val="0"/>
          <w:kern w:val="28"/>
        </w:rPr>
        <w:tab/>
      </w:r>
      <w:r w:rsidRPr="00FF0842">
        <w:rPr>
          <w:i w:val="0"/>
          <w:iCs w:val="0"/>
          <w:kern w:val="28"/>
        </w:rPr>
        <w:t>written notice by Seller to Buyer that the Bidding and Scheduling Instructions have been completed with respect to the Project;</w:t>
      </w:r>
    </w:p>
    <w:p w14:paraId="43A9B411" w14:textId="77777777" w:rsidR="00216F6A" w:rsidRPr="00661DF2" w:rsidRDefault="00216F6A" w:rsidP="00661DF2">
      <w:pPr>
        <w:rPr>
          <w:i/>
          <w:iCs/>
        </w:rPr>
      </w:pPr>
    </w:p>
    <w:p w14:paraId="032894D3" w14:textId="3EF188A8" w:rsidR="00E73C27" w:rsidRPr="00FF0842" w:rsidRDefault="00E73C27" w:rsidP="00E73C27">
      <w:pPr>
        <w:pStyle w:val="Heading6"/>
        <w:ind w:left="810"/>
        <w:rPr>
          <w:i w:val="0"/>
          <w:iCs w:val="0"/>
          <w:kern w:val="28"/>
        </w:rPr>
      </w:pPr>
      <w:r>
        <w:rPr>
          <w:i w:val="0"/>
          <w:iCs w:val="0"/>
          <w:kern w:val="28"/>
        </w:rPr>
        <w:lastRenderedPageBreak/>
        <w:t>(vi)</w:t>
      </w:r>
      <w:r>
        <w:rPr>
          <w:i w:val="0"/>
          <w:iCs w:val="0"/>
          <w:kern w:val="28"/>
        </w:rPr>
        <w:tab/>
      </w:r>
      <w:r w:rsidRPr="00FF0842">
        <w:rPr>
          <w:i w:val="0"/>
          <w:iCs w:val="0"/>
          <w:kern w:val="28"/>
        </w:rPr>
        <w:t xml:space="preserve">an Independent Engineer’s certification (subject to customary qualifications, assumptions and exceptions) has been obtained by Seller and provided to Buyer stating that </w:t>
      </w:r>
      <w:r w:rsidR="009D2377">
        <w:rPr>
          <w:i w:val="0"/>
          <w:iCs w:val="0"/>
          <w:kern w:val="28"/>
        </w:rPr>
        <w:t>the</w:t>
      </w:r>
      <w:r w:rsidRPr="00FF0842">
        <w:rPr>
          <w:i w:val="0"/>
          <w:iCs w:val="0"/>
          <w:kern w:val="28"/>
        </w:rPr>
        <w:t xml:space="preserve"> Project has been completed in accordance with manufacturers’ specifications in all material respects (excepting punch list items that do not materially and adversely affect the ability of such Project to provide the Project Capacity consistent with the design capacity thereof and operate as intended hereunder) in accordance with this Agreement; and</w:t>
      </w:r>
    </w:p>
    <w:p w14:paraId="46E2086B" w14:textId="5314589E" w:rsidR="00E73C27" w:rsidRPr="00FF0842" w:rsidRDefault="00E73C27" w:rsidP="00E73C27">
      <w:pPr>
        <w:pStyle w:val="Heading6"/>
        <w:ind w:left="810"/>
        <w:rPr>
          <w:i w:val="0"/>
          <w:iCs w:val="0"/>
        </w:rPr>
      </w:pPr>
      <w:r>
        <w:rPr>
          <w:i w:val="0"/>
          <w:iCs w:val="0"/>
          <w:kern w:val="28"/>
        </w:rPr>
        <w:t>(vii)</w:t>
      </w:r>
      <w:r>
        <w:rPr>
          <w:i w:val="0"/>
          <w:iCs w:val="0"/>
          <w:kern w:val="28"/>
        </w:rPr>
        <w:tab/>
      </w:r>
      <w:r w:rsidRPr="00FF0842">
        <w:rPr>
          <w:i w:val="0"/>
          <w:iCs w:val="0"/>
          <w:kern w:val="28"/>
        </w:rPr>
        <w:t>Seller has made or caused to be made all arrangements and executed or caused to be executed all agreements, including any necessary easements or licenses to effectuate Site control required to deliver the Products from the Project to the Delivery Point</w:t>
      </w:r>
      <w:r w:rsidR="00F0260E">
        <w:rPr>
          <w:i w:val="0"/>
          <w:iCs w:val="0"/>
          <w:kern w:val="28"/>
        </w:rPr>
        <w:t>s</w:t>
      </w:r>
      <w:r w:rsidRPr="00FF0842">
        <w:rPr>
          <w:i w:val="0"/>
          <w:iCs w:val="0"/>
          <w:kern w:val="28"/>
        </w:rPr>
        <w:t xml:space="preserve"> in accordance with the provisions of this Agreement.</w:t>
      </w:r>
    </w:p>
    <w:p w14:paraId="6869B954" w14:textId="77777777" w:rsidR="00E73C27" w:rsidRDefault="00E73C27" w:rsidP="00E73C27">
      <w:pPr>
        <w:pStyle w:val="BlockText"/>
        <w:rPr>
          <w:rFonts w:asciiTheme="minorHAnsi" w:eastAsiaTheme="majorEastAsia" w:hAnsiTheme="minorHAnsi" w:cstheme="majorBidi"/>
          <w:i w:val="0"/>
          <w:color w:val="595959" w:themeColor="text1" w:themeTint="A6"/>
          <w:kern w:val="28"/>
          <w14:ligatures w14:val="standardContextual"/>
        </w:rPr>
      </w:pPr>
    </w:p>
    <w:p w14:paraId="3AF7AECC" w14:textId="74985E74" w:rsidR="00E73C27" w:rsidRDefault="006F160C" w:rsidP="00E73C27">
      <w:pPr>
        <w:pStyle w:val="BlockText"/>
        <w:ind w:left="810" w:right="0"/>
        <w:rPr>
          <w:rFonts w:cs="Times New Roman"/>
          <w:i w:val="0"/>
          <w:iCs w:val="0"/>
          <w:kern w:val="28"/>
        </w:rPr>
      </w:pPr>
      <w:r w:rsidRPr="00EB0E22">
        <w:rPr>
          <w:i w:val="0"/>
          <w:iCs w:val="0"/>
          <w:kern w:val="28"/>
        </w:rPr>
        <w:t xml:space="preserve">Unless otherwise agreed by the Parties, the commercial operation date of the Project (“Project COD”) shall occur on the first </w:t>
      </w:r>
      <w:r w:rsidR="0075145D">
        <w:rPr>
          <w:i w:val="0"/>
          <w:iCs w:val="0"/>
          <w:kern w:val="28"/>
        </w:rPr>
        <w:t>(1</w:t>
      </w:r>
      <w:r w:rsidR="0075145D" w:rsidRPr="008E186B">
        <w:rPr>
          <w:i w:val="0"/>
          <w:iCs w:val="0"/>
          <w:kern w:val="28"/>
          <w:vertAlign w:val="superscript"/>
        </w:rPr>
        <w:t>st</w:t>
      </w:r>
      <w:r w:rsidR="0075145D">
        <w:rPr>
          <w:i w:val="0"/>
          <w:iCs w:val="0"/>
          <w:kern w:val="28"/>
        </w:rPr>
        <w:t xml:space="preserve">) </w:t>
      </w:r>
      <w:r w:rsidRPr="00EB0E22">
        <w:rPr>
          <w:i w:val="0"/>
          <w:iCs w:val="0"/>
          <w:kern w:val="28"/>
        </w:rPr>
        <w:t>Day of the Month following the Month in which the In-Service Date occurs, provided</w:t>
      </w:r>
      <w:r w:rsidR="0075145D">
        <w:rPr>
          <w:i w:val="0"/>
          <w:iCs w:val="0"/>
          <w:kern w:val="28"/>
        </w:rPr>
        <w:t xml:space="preserve"> that</w:t>
      </w:r>
      <w:r w:rsidRPr="00EB0E22">
        <w:rPr>
          <w:i w:val="0"/>
          <w:iCs w:val="0"/>
          <w:kern w:val="28"/>
        </w:rPr>
        <w:t>, if the In-Service Date occurs fewer than ten (10) Days prior to the end of a Month, Project COD shall be the first Day of the second Month following the Month in which the In-Service Date occurs.</w:t>
      </w:r>
      <w:r w:rsidR="00E73C27" w:rsidRPr="00FF0842">
        <w:rPr>
          <w:rFonts w:cs="Times New Roman"/>
          <w:i w:val="0"/>
          <w:iCs w:val="0"/>
          <w:kern w:val="28"/>
        </w:rPr>
        <w:t xml:space="preserve">  </w:t>
      </w:r>
    </w:p>
    <w:p w14:paraId="5A4F5A27" w14:textId="77777777" w:rsidR="00726774" w:rsidRPr="00FF0842" w:rsidRDefault="00726774" w:rsidP="00E73C27">
      <w:pPr>
        <w:pStyle w:val="BlockText"/>
        <w:ind w:left="810" w:right="0"/>
        <w:rPr>
          <w:rFonts w:cs="Times New Roman"/>
          <w:i w:val="0"/>
          <w:iCs w:val="0"/>
          <w:kern w:val="28"/>
        </w:rPr>
      </w:pPr>
    </w:p>
    <w:p w14:paraId="4AF9956F" w14:textId="67903A1A" w:rsidR="00E73C27" w:rsidRDefault="00E73C27" w:rsidP="00EB0E22">
      <w:pPr>
        <w:pStyle w:val="Article1L3"/>
        <w:tabs>
          <w:tab w:val="clear" w:pos="2394"/>
          <w:tab w:val="num" w:pos="2754"/>
        </w:tabs>
        <w:ind w:left="450"/>
      </w:pPr>
      <w:r>
        <w:t>Information, Site Access, Inspections, and Progress Reports</w:t>
      </w:r>
    </w:p>
    <w:p w14:paraId="1EE8E591" w14:textId="77777777" w:rsidR="000F7CBD" w:rsidRDefault="00E73C27" w:rsidP="000F7CBD">
      <w:pPr>
        <w:pStyle w:val="Body11"/>
      </w:pPr>
      <w:r w:rsidRPr="00D919C1">
        <w:t xml:space="preserve">Buyer shall have the right to request information related to all phases of permitting, development, construction, operation and maintenance of the Project at any time during the Term.  Seller shall cooperate by providing the information requested within five (5) Business Days. </w:t>
      </w:r>
    </w:p>
    <w:p w14:paraId="23C307EE" w14:textId="4A6A6370" w:rsidR="00E73C27" w:rsidRDefault="00E73C27" w:rsidP="000F7CBD">
      <w:pPr>
        <w:pStyle w:val="Body11"/>
      </w:pPr>
      <w:r w:rsidRPr="00BC336F">
        <w:t xml:space="preserve">Seller shall notify Buyer of any event which may reasonably </w:t>
      </w:r>
      <w:r>
        <w:t xml:space="preserve">be </w:t>
      </w:r>
      <w:r w:rsidRPr="00BC336F">
        <w:t>expected to adversely affect Seller</w:t>
      </w:r>
      <w:r>
        <w:t>’</w:t>
      </w:r>
      <w:r w:rsidRPr="00BC336F">
        <w:t xml:space="preserve">s ability to achieve </w:t>
      </w:r>
      <w:r>
        <w:t>the In-Service Date</w:t>
      </w:r>
      <w:r w:rsidRPr="00BC336F">
        <w:t xml:space="preserve"> by the Project COD </w:t>
      </w:r>
      <w:r w:rsidR="006D3420">
        <w:t>Target Date</w:t>
      </w:r>
      <w:r>
        <w:t xml:space="preserve">, </w:t>
      </w:r>
      <w:r>
        <w:rPr>
          <w:kern w:val="28"/>
        </w:rPr>
        <w:t>such notice to be given within three (3) Business Days of the occurrence</w:t>
      </w:r>
      <w:r w:rsidR="00781D2A">
        <w:rPr>
          <w:kern w:val="28"/>
        </w:rPr>
        <w:t>, or Seller’s first learning</w:t>
      </w:r>
      <w:r w:rsidR="00547AC8">
        <w:rPr>
          <w:kern w:val="28"/>
        </w:rPr>
        <w:t>, whichever is later</w:t>
      </w:r>
      <w:r w:rsidR="00781D2A">
        <w:rPr>
          <w:kern w:val="28"/>
        </w:rPr>
        <w:t>,</w:t>
      </w:r>
      <w:r>
        <w:rPr>
          <w:kern w:val="28"/>
        </w:rPr>
        <w:t xml:space="preserve"> of such event</w:t>
      </w:r>
      <w:r w:rsidRPr="00BC336F">
        <w:t>.  Within ten (10) Days after the end of each Month during the</w:t>
      </w:r>
      <w:r>
        <w:t xml:space="preserve"> Construction Period</w:t>
      </w:r>
      <w:r w:rsidRPr="00BC336F">
        <w:t>, Seller shall deliver a written report to Buyer describing the progress of construction of the Project, including</w:t>
      </w:r>
      <w:r>
        <w:t xml:space="preserve"> </w:t>
      </w:r>
      <w:r w:rsidRPr="00BC336F">
        <w:t>any events of material significance to Seller</w:t>
      </w:r>
      <w:r>
        <w:t>’</w:t>
      </w:r>
      <w:r w:rsidRPr="00BC336F">
        <w:t xml:space="preserve">s ability to meet the Project COD Target Date. </w:t>
      </w:r>
      <w:r>
        <w:t xml:space="preserve"> </w:t>
      </w:r>
    </w:p>
    <w:p w14:paraId="4FBA3344" w14:textId="145E0A56" w:rsidR="00990C7F" w:rsidRPr="00571EBC" w:rsidRDefault="00990C7F" w:rsidP="00EB0E22">
      <w:pPr>
        <w:pStyle w:val="Article1L3"/>
        <w:tabs>
          <w:tab w:val="clear" w:pos="2394"/>
          <w:tab w:val="num" w:pos="2754"/>
        </w:tabs>
        <w:ind w:left="450"/>
        <w:rPr>
          <w:rFonts w:eastAsia="SimSun"/>
        </w:rPr>
      </w:pPr>
      <w:bookmarkStart w:id="151" w:name="_Ref471418126"/>
      <w:r w:rsidRPr="00EB0E22">
        <w:t>Extension of Project COD Target Date</w:t>
      </w:r>
      <w:bookmarkEnd w:id="151"/>
    </w:p>
    <w:p w14:paraId="354D95BD" w14:textId="77777777" w:rsidR="00990C7F" w:rsidRPr="00EB0E22" w:rsidRDefault="00990C7F" w:rsidP="00EB0E22">
      <w:pPr>
        <w:pStyle w:val="Body11"/>
      </w:pPr>
      <w:r w:rsidRPr="00EB0E22">
        <w:t>The Project COD Target Date shall be extended day-for-day for each Excused Failure Day.  For avoidance of doubt, any one Day on which the conditions for an Excused Failure Day occur shall count as only one Excused Failure Day, regardless of the nature or number of such circumstances.</w:t>
      </w:r>
    </w:p>
    <w:p w14:paraId="0C13EB7D" w14:textId="5B2CCF2B" w:rsidR="00E73C27" w:rsidRPr="00EB0E22" w:rsidRDefault="00EE4E0C" w:rsidP="00EB0E22">
      <w:pPr>
        <w:pStyle w:val="Article1L2"/>
        <w:rPr>
          <w:b/>
          <w:bCs/>
          <w:kern w:val="28"/>
        </w:rPr>
      </w:pPr>
      <w:bookmarkStart w:id="152" w:name="_Toc208238995"/>
      <w:bookmarkStart w:id="153" w:name="_Toc208239220"/>
      <w:bookmarkStart w:id="154" w:name="_Toc208239414"/>
      <w:bookmarkStart w:id="155" w:name="_Toc208239526"/>
      <w:bookmarkStart w:id="156" w:name="_Toc208249073"/>
      <w:bookmarkStart w:id="157" w:name="_Toc208249187"/>
      <w:bookmarkStart w:id="158" w:name="_Toc208249301"/>
      <w:bookmarkStart w:id="159" w:name="_Toc208249414"/>
      <w:bookmarkStart w:id="160" w:name="_Toc208249528"/>
      <w:bookmarkStart w:id="161" w:name="_Toc208249641"/>
      <w:bookmarkStart w:id="162" w:name="_Toc208249753"/>
      <w:bookmarkStart w:id="163" w:name="_Toc208249869"/>
      <w:bookmarkStart w:id="164" w:name="_Toc208257224"/>
      <w:bookmarkStart w:id="165" w:name="_Ref208250914"/>
      <w:bookmarkStart w:id="166" w:name="_Ref208251170"/>
      <w:bookmarkStart w:id="167" w:name="_Ref208253864"/>
      <w:bookmarkStart w:id="168" w:name="_Ref208253985"/>
      <w:bookmarkStart w:id="169" w:name="_Ref208254267"/>
      <w:bookmarkStart w:id="170" w:name="_Toc208257225"/>
      <w:bookmarkStart w:id="171" w:name="_Toc210203584"/>
      <w:bookmarkEnd w:id="152"/>
      <w:bookmarkEnd w:id="153"/>
      <w:bookmarkEnd w:id="154"/>
      <w:bookmarkEnd w:id="155"/>
      <w:bookmarkEnd w:id="156"/>
      <w:bookmarkEnd w:id="157"/>
      <w:bookmarkEnd w:id="158"/>
      <w:bookmarkEnd w:id="159"/>
      <w:bookmarkEnd w:id="160"/>
      <w:bookmarkEnd w:id="161"/>
      <w:bookmarkEnd w:id="162"/>
      <w:bookmarkEnd w:id="163"/>
      <w:bookmarkEnd w:id="164"/>
      <w:r w:rsidRPr="00EB0E22">
        <w:rPr>
          <w:b/>
          <w:bCs/>
          <w:kern w:val="28"/>
        </w:rPr>
        <w:t xml:space="preserve">Daily Delay Liquidated Damages and </w:t>
      </w:r>
      <w:r w:rsidR="00E73C27" w:rsidRPr="00EB0E22">
        <w:rPr>
          <w:b/>
          <w:bCs/>
          <w:kern w:val="28"/>
        </w:rPr>
        <w:t>COD Liquidated Damages</w:t>
      </w:r>
      <w:bookmarkEnd w:id="165"/>
      <w:bookmarkEnd w:id="166"/>
      <w:bookmarkEnd w:id="167"/>
      <w:bookmarkEnd w:id="168"/>
      <w:bookmarkEnd w:id="169"/>
      <w:bookmarkEnd w:id="170"/>
      <w:bookmarkEnd w:id="171"/>
    </w:p>
    <w:p w14:paraId="733DCC76" w14:textId="7A3582FB" w:rsidR="00E73C27" w:rsidRPr="00FF0842" w:rsidRDefault="00EE4E0C" w:rsidP="00EB0E22">
      <w:pPr>
        <w:pStyle w:val="Article1L3"/>
        <w:tabs>
          <w:tab w:val="clear" w:pos="2394"/>
          <w:tab w:val="num" w:pos="2754"/>
        </w:tabs>
        <w:ind w:left="450"/>
        <w:rPr>
          <w:kern w:val="28"/>
        </w:rPr>
      </w:pPr>
      <w:bookmarkStart w:id="172" w:name="_Ref208255184"/>
      <w:r w:rsidRPr="00222C41">
        <w:rPr>
          <w:kern w:val="28"/>
        </w:rPr>
        <w:t xml:space="preserve">If Seller does not achieve the Seller’s Conditions or reach In-Service Date by the Project COD Target Date Extended, for each Day thereafter that Seller fails to reach In-Service Date, Seller shall pay </w:t>
      </w:r>
      <w:r w:rsidRPr="00EB0E22">
        <w:t>Buyer</w:t>
      </w:r>
      <w:r w:rsidRPr="00222C41">
        <w:rPr>
          <w:kern w:val="28"/>
        </w:rPr>
        <w:t xml:space="preserve"> Liquidated Damages equal to Daily Delay Liquidated Damages.  If the In-Service Date has not occurred on or before the Day that is the Project COD Deadline, Buyer may terminate this Agreement by written notice to the Seller </w:t>
      </w:r>
      <w:r w:rsidRPr="00222C41">
        <w:rPr>
          <w:kern w:val="28"/>
        </w:rPr>
        <w:lastRenderedPageBreak/>
        <w:t xml:space="preserve">and shall be entitled to the amount of </w:t>
      </w:r>
      <w:r w:rsidR="002D620C">
        <w:rPr>
          <w:kern w:val="28"/>
        </w:rPr>
        <w:t>[</w:t>
      </w:r>
      <w:r w:rsidRPr="00222C41">
        <w:rPr>
          <w:kern w:val="28"/>
        </w:rPr>
        <w:t>fifty thousand dollars ($50,000)</w:t>
      </w:r>
      <w:r w:rsidR="002D620C">
        <w:rPr>
          <w:kern w:val="28"/>
        </w:rPr>
        <w:t>]</w:t>
      </w:r>
      <w:r w:rsidRPr="00222C41">
        <w:rPr>
          <w:kern w:val="28"/>
        </w:rPr>
        <w:t xml:space="preserve"> multiplied by the Project Capacity (“COD Liquidated Damages”) as its sole remedy, less any Daily Delay Liquidated Damages already paid by Seller.</w:t>
      </w:r>
      <w:bookmarkEnd w:id="172"/>
    </w:p>
    <w:p w14:paraId="24D9B199" w14:textId="58C1A65D" w:rsidR="00E73C27" w:rsidRPr="00FF0842" w:rsidRDefault="00EE4E0C" w:rsidP="00EB0E22">
      <w:pPr>
        <w:pStyle w:val="Article1L3"/>
        <w:tabs>
          <w:tab w:val="clear" w:pos="2394"/>
          <w:tab w:val="num" w:pos="2754"/>
        </w:tabs>
        <w:ind w:left="450"/>
        <w:rPr>
          <w:kern w:val="28"/>
        </w:rPr>
      </w:pPr>
      <w:r w:rsidRPr="00222C41">
        <w:rPr>
          <w:kern w:val="28"/>
        </w:rPr>
        <w:t xml:space="preserve">If the Seller has already paid Daily Delay Liquidated Damages for failure to meet the Construction Milestone Date Extended, then additional Daily Delay Liquidated Damages will not be paid by the Seller until the total owed due to the delay past the Project COD Target Date Extended exceeds Daily Delay Liquidated Damage payments already made by Seller for not meeting the Construction Milestone Date Extended.  If, however, the total owed due to delay past the Project COD Target Date Extended is less than Daily Delay Liquidated Damages </w:t>
      </w:r>
      <w:r w:rsidR="002B3741">
        <w:rPr>
          <w:kern w:val="28"/>
        </w:rPr>
        <w:t>held by Buyer</w:t>
      </w:r>
      <w:r w:rsidRPr="00222C41">
        <w:rPr>
          <w:kern w:val="28"/>
        </w:rPr>
        <w:t xml:space="preserve">, then Buyer will refund the difference to Seller.  If Seller reaches In-Service Date on or before the Project COD Target Date Extended, Buyer will refund any Daily Delay Liquidated Damages </w:t>
      </w:r>
      <w:r w:rsidR="00D47BDB">
        <w:rPr>
          <w:kern w:val="28"/>
        </w:rPr>
        <w:t>held</w:t>
      </w:r>
      <w:r w:rsidRPr="00222C41">
        <w:rPr>
          <w:kern w:val="28"/>
        </w:rPr>
        <w:t xml:space="preserve"> by Seller.</w:t>
      </w:r>
    </w:p>
    <w:p w14:paraId="4E7EEF42" w14:textId="066E6865" w:rsidR="00E73C27" w:rsidRDefault="00116054" w:rsidP="00EB0E22">
      <w:pPr>
        <w:pStyle w:val="Article1L3"/>
        <w:tabs>
          <w:tab w:val="clear" w:pos="2394"/>
          <w:tab w:val="num" w:pos="2754"/>
        </w:tabs>
        <w:ind w:left="450"/>
        <w:rPr>
          <w:kern w:val="28"/>
        </w:rPr>
      </w:pPr>
      <w:r w:rsidRPr="00222C41">
        <w:rPr>
          <w:kern w:val="28"/>
        </w:rPr>
        <w:t xml:space="preserve">Buyer’s right to terminate this Agreement pursuant to Section </w:t>
      </w:r>
      <w:r w:rsidR="004F3687">
        <w:rPr>
          <w:kern w:val="28"/>
        </w:rPr>
        <w:fldChar w:fldCharType="begin"/>
      </w:r>
      <w:r w:rsidR="004F3687">
        <w:rPr>
          <w:kern w:val="28"/>
        </w:rPr>
        <w:instrText xml:space="preserve"> REF _Ref208255184 \r \h </w:instrText>
      </w:r>
      <w:r w:rsidR="004F3687">
        <w:rPr>
          <w:kern w:val="28"/>
        </w:rPr>
      </w:r>
      <w:r w:rsidR="004F3687">
        <w:rPr>
          <w:kern w:val="28"/>
        </w:rPr>
        <w:fldChar w:fldCharType="separate"/>
      </w:r>
      <w:r w:rsidR="00F93F00">
        <w:rPr>
          <w:kern w:val="28"/>
        </w:rPr>
        <w:t>3.4.1</w:t>
      </w:r>
      <w:r w:rsidR="004F3687">
        <w:rPr>
          <w:kern w:val="28"/>
        </w:rPr>
        <w:fldChar w:fldCharType="end"/>
      </w:r>
      <w:r w:rsidRPr="00222C41">
        <w:rPr>
          <w:kern w:val="28"/>
        </w:rPr>
        <w:t xml:space="preserve"> and/or to collect COD Liquidated Damages payable under Section </w:t>
      </w:r>
      <w:r w:rsidR="004F3687">
        <w:rPr>
          <w:kern w:val="28"/>
        </w:rPr>
        <w:fldChar w:fldCharType="begin"/>
      </w:r>
      <w:r w:rsidR="004F3687">
        <w:rPr>
          <w:kern w:val="28"/>
        </w:rPr>
        <w:instrText xml:space="preserve"> REF _Ref208255184 \r \h </w:instrText>
      </w:r>
      <w:r w:rsidR="004F3687">
        <w:rPr>
          <w:kern w:val="28"/>
        </w:rPr>
      </w:r>
      <w:r w:rsidR="004F3687">
        <w:rPr>
          <w:kern w:val="28"/>
        </w:rPr>
        <w:fldChar w:fldCharType="separate"/>
      </w:r>
      <w:r w:rsidR="00F93F00">
        <w:rPr>
          <w:kern w:val="28"/>
        </w:rPr>
        <w:t>3.4.1</w:t>
      </w:r>
      <w:r w:rsidR="004F3687">
        <w:rPr>
          <w:kern w:val="28"/>
        </w:rPr>
        <w:fldChar w:fldCharType="end"/>
      </w:r>
      <w:r w:rsidR="004F3687">
        <w:rPr>
          <w:kern w:val="28"/>
        </w:rPr>
        <w:t xml:space="preserve"> </w:t>
      </w:r>
      <w:r w:rsidRPr="00222C41">
        <w:rPr>
          <w:kern w:val="28"/>
        </w:rPr>
        <w:t>shall be Buyer’s sole remedies if the In</w:t>
      </w:r>
      <w:r w:rsidRPr="00222C41">
        <w:rPr>
          <w:rFonts w:eastAsia="SimSun"/>
          <w:kern w:val="28"/>
        </w:rPr>
        <w:t>-</w:t>
      </w:r>
      <w:r w:rsidRPr="00222C41">
        <w:rPr>
          <w:kern w:val="28"/>
        </w:rPr>
        <w:t>Service Date has not occurred by the Project COD Deadline</w:t>
      </w:r>
      <w:r w:rsidR="00A61D89">
        <w:rPr>
          <w:kern w:val="28"/>
        </w:rPr>
        <w:t xml:space="preserve">; </w:t>
      </w:r>
      <w:r w:rsidR="00A61D89" w:rsidRPr="003726A1">
        <w:rPr>
          <w:i/>
          <w:iCs/>
          <w:kern w:val="28"/>
        </w:rPr>
        <w:t>provided however</w:t>
      </w:r>
      <w:r w:rsidR="0065287F">
        <w:rPr>
          <w:kern w:val="28"/>
        </w:rPr>
        <w:t>,</w:t>
      </w:r>
      <w:r w:rsidR="00A61D89">
        <w:rPr>
          <w:kern w:val="28"/>
        </w:rPr>
        <w:t xml:space="preserve"> that</w:t>
      </w:r>
      <w:r w:rsidR="00C77EFE">
        <w:rPr>
          <w:kern w:val="28"/>
        </w:rPr>
        <w:t xml:space="preserve"> such COD Liquidated Damages</w:t>
      </w:r>
      <w:r w:rsidR="00A61D89">
        <w:rPr>
          <w:kern w:val="28"/>
        </w:rPr>
        <w:t xml:space="preserve"> are</w:t>
      </w:r>
      <w:r w:rsidR="00C77EFE">
        <w:rPr>
          <w:kern w:val="28"/>
        </w:rPr>
        <w:t xml:space="preserve"> subject to offset (but in no event negative) </w:t>
      </w:r>
      <w:r w:rsidR="00945067">
        <w:rPr>
          <w:kern w:val="28"/>
        </w:rPr>
        <w:t xml:space="preserve">by any NYISO Penalties </w:t>
      </w:r>
      <w:r w:rsidR="00A8556F">
        <w:rPr>
          <w:kern w:val="28"/>
        </w:rPr>
        <w:t xml:space="preserve">imposed on Buyer </w:t>
      </w:r>
      <w:r w:rsidR="00DC632A">
        <w:rPr>
          <w:kern w:val="28"/>
        </w:rPr>
        <w:t xml:space="preserve">prior to the Project COD Deadline </w:t>
      </w:r>
      <w:r w:rsidR="00794F31">
        <w:rPr>
          <w:kern w:val="28"/>
        </w:rPr>
        <w:t xml:space="preserve">that </w:t>
      </w:r>
      <w:r w:rsidR="00DC632A">
        <w:rPr>
          <w:kern w:val="28"/>
        </w:rPr>
        <w:t xml:space="preserve">Seller is required to </w:t>
      </w:r>
      <w:r w:rsidR="00945067">
        <w:rPr>
          <w:kern w:val="28"/>
        </w:rPr>
        <w:t xml:space="preserve">reimburse pursuant to Section </w:t>
      </w:r>
      <w:r w:rsidR="004F3687">
        <w:rPr>
          <w:kern w:val="28"/>
        </w:rPr>
        <w:fldChar w:fldCharType="begin"/>
      </w:r>
      <w:r w:rsidR="004F3687">
        <w:rPr>
          <w:kern w:val="28"/>
        </w:rPr>
        <w:instrText xml:space="preserve"> REF _Ref89439369 \r \h </w:instrText>
      </w:r>
      <w:r w:rsidR="004F3687">
        <w:rPr>
          <w:kern w:val="28"/>
        </w:rPr>
      </w:r>
      <w:r w:rsidR="004F3687">
        <w:rPr>
          <w:kern w:val="28"/>
        </w:rPr>
        <w:fldChar w:fldCharType="separate"/>
      </w:r>
      <w:r w:rsidR="00F93F00">
        <w:rPr>
          <w:kern w:val="28"/>
        </w:rPr>
        <w:t>3.23</w:t>
      </w:r>
      <w:r w:rsidR="004F3687">
        <w:rPr>
          <w:kern w:val="28"/>
        </w:rPr>
        <w:fldChar w:fldCharType="end"/>
      </w:r>
      <w:r w:rsidRPr="00222C41">
        <w:rPr>
          <w:kern w:val="28"/>
        </w:rPr>
        <w:t>;</w:t>
      </w:r>
      <w:r w:rsidRPr="00222C41" w:rsidDel="00B95EC1">
        <w:rPr>
          <w:rStyle w:val="FootnoteReference"/>
          <w:kern w:val="28"/>
        </w:rPr>
        <w:t xml:space="preserve"> </w:t>
      </w:r>
      <w:r w:rsidRPr="00222C41">
        <w:rPr>
          <w:kern w:val="28"/>
        </w:rPr>
        <w:t xml:space="preserve"> </w:t>
      </w:r>
      <w:r w:rsidR="000C0C5B">
        <w:rPr>
          <w:kern w:val="28"/>
        </w:rPr>
        <w:t>and</w:t>
      </w:r>
      <w:r w:rsidR="0065287F">
        <w:rPr>
          <w:kern w:val="28"/>
        </w:rPr>
        <w:t>,</w:t>
      </w:r>
      <w:r w:rsidR="000C0C5B">
        <w:rPr>
          <w:kern w:val="28"/>
        </w:rPr>
        <w:t xml:space="preserve"> </w:t>
      </w:r>
      <w:r w:rsidRPr="00222C41">
        <w:rPr>
          <w:i/>
          <w:kern w:val="28"/>
        </w:rPr>
        <w:t>provided</w:t>
      </w:r>
      <w:r w:rsidRPr="00222C41">
        <w:rPr>
          <w:kern w:val="28"/>
        </w:rPr>
        <w:t xml:space="preserve">, </w:t>
      </w:r>
      <w:r w:rsidR="000C0C5B">
        <w:rPr>
          <w:i/>
          <w:kern w:val="28"/>
        </w:rPr>
        <w:t>further</w:t>
      </w:r>
      <w:r w:rsidRPr="00222C41">
        <w:rPr>
          <w:kern w:val="28"/>
        </w:rPr>
        <w:t xml:space="preserve">, that if a Seller Event of Default has occurred, then in addition to the foregoing remedies, Buyer may also pursue its remedies pursuant to Sections </w:t>
      </w:r>
      <w:r w:rsidR="004F3687">
        <w:rPr>
          <w:kern w:val="28"/>
        </w:rPr>
        <w:fldChar w:fldCharType="begin"/>
      </w:r>
      <w:r w:rsidR="004F3687">
        <w:rPr>
          <w:kern w:val="28"/>
        </w:rPr>
        <w:instrText xml:space="preserve"> REF _Ref79168666 \r \h </w:instrText>
      </w:r>
      <w:r w:rsidR="004F3687">
        <w:rPr>
          <w:kern w:val="28"/>
        </w:rPr>
      </w:r>
      <w:r w:rsidR="004F3687">
        <w:rPr>
          <w:kern w:val="28"/>
        </w:rPr>
        <w:fldChar w:fldCharType="separate"/>
      </w:r>
      <w:r w:rsidR="00F93F00">
        <w:rPr>
          <w:kern w:val="28"/>
        </w:rPr>
        <w:t>5.3</w:t>
      </w:r>
      <w:r w:rsidR="004F3687">
        <w:rPr>
          <w:kern w:val="28"/>
        </w:rPr>
        <w:fldChar w:fldCharType="end"/>
      </w:r>
      <w:r w:rsidRPr="00222C41">
        <w:rPr>
          <w:kern w:val="28"/>
        </w:rPr>
        <w:t xml:space="preserve"> and </w:t>
      </w:r>
      <w:r w:rsidR="004F3687">
        <w:rPr>
          <w:kern w:val="28"/>
        </w:rPr>
        <w:fldChar w:fldCharType="begin"/>
      </w:r>
      <w:r w:rsidR="004F3687">
        <w:rPr>
          <w:kern w:val="28"/>
        </w:rPr>
        <w:instrText xml:space="preserve"> REF _Ref79168667 \r \h </w:instrText>
      </w:r>
      <w:r w:rsidR="004F3687">
        <w:rPr>
          <w:kern w:val="28"/>
        </w:rPr>
      </w:r>
      <w:r w:rsidR="004F3687">
        <w:rPr>
          <w:kern w:val="28"/>
        </w:rPr>
        <w:fldChar w:fldCharType="separate"/>
      </w:r>
      <w:r w:rsidR="00F93F00">
        <w:rPr>
          <w:kern w:val="28"/>
        </w:rPr>
        <w:t>5.4</w:t>
      </w:r>
      <w:r w:rsidR="004F3687">
        <w:rPr>
          <w:kern w:val="28"/>
        </w:rPr>
        <w:fldChar w:fldCharType="end"/>
      </w:r>
      <w:r w:rsidRPr="00222C41">
        <w:rPr>
          <w:kern w:val="28"/>
        </w:rPr>
        <w:t>.</w:t>
      </w:r>
    </w:p>
    <w:p w14:paraId="3080590A" w14:textId="54A791CE" w:rsidR="006D78DE" w:rsidRPr="00EB0E22" w:rsidRDefault="006D78DE" w:rsidP="00EB0E22">
      <w:pPr>
        <w:pStyle w:val="Article1L3"/>
        <w:tabs>
          <w:tab w:val="clear" w:pos="2394"/>
          <w:tab w:val="num" w:pos="2754"/>
        </w:tabs>
        <w:ind w:left="450"/>
        <w:rPr>
          <w:rFonts w:eastAsiaTheme="minorHAnsi" w:cstheme="minorBidi"/>
          <w:b/>
          <w:bCs/>
        </w:rPr>
      </w:pPr>
      <w:r>
        <w:rPr>
          <w:kern w:val="28"/>
        </w:rPr>
        <w:t xml:space="preserve">Liquidated Damages due under Section </w:t>
      </w:r>
      <w:r w:rsidR="004F3687">
        <w:rPr>
          <w:kern w:val="28"/>
        </w:rPr>
        <w:fldChar w:fldCharType="begin"/>
      </w:r>
      <w:r w:rsidR="004F3687">
        <w:rPr>
          <w:kern w:val="28"/>
        </w:rPr>
        <w:instrText xml:space="preserve"> REF _Ref208255184 \r \h </w:instrText>
      </w:r>
      <w:r w:rsidR="004F3687">
        <w:rPr>
          <w:kern w:val="28"/>
        </w:rPr>
      </w:r>
      <w:r w:rsidR="004F3687">
        <w:rPr>
          <w:kern w:val="28"/>
        </w:rPr>
        <w:fldChar w:fldCharType="separate"/>
      </w:r>
      <w:r w:rsidR="00F93F00">
        <w:rPr>
          <w:kern w:val="28"/>
        </w:rPr>
        <w:t>3.4.1</w:t>
      </w:r>
      <w:r w:rsidR="004F3687">
        <w:rPr>
          <w:kern w:val="28"/>
        </w:rPr>
        <w:fldChar w:fldCharType="end"/>
      </w:r>
      <w:r w:rsidR="00C26B94">
        <w:rPr>
          <w:kern w:val="28"/>
        </w:rPr>
        <w:t xml:space="preserve"> </w:t>
      </w:r>
      <w:r>
        <w:rPr>
          <w:kern w:val="28"/>
        </w:rPr>
        <w:t xml:space="preserve">will be paid by Seller to Buyer pursuant to the provisions of </w:t>
      </w:r>
      <w:r w:rsidR="00196A23">
        <w:rPr>
          <w:kern w:val="28"/>
        </w:rPr>
        <w:fldChar w:fldCharType="begin"/>
      </w:r>
      <w:r w:rsidR="00196A23">
        <w:rPr>
          <w:kern w:val="28"/>
        </w:rPr>
        <w:instrText xml:space="preserve"> REF _Ref208234750 \r \h </w:instrText>
      </w:r>
      <w:r w:rsidR="00196A23">
        <w:rPr>
          <w:kern w:val="28"/>
        </w:rPr>
      </w:r>
      <w:r w:rsidR="00196A23">
        <w:rPr>
          <w:kern w:val="28"/>
        </w:rPr>
        <w:fldChar w:fldCharType="separate"/>
      </w:r>
      <w:r w:rsidR="00F93F00">
        <w:rPr>
          <w:kern w:val="28"/>
        </w:rPr>
        <w:t>ARTICLE 6</w:t>
      </w:r>
      <w:r w:rsidR="00196A23">
        <w:rPr>
          <w:kern w:val="28"/>
        </w:rPr>
        <w:fldChar w:fldCharType="end"/>
      </w:r>
      <w:r>
        <w:rPr>
          <w:kern w:val="28"/>
        </w:rPr>
        <w:t>.</w:t>
      </w:r>
    </w:p>
    <w:p w14:paraId="4F5769ED" w14:textId="76DBD6DB" w:rsidR="001B299B" w:rsidRPr="00EB0E22" w:rsidRDefault="001B299B" w:rsidP="00EB0E22">
      <w:pPr>
        <w:pStyle w:val="Article1L2"/>
        <w:rPr>
          <w:kern w:val="28"/>
        </w:rPr>
      </w:pPr>
      <w:bookmarkStart w:id="173" w:name="_Toc208257226"/>
      <w:bookmarkStart w:id="174" w:name="_Ref208251363"/>
      <w:bookmarkStart w:id="175" w:name="_Toc208257227"/>
      <w:bookmarkStart w:id="176" w:name="_Toc210203585"/>
      <w:bookmarkEnd w:id="173"/>
      <w:r w:rsidRPr="00EB0E22">
        <w:rPr>
          <w:b/>
          <w:bCs/>
          <w:kern w:val="28"/>
        </w:rPr>
        <w:t>Failure to Achieve Project Capacity</w:t>
      </w:r>
      <w:bookmarkEnd w:id="174"/>
      <w:bookmarkEnd w:id="175"/>
      <w:bookmarkEnd w:id="176"/>
    </w:p>
    <w:p w14:paraId="67878927" w14:textId="324638FC" w:rsidR="001B299B" w:rsidRDefault="001B299B" w:rsidP="00EB0E22">
      <w:r w:rsidRPr="00CD547E">
        <w:t xml:space="preserve">In the event that the Service Commencement Date has occurred </w:t>
      </w:r>
      <w:r w:rsidR="00815112" w:rsidRPr="00CD547E">
        <w:t xml:space="preserve">on </w:t>
      </w:r>
      <w:r w:rsidR="00815112">
        <w:t xml:space="preserve">or before </w:t>
      </w:r>
      <w:r w:rsidR="00815112" w:rsidRPr="00CD547E">
        <w:t xml:space="preserve">the Project COD </w:t>
      </w:r>
      <w:r w:rsidR="00815112">
        <w:t>Target Date</w:t>
      </w:r>
      <w:r w:rsidR="00815112" w:rsidRPr="00CD547E">
        <w:t xml:space="preserve">, </w:t>
      </w:r>
      <w:r w:rsidRPr="00CD547E">
        <w:t xml:space="preserve">but the Contract Capacity is less than the Project Capacity, Seller shall pay Liquidated Damages in the amount of [fifty thousand dollars ($50,000)], multiplied by the number of MW by which the Contract Capacity is below the Project Capacity (“Contract Capacity Buy-Down Liquidated Damages”).  </w:t>
      </w:r>
      <w:r w:rsidR="00BF6030">
        <w:t xml:space="preserve">Seller may continue to develop its Project to increase its Contract Capacity </w:t>
      </w:r>
      <w:r w:rsidR="00EC55E1">
        <w:t xml:space="preserve">up to the Project Capacity </w:t>
      </w:r>
      <w:r w:rsidR="00BF6030">
        <w:t>for one Year</w:t>
      </w:r>
      <w:r w:rsidR="000F3B0D">
        <w:t xml:space="preserve"> after the Service Commencement Date</w:t>
      </w:r>
      <w:r w:rsidR="00BF6030">
        <w:t xml:space="preserve"> such that Buyer will accept </w:t>
      </w:r>
      <w:r w:rsidR="00DA0AE6">
        <w:t>such increased</w:t>
      </w:r>
      <w:r w:rsidR="00BF6030">
        <w:t xml:space="preserve"> Contract Capacity </w:t>
      </w:r>
      <w:r w:rsidR="00EC55E1">
        <w:t xml:space="preserve">beginning </w:t>
      </w:r>
      <w:r w:rsidR="00DA0AE6">
        <w:t>with Contract</w:t>
      </w:r>
      <w:r w:rsidR="00BF6030">
        <w:t xml:space="preserve"> Year 2</w:t>
      </w:r>
      <w:r w:rsidR="00B07F9C">
        <w:t>, but no further adjustments to Contract Capacity will be permitted for the remainder of the Ter</w:t>
      </w:r>
      <w:r w:rsidR="003A4DB0">
        <w:t>m</w:t>
      </w:r>
      <w:r w:rsidR="00BF6030">
        <w:t>.</w:t>
      </w:r>
    </w:p>
    <w:p w14:paraId="16B96945" w14:textId="3A736DEC" w:rsidR="00AD67A0" w:rsidRPr="00EB0E22" w:rsidRDefault="00E853BC" w:rsidP="00EB0E22">
      <w:pPr>
        <w:pStyle w:val="Article1L2"/>
        <w:rPr>
          <w:kern w:val="28"/>
        </w:rPr>
      </w:pPr>
      <w:bookmarkStart w:id="177" w:name="_Toc208257228"/>
      <w:bookmarkStart w:id="178" w:name="_Toc75341258"/>
      <w:bookmarkStart w:id="179" w:name="_Toc71292932"/>
      <w:bookmarkStart w:id="180" w:name="_Toc208257229"/>
      <w:bookmarkStart w:id="181" w:name="_Toc210203586"/>
      <w:bookmarkEnd w:id="177"/>
      <w:r w:rsidRPr="00EB0E22">
        <w:rPr>
          <w:b/>
          <w:bCs/>
          <w:kern w:val="28"/>
        </w:rPr>
        <w:t>Progress Behind Schedule</w:t>
      </w:r>
      <w:bookmarkEnd w:id="178"/>
      <w:bookmarkEnd w:id="179"/>
      <w:bookmarkEnd w:id="180"/>
      <w:bookmarkEnd w:id="181"/>
    </w:p>
    <w:p w14:paraId="76AD850D" w14:textId="236F975C" w:rsidR="00E73C27" w:rsidRDefault="000C1340" w:rsidP="00C26572">
      <w:r w:rsidRPr="00AD67A0">
        <w:rPr>
          <w:lang w:eastAsia="ja-JP"/>
        </w:rPr>
        <w:t>Seller shall provide prompt written notice to Buyer if at any time Seller becomes aware of actual or potential delays in the performance, progress or completion of the Project during the Construction Period that would jeopardize achievement of Project COD by the Project COD Target Date.  Additionally, if at any time Buyer believes that achievement of Project COD by the Project COD Target Date may be in jeopardy, Buyer may provide written notice to Seller.  Within five (5) Business Days of receipt of such notice from Buyer or Seller’s notice to Buyer of a delay, Seller shall propose</w:t>
      </w:r>
      <w:r w:rsidR="005A0604">
        <w:rPr>
          <w:lang w:eastAsia="ja-JP"/>
        </w:rPr>
        <w:t xml:space="preserve"> to Buyer</w:t>
      </w:r>
      <w:r w:rsidRPr="00AD67A0">
        <w:rPr>
          <w:lang w:eastAsia="ja-JP"/>
        </w:rPr>
        <w:t xml:space="preserve"> a commercially reasonable written recovery plan to overcome the </w:t>
      </w:r>
      <w:r w:rsidR="00690D17">
        <w:rPr>
          <w:lang w:eastAsia="ja-JP"/>
        </w:rPr>
        <w:t xml:space="preserve">jeopardy or </w:t>
      </w:r>
      <w:r w:rsidRPr="00AD67A0">
        <w:rPr>
          <w:lang w:eastAsia="ja-JP"/>
        </w:rPr>
        <w:t>delay in the performance, progress or completion of the Project during the Construction Period identified by Buyer or Seller, as applicable.</w:t>
      </w:r>
    </w:p>
    <w:p w14:paraId="3D92D39A" w14:textId="3786B762" w:rsidR="006561CC" w:rsidRPr="00EB0E22" w:rsidRDefault="006561CC" w:rsidP="00EB0E22">
      <w:pPr>
        <w:pStyle w:val="Article1L2"/>
      </w:pPr>
      <w:bookmarkStart w:id="182" w:name="_Toc208257230"/>
      <w:bookmarkStart w:id="183" w:name="_Toc210203587"/>
      <w:r w:rsidRPr="00EB0E22">
        <w:rPr>
          <w:b/>
          <w:bCs/>
        </w:rPr>
        <w:lastRenderedPageBreak/>
        <w:t>Recovery Plan</w:t>
      </w:r>
      <w:bookmarkEnd w:id="182"/>
      <w:bookmarkEnd w:id="183"/>
    </w:p>
    <w:p w14:paraId="44CC9935" w14:textId="16FC68D4" w:rsidR="006561CC" w:rsidRDefault="006561CC" w:rsidP="006561CC">
      <w:pPr>
        <w:pStyle w:val="BodyText"/>
        <w:rPr>
          <w:rFonts w:eastAsia="Times New Roman" w:cs="Times New Roman"/>
          <w:szCs w:val="20"/>
        </w:rPr>
      </w:pPr>
      <w:r w:rsidRPr="00E6651B">
        <w:rPr>
          <w:rFonts w:eastAsia="Times New Roman" w:cs="Times New Roman"/>
          <w:szCs w:val="20"/>
        </w:rPr>
        <w:t xml:space="preserve">Within ten (10) Days of receipt of </w:t>
      </w:r>
      <w:r>
        <w:rPr>
          <w:rFonts w:eastAsia="Times New Roman" w:cs="Times New Roman"/>
          <w:szCs w:val="20"/>
        </w:rPr>
        <w:t>Seller’</w:t>
      </w:r>
      <w:r w:rsidRPr="00E6651B">
        <w:rPr>
          <w:rFonts w:eastAsia="Times New Roman" w:cs="Times New Roman"/>
          <w:szCs w:val="20"/>
        </w:rPr>
        <w:t xml:space="preserve">s proposed </w:t>
      </w:r>
      <w:r w:rsidR="003B0803">
        <w:rPr>
          <w:rFonts w:eastAsia="Times New Roman" w:cs="Times New Roman"/>
          <w:szCs w:val="20"/>
        </w:rPr>
        <w:t xml:space="preserve">Section 3.6 </w:t>
      </w:r>
      <w:r w:rsidRPr="00E6651B">
        <w:rPr>
          <w:rFonts w:eastAsia="Times New Roman" w:cs="Times New Roman"/>
          <w:szCs w:val="20"/>
        </w:rPr>
        <w:t xml:space="preserve">recovery plan, </w:t>
      </w:r>
      <w:r>
        <w:rPr>
          <w:rFonts w:eastAsia="Times New Roman" w:cs="Times New Roman"/>
          <w:szCs w:val="20"/>
        </w:rPr>
        <w:t>Buyer</w:t>
      </w:r>
      <w:r w:rsidRPr="00E6651B">
        <w:rPr>
          <w:rFonts w:eastAsia="Times New Roman" w:cs="Times New Roman"/>
          <w:szCs w:val="20"/>
        </w:rPr>
        <w:t xml:space="preserve"> shall notify </w:t>
      </w:r>
      <w:r>
        <w:rPr>
          <w:rFonts w:eastAsia="Times New Roman" w:cs="Times New Roman"/>
          <w:szCs w:val="20"/>
        </w:rPr>
        <w:t>Seller</w:t>
      </w:r>
      <w:r w:rsidRPr="00E6651B">
        <w:rPr>
          <w:rFonts w:eastAsia="Times New Roman" w:cs="Times New Roman"/>
          <w:szCs w:val="20"/>
        </w:rPr>
        <w:t xml:space="preserve"> in writing if </w:t>
      </w:r>
      <w:r>
        <w:rPr>
          <w:rFonts w:eastAsia="Times New Roman" w:cs="Times New Roman"/>
          <w:szCs w:val="20"/>
        </w:rPr>
        <w:t>Seller’</w:t>
      </w:r>
      <w:r w:rsidRPr="00E6651B">
        <w:rPr>
          <w:rFonts w:eastAsia="Times New Roman" w:cs="Times New Roman"/>
          <w:szCs w:val="20"/>
        </w:rPr>
        <w:t xml:space="preserve">s proposed recovery plan is acceptable, and, if so, </w:t>
      </w:r>
      <w:r>
        <w:rPr>
          <w:rFonts w:eastAsia="Times New Roman" w:cs="Times New Roman"/>
          <w:szCs w:val="20"/>
        </w:rPr>
        <w:t>Seller</w:t>
      </w:r>
      <w:r w:rsidRPr="00E6651B">
        <w:rPr>
          <w:rFonts w:eastAsia="Times New Roman" w:cs="Times New Roman"/>
          <w:szCs w:val="20"/>
        </w:rPr>
        <w:t xml:space="preserve"> shall immediately implement</w:t>
      </w:r>
      <w:r>
        <w:rPr>
          <w:rFonts w:eastAsia="Times New Roman" w:cs="Times New Roman"/>
          <w:szCs w:val="20"/>
        </w:rPr>
        <w:t>, or cause to be implemented,</w:t>
      </w:r>
      <w:r w:rsidRPr="00E6651B">
        <w:rPr>
          <w:rFonts w:eastAsia="Times New Roman" w:cs="Times New Roman"/>
          <w:szCs w:val="20"/>
        </w:rPr>
        <w:t xml:space="preserve"> such recovery plan.  If </w:t>
      </w:r>
      <w:r>
        <w:rPr>
          <w:rFonts w:eastAsia="Times New Roman" w:cs="Times New Roman"/>
          <w:szCs w:val="20"/>
        </w:rPr>
        <w:t>Buyer</w:t>
      </w:r>
      <w:r w:rsidRPr="00E6651B">
        <w:rPr>
          <w:rFonts w:eastAsia="Times New Roman" w:cs="Times New Roman"/>
          <w:szCs w:val="20"/>
        </w:rPr>
        <w:t xml:space="preserve"> determines that </w:t>
      </w:r>
      <w:r>
        <w:rPr>
          <w:rFonts w:eastAsia="Times New Roman" w:cs="Times New Roman"/>
          <w:szCs w:val="20"/>
        </w:rPr>
        <w:t>Seller’</w:t>
      </w:r>
      <w:r w:rsidRPr="00E6651B">
        <w:rPr>
          <w:rFonts w:eastAsia="Times New Roman" w:cs="Times New Roman"/>
          <w:szCs w:val="20"/>
        </w:rPr>
        <w:t xml:space="preserve">s proposed recovery plan is not likely to restore the progress </w:t>
      </w:r>
      <w:r w:rsidRPr="000321B8">
        <w:t xml:space="preserve">or completion of </w:t>
      </w:r>
      <w:r>
        <w:t>the Project during the Construction Period</w:t>
      </w:r>
      <w:r w:rsidRPr="00E6651B">
        <w:rPr>
          <w:rFonts w:eastAsia="Times New Roman" w:cs="Times New Roman"/>
          <w:szCs w:val="20"/>
        </w:rPr>
        <w:t xml:space="preserve">, </w:t>
      </w:r>
      <w:r>
        <w:rPr>
          <w:rFonts w:eastAsia="Times New Roman" w:cs="Times New Roman"/>
          <w:szCs w:val="20"/>
        </w:rPr>
        <w:t>Buyer</w:t>
      </w:r>
      <w:r w:rsidRPr="00E6651B">
        <w:rPr>
          <w:rFonts w:eastAsia="Times New Roman" w:cs="Times New Roman"/>
          <w:szCs w:val="20"/>
          <w:lang w:eastAsia="ja-JP"/>
        </w:rPr>
        <w:t xml:space="preserve"> shall have the right to require </w:t>
      </w:r>
      <w:r>
        <w:rPr>
          <w:rFonts w:eastAsia="Times New Roman" w:cs="Times New Roman"/>
          <w:szCs w:val="20"/>
          <w:lang w:eastAsia="ja-JP"/>
        </w:rPr>
        <w:t>Seller</w:t>
      </w:r>
      <w:r w:rsidRPr="00E6651B">
        <w:rPr>
          <w:rFonts w:eastAsia="Times New Roman" w:cs="Times New Roman"/>
          <w:szCs w:val="20"/>
          <w:lang w:eastAsia="ja-JP"/>
        </w:rPr>
        <w:t xml:space="preserve"> to implement</w:t>
      </w:r>
      <w:r>
        <w:rPr>
          <w:rFonts w:eastAsia="Times New Roman" w:cs="Times New Roman"/>
          <w:szCs w:val="20"/>
          <w:lang w:eastAsia="ja-JP"/>
        </w:rPr>
        <w:t xml:space="preserve">, or cause </w:t>
      </w:r>
      <w:r>
        <w:rPr>
          <w:rFonts w:eastAsia="Times New Roman" w:cs="Times New Roman"/>
          <w:szCs w:val="20"/>
        </w:rPr>
        <w:t>to be implemented</w:t>
      </w:r>
      <w:r>
        <w:rPr>
          <w:rFonts w:eastAsia="Times New Roman" w:cs="Times New Roman"/>
          <w:szCs w:val="20"/>
          <w:lang w:eastAsia="ja-JP"/>
        </w:rPr>
        <w:t>,</w:t>
      </w:r>
      <w:r w:rsidRPr="00E6651B">
        <w:rPr>
          <w:rFonts w:eastAsia="Times New Roman" w:cs="Times New Roman"/>
          <w:szCs w:val="20"/>
          <w:lang w:eastAsia="ja-JP"/>
        </w:rPr>
        <w:t xml:space="preserve"> measures</w:t>
      </w:r>
      <w:r>
        <w:rPr>
          <w:rFonts w:eastAsia="Times New Roman" w:cs="Times New Roman"/>
          <w:szCs w:val="20"/>
          <w:lang w:eastAsia="ja-JP"/>
        </w:rPr>
        <w:t xml:space="preserve"> determined in its reasonable discretion to bring the Project back on schedule for achievement of the Project COD Target Date</w:t>
      </w:r>
      <w:r w:rsidRPr="00E6651B">
        <w:rPr>
          <w:rFonts w:eastAsia="Times New Roman" w:cs="Times New Roman"/>
          <w:szCs w:val="20"/>
        </w:rPr>
        <w:t xml:space="preserve">.  </w:t>
      </w:r>
      <w:r>
        <w:rPr>
          <w:rFonts w:eastAsia="Times New Roman" w:cs="Times New Roman"/>
          <w:szCs w:val="20"/>
        </w:rPr>
        <w:t>A</w:t>
      </w:r>
      <w:r w:rsidRPr="00E6651B">
        <w:rPr>
          <w:rFonts w:eastAsia="Times New Roman" w:cs="Times New Roman"/>
          <w:szCs w:val="20"/>
        </w:rPr>
        <w:t xml:space="preserve">ll excess costs for </w:t>
      </w:r>
      <w:r>
        <w:rPr>
          <w:rFonts w:eastAsia="Times New Roman" w:cs="Times New Roman"/>
          <w:szCs w:val="20"/>
        </w:rPr>
        <w:t xml:space="preserve">Seller </w:t>
      </w:r>
      <w:r w:rsidR="00A86BDA">
        <w:rPr>
          <w:rFonts w:eastAsia="Times New Roman" w:cs="Times New Roman"/>
          <w:szCs w:val="20"/>
        </w:rPr>
        <w:t>of implementation</w:t>
      </w:r>
      <w:r>
        <w:rPr>
          <w:rFonts w:eastAsia="Times New Roman" w:cs="Times New Roman"/>
          <w:szCs w:val="20"/>
        </w:rPr>
        <w:t xml:space="preserve"> </w:t>
      </w:r>
      <w:r w:rsidRPr="00E6651B">
        <w:rPr>
          <w:rFonts w:eastAsia="Times New Roman" w:cs="Times New Roman"/>
          <w:szCs w:val="20"/>
        </w:rPr>
        <w:t xml:space="preserve">will be </w:t>
      </w:r>
      <w:r w:rsidR="00653642">
        <w:rPr>
          <w:rFonts w:eastAsia="Times New Roman" w:cs="Times New Roman"/>
          <w:szCs w:val="20"/>
        </w:rPr>
        <w:t>for</w:t>
      </w:r>
      <w:r w:rsidRPr="00E6651B">
        <w:rPr>
          <w:rFonts w:eastAsia="Times New Roman" w:cs="Times New Roman"/>
          <w:szCs w:val="20"/>
        </w:rPr>
        <w:t xml:space="preserve"> </w:t>
      </w:r>
      <w:r>
        <w:rPr>
          <w:rFonts w:eastAsia="Times New Roman" w:cs="Times New Roman"/>
          <w:szCs w:val="20"/>
        </w:rPr>
        <w:t>Seller’</w:t>
      </w:r>
      <w:r w:rsidRPr="00E6651B">
        <w:rPr>
          <w:rFonts w:eastAsia="Times New Roman" w:cs="Times New Roman"/>
          <w:szCs w:val="20"/>
        </w:rPr>
        <w:t xml:space="preserve">s account and </w:t>
      </w:r>
      <w:r>
        <w:rPr>
          <w:rFonts w:eastAsia="Times New Roman" w:cs="Times New Roman"/>
          <w:szCs w:val="20"/>
        </w:rPr>
        <w:t>Seller’</w:t>
      </w:r>
      <w:r w:rsidRPr="00E6651B">
        <w:rPr>
          <w:rFonts w:eastAsia="Times New Roman" w:cs="Times New Roman"/>
          <w:szCs w:val="20"/>
        </w:rPr>
        <w:t>s sole responsibility.</w:t>
      </w:r>
    </w:p>
    <w:p w14:paraId="781E4D0F" w14:textId="2F919561" w:rsidR="006561CC" w:rsidRPr="00DB6A5E" w:rsidRDefault="006561CC" w:rsidP="00EB0E22">
      <w:pPr>
        <w:pStyle w:val="Article1L2"/>
      </w:pPr>
      <w:bookmarkStart w:id="184" w:name="_Toc75341259"/>
      <w:bookmarkStart w:id="185" w:name="_Toc71292933"/>
      <w:bookmarkStart w:id="186" w:name="_Toc208257231"/>
      <w:bookmarkStart w:id="187" w:name="_Toc210203588"/>
      <w:r w:rsidRPr="00EB0E22">
        <w:rPr>
          <w:b/>
          <w:bCs/>
        </w:rPr>
        <w:t>Testing</w:t>
      </w:r>
      <w:bookmarkEnd w:id="184"/>
      <w:bookmarkEnd w:id="185"/>
      <w:bookmarkEnd w:id="186"/>
      <w:bookmarkEnd w:id="187"/>
      <w:r w:rsidRPr="00DB6A5E">
        <w:t xml:space="preserve">  </w:t>
      </w:r>
    </w:p>
    <w:p w14:paraId="3D7F2B3D" w14:textId="2D3719AE" w:rsidR="006561CC" w:rsidRDefault="006561CC" w:rsidP="00EB0E22">
      <w:pPr>
        <w:pStyle w:val="Article1L3"/>
      </w:pPr>
      <w:r>
        <w:rPr>
          <w:u w:val="single"/>
        </w:rPr>
        <w:t xml:space="preserve">Project </w:t>
      </w:r>
      <w:r w:rsidRPr="00B905D1">
        <w:rPr>
          <w:u w:val="single"/>
        </w:rPr>
        <w:t>COD Contract Capacity Test</w:t>
      </w:r>
      <w:r w:rsidR="004C2C22">
        <w:rPr>
          <w:u w:val="single"/>
        </w:rPr>
        <w:t>.</w:t>
      </w:r>
      <w:r w:rsidRPr="00B905D1">
        <w:t xml:space="preserve">  </w:t>
      </w:r>
      <w:r w:rsidR="004C2C22" w:rsidRPr="00AD67A0">
        <w:t xml:space="preserve">Prior to achieving Project COD, Seller shall conduct or cause to be conducted a Contract Capacity Test and DMNC test in accordance with NYISO Rules and </w:t>
      </w:r>
      <w:r w:rsidR="00AD67A0" w:rsidRPr="004923C7">
        <w:rPr>
          <w:b/>
          <w:bCs/>
          <w:caps/>
          <w:u w:val="single"/>
        </w:rPr>
        <w:fldChar w:fldCharType="begin"/>
      </w:r>
      <w:r w:rsidR="00AD67A0" w:rsidRPr="004923C7">
        <w:rPr>
          <w:b/>
          <w:bCs/>
          <w:caps/>
          <w:u w:val="single"/>
        </w:rPr>
        <w:instrText xml:space="preserve"> REF _Ref208233257 \h  \* MERGEFORMAT </w:instrText>
      </w:r>
      <w:r w:rsidR="00AD67A0" w:rsidRPr="00DD5861">
        <w:rPr>
          <w:b/>
          <w:bCs/>
          <w:caps/>
          <w:u w:val="single"/>
        </w:rPr>
      </w:r>
      <w:r w:rsidR="00AD67A0" w:rsidRPr="004923C7">
        <w:rPr>
          <w:b/>
          <w:bCs/>
          <w:caps/>
          <w:u w:val="single"/>
        </w:rPr>
        <w:fldChar w:fldCharType="separate"/>
      </w:r>
      <w:r w:rsidR="00F93F00" w:rsidRPr="00F93F00">
        <w:rPr>
          <w:b/>
          <w:bCs/>
          <w:caps/>
          <w:u w:val="single"/>
        </w:rPr>
        <w:t>Appendix 12</w:t>
      </w:r>
      <w:r w:rsidR="00AD67A0" w:rsidRPr="004923C7">
        <w:rPr>
          <w:b/>
          <w:bCs/>
          <w:caps/>
          <w:u w:val="single"/>
        </w:rPr>
        <w:fldChar w:fldCharType="end"/>
      </w:r>
      <w:r w:rsidR="004C2C22" w:rsidRPr="004923C7">
        <w:rPr>
          <w:b/>
          <w:bCs/>
          <w:caps/>
          <w:u w:val="single"/>
        </w:rPr>
        <w:t xml:space="preserve"> </w:t>
      </w:r>
      <w:r w:rsidR="004C2C22" w:rsidRPr="004923C7">
        <w:rPr>
          <w:b/>
          <w:bCs/>
          <w:u w:val="single"/>
        </w:rPr>
        <w:t>CONTRACT CAPACITY TEST AND OTHER TESTS</w:t>
      </w:r>
      <w:r w:rsidR="004C2C22" w:rsidRPr="00AD67A0">
        <w:t xml:space="preserve"> to establish the Contract Capacity commencing on the Project 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w:t>
      </w:r>
      <w:r w:rsidR="00AD67A0" w:rsidRPr="004923C7">
        <w:rPr>
          <w:b/>
          <w:bCs/>
          <w:caps/>
          <w:u w:val="single"/>
        </w:rPr>
        <w:fldChar w:fldCharType="begin"/>
      </w:r>
      <w:r w:rsidR="00AD67A0" w:rsidRPr="004923C7">
        <w:rPr>
          <w:b/>
          <w:bCs/>
          <w:caps/>
          <w:u w:val="single"/>
        </w:rPr>
        <w:instrText xml:space="preserve"> REF _Ref208233257 \h  \* MERGEFORMAT </w:instrText>
      </w:r>
      <w:r w:rsidR="00AD67A0" w:rsidRPr="00DD5861">
        <w:rPr>
          <w:b/>
          <w:bCs/>
          <w:caps/>
          <w:u w:val="single"/>
        </w:rPr>
      </w:r>
      <w:r w:rsidR="00AD67A0" w:rsidRPr="004923C7">
        <w:rPr>
          <w:b/>
          <w:bCs/>
          <w:caps/>
          <w:u w:val="single"/>
        </w:rPr>
        <w:fldChar w:fldCharType="separate"/>
      </w:r>
      <w:r w:rsidR="00F93F00" w:rsidRPr="00F93F00">
        <w:rPr>
          <w:b/>
          <w:bCs/>
          <w:caps/>
          <w:u w:val="single"/>
        </w:rPr>
        <w:t>Appendix 12</w:t>
      </w:r>
      <w:r w:rsidR="00AD67A0" w:rsidRPr="004923C7">
        <w:rPr>
          <w:b/>
          <w:bCs/>
          <w:caps/>
          <w:u w:val="single"/>
        </w:rPr>
        <w:fldChar w:fldCharType="end"/>
      </w:r>
      <w:r w:rsidR="004C2C22" w:rsidRPr="004923C7">
        <w:rPr>
          <w:b/>
          <w:bCs/>
          <w:caps/>
          <w:u w:val="single"/>
        </w:rPr>
        <w:t>:</w:t>
      </w:r>
      <w:r w:rsidR="004C2C22" w:rsidRPr="004923C7">
        <w:rPr>
          <w:b/>
          <w:bCs/>
          <w:u w:val="single"/>
        </w:rPr>
        <w:t xml:space="preserve"> CONTRACT CAPACITY TEST AND OTHER TESTS</w:t>
      </w:r>
      <w:r w:rsidR="004C2C22">
        <w:rPr>
          <w:u w:val="single"/>
        </w:rPr>
        <w:t>.</w:t>
      </w:r>
    </w:p>
    <w:p w14:paraId="2534BA92" w14:textId="3A0EE176" w:rsidR="006561CC" w:rsidRPr="00363908" w:rsidRDefault="006561CC" w:rsidP="00EB0E22">
      <w:pPr>
        <w:pStyle w:val="Article1L3"/>
      </w:pPr>
      <w:r w:rsidRPr="00B905D1">
        <w:rPr>
          <w:u w:val="single"/>
        </w:rPr>
        <w:t xml:space="preserve">Post </w:t>
      </w:r>
      <w:r>
        <w:rPr>
          <w:u w:val="single"/>
        </w:rPr>
        <w:t xml:space="preserve">Project </w:t>
      </w:r>
      <w:r w:rsidRPr="00B905D1">
        <w:rPr>
          <w:u w:val="single"/>
        </w:rPr>
        <w:t>COD Contract Capacity Tests</w:t>
      </w:r>
      <w:r w:rsidR="004C2C22">
        <w:rPr>
          <w:u w:val="single"/>
        </w:rPr>
        <w:t>.</w:t>
      </w:r>
      <w:r w:rsidRPr="00B905D1">
        <w:t xml:space="preserve">  </w:t>
      </w:r>
      <w:r w:rsidR="004C2C22" w:rsidRPr="0012618C">
        <w:t xml:space="preserve">In each Contract Capability Period, Seller shall conduct or cause to be conducted a Contract Capacity Test in accordance with NYISO Rules to establish the Contract Capacity for such Contract Capability Period, as more fully described in </w:t>
      </w:r>
      <w:r w:rsidR="0012618C" w:rsidRPr="004923C7">
        <w:rPr>
          <w:b/>
          <w:bCs/>
          <w:caps/>
          <w:u w:val="single"/>
        </w:rPr>
        <w:fldChar w:fldCharType="begin"/>
      </w:r>
      <w:r w:rsidR="0012618C" w:rsidRPr="004923C7">
        <w:rPr>
          <w:b/>
          <w:bCs/>
          <w:caps/>
          <w:u w:val="single"/>
        </w:rPr>
        <w:instrText xml:space="preserve"> REF _Ref208233257 \h  \* MERGEFORMAT </w:instrText>
      </w:r>
      <w:r w:rsidR="0012618C" w:rsidRPr="00DD5861">
        <w:rPr>
          <w:b/>
          <w:bCs/>
          <w:caps/>
          <w:u w:val="single"/>
        </w:rPr>
      </w:r>
      <w:r w:rsidR="0012618C" w:rsidRPr="004923C7">
        <w:rPr>
          <w:b/>
          <w:bCs/>
          <w:caps/>
          <w:u w:val="single"/>
        </w:rPr>
        <w:fldChar w:fldCharType="separate"/>
      </w:r>
      <w:r w:rsidR="00F93F00" w:rsidRPr="00F93F00">
        <w:rPr>
          <w:b/>
          <w:bCs/>
          <w:caps/>
          <w:u w:val="single"/>
        </w:rPr>
        <w:t>Appendix 12</w:t>
      </w:r>
      <w:r w:rsidR="0012618C" w:rsidRPr="004923C7">
        <w:rPr>
          <w:b/>
          <w:bCs/>
          <w:caps/>
          <w:u w:val="single"/>
        </w:rPr>
        <w:fldChar w:fldCharType="end"/>
      </w:r>
      <w:r w:rsidR="0012618C" w:rsidRPr="004923C7">
        <w:rPr>
          <w:b/>
          <w:bCs/>
          <w:caps/>
          <w:u w:val="single"/>
        </w:rPr>
        <w:t xml:space="preserve"> </w:t>
      </w:r>
      <w:r w:rsidR="004C2C22" w:rsidRPr="004923C7">
        <w:rPr>
          <w:b/>
          <w:bCs/>
          <w:u w:val="single"/>
        </w:rPr>
        <w:t>CONTRACT CAPACITY TEST AND OTHER TESTS</w:t>
      </w:r>
      <w:r w:rsidR="004C2C22">
        <w:rPr>
          <w:u w:val="single"/>
        </w:rPr>
        <w:t>.</w:t>
      </w:r>
    </w:p>
    <w:p w14:paraId="02C2233B" w14:textId="16E1D696" w:rsidR="006561CC" w:rsidRPr="00EB0E22" w:rsidRDefault="006561CC" w:rsidP="00EB0E22">
      <w:pPr>
        <w:pStyle w:val="Article1L3"/>
        <w:rPr>
          <w:b/>
          <w:bCs/>
          <w:u w:val="single"/>
        </w:rPr>
      </w:pPr>
      <w:r w:rsidRPr="00E10043">
        <w:rPr>
          <w:u w:val="single"/>
        </w:rPr>
        <w:t>Other Tests</w:t>
      </w:r>
      <w:r w:rsidR="00A473E4">
        <w:rPr>
          <w:u w:val="single"/>
        </w:rPr>
        <w:t xml:space="preserve">.  </w:t>
      </w:r>
      <w:r w:rsidR="00A473E4" w:rsidRPr="0012618C">
        <w:t xml:space="preserve">Prior to achieving Project COD, Buyer shall have the right to request that Seller conduct, or cause to be conducted, a Ramp Rate Test, a Duty Cycle Test and/or a Roundtrip Efficiency Test in accordance with NYISO Rules and </w:t>
      </w:r>
      <w:r w:rsidR="0012618C" w:rsidRPr="004923C7">
        <w:rPr>
          <w:b/>
          <w:bCs/>
          <w:caps/>
          <w:u w:val="single"/>
        </w:rPr>
        <w:fldChar w:fldCharType="begin"/>
      </w:r>
      <w:r w:rsidR="0012618C" w:rsidRPr="004923C7">
        <w:rPr>
          <w:b/>
          <w:bCs/>
          <w:caps/>
          <w:u w:val="single"/>
        </w:rPr>
        <w:instrText xml:space="preserve"> REF _Ref208233257 \h  \* MERGEFORMAT </w:instrText>
      </w:r>
      <w:r w:rsidR="0012618C" w:rsidRPr="00DD5861">
        <w:rPr>
          <w:b/>
          <w:bCs/>
          <w:caps/>
          <w:u w:val="single"/>
        </w:rPr>
      </w:r>
      <w:r w:rsidR="0012618C" w:rsidRPr="004923C7">
        <w:rPr>
          <w:b/>
          <w:bCs/>
          <w:caps/>
          <w:u w:val="single"/>
        </w:rPr>
        <w:fldChar w:fldCharType="separate"/>
      </w:r>
      <w:r w:rsidR="00F93F00" w:rsidRPr="00F93F00">
        <w:rPr>
          <w:b/>
          <w:bCs/>
          <w:caps/>
          <w:u w:val="single"/>
        </w:rPr>
        <w:t>Appendix 12</w:t>
      </w:r>
      <w:r w:rsidR="0012618C" w:rsidRPr="004923C7">
        <w:rPr>
          <w:b/>
          <w:bCs/>
          <w:caps/>
          <w:u w:val="single"/>
        </w:rPr>
        <w:fldChar w:fldCharType="end"/>
      </w:r>
      <w:r w:rsidR="0012618C" w:rsidRPr="004923C7">
        <w:rPr>
          <w:b/>
          <w:bCs/>
          <w:caps/>
          <w:u w:val="single"/>
        </w:rPr>
        <w:t xml:space="preserve"> </w:t>
      </w:r>
      <w:r w:rsidR="00A473E4" w:rsidRPr="004923C7">
        <w:rPr>
          <w:b/>
          <w:bCs/>
          <w:u w:val="single"/>
        </w:rPr>
        <w:t>CONTRACT CAPACITY TEST AND OTHER TESTS</w:t>
      </w:r>
      <w:r w:rsidR="00A473E4" w:rsidRPr="004923C7">
        <w:rPr>
          <w:b/>
          <w:bCs/>
        </w:rPr>
        <w:t>.</w:t>
      </w:r>
      <w:r w:rsidR="00A473E4" w:rsidRPr="0012618C">
        <w:t xml:space="preserve">  Buyer shall reserve the right to review any such test results to ensure that such results are in accordance with the NYISO Rules and </w:t>
      </w:r>
      <w:r w:rsidR="0012618C" w:rsidRPr="004923C7">
        <w:rPr>
          <w:b/>
          <w:bCs/>
          <w:caps/>
          <w:u w:val="single"/>
        </w:rPr>
        <w:fldChar w:fldCharType="begin"/>
      </w:r>
      <w:r w:rsidR="0012618C" w:rsidRPr="004923C7">
        <w:rPr>
          <w:b/>
          <w:bCs/>
          <w:caps/>
          <w:u w:val="single"/>
        </w:rPr>
        <w:instrText xml:space="preserve"> REF _Ref208233257 \h  \* MERGEFORMAT </w:instrText>
      </w:r>
      <w:r w:rsidR="0012618C" w:rsidRPr="00DD5861">
        <w:rPr>
          <w:b/>
          <w:bCs/>
          <w:caps/>
          <w:u w:val="single"/>
        </w:rPr>
      </w:r>
      <w:r w:rsidR="0012618C" w:rsidRPr="004923C7">
        <w:rPr>
          <w:b/>
          <w:bCs/>
          <w:caps/>
          <w:u w:val="single"/>
        </w:rPr>
        <w:fldChar w:fldCharType="separate"/>
      </w:r>
      <w:r w:rsidR="00F93F00" w:rsidRPr="00F93F00">
        <w:rPr>
          <w:b/>
          <w:bCs/>
          <w:caps/>
          <w:u w:val="single"/>
        </w:rPr>
        <w:t>Appendix 12</w:t>
      </w:r>
      <w:r w:rsidR="0012618C" w:rsidRPr="004923C7">
        <w:rPr>
          <w:b/>
          <w:bCs/>
          <w:caps/>
          <w:u w:val="single"/>
        </w:rPr>
        <w:fldChar w:fldCharType="end"/>
      </w:r>
      <w:r w:rsidR="00A473E4" w:rsidRPr="004923C7">
        <w:rPr>
          <w:b/>
          <w:bCs/>
          <w:u w:val="single"/>
        </w:rPr>
        <w:t xml:space="preserve"> CONTRACT CAPACITY TEST AND OTHER TESTS</w:t>
      </w:r>
      <w:r w:rsidR="00A473E4">
        <w:rPr>
          <w:u w:val="single"/>
        </w:rPr>
        <w:t>.</w:t>
      </w:r>
    </w:p>
    <w:p w14:paraId="41B1C313" w14:textId="6C4E4D3A" w:rsidR="006561CC" w:rsidRPr="00B905D1" w:rsidRDefault="006561CC" w:rsidP="00EB0E22">
      <w:pPr>
        <w:pStyle w:val="Article1L3"/>
      </w:pPr>
      <w:r w:rsidRPr="00B905D1">
        <w:rPr>
          <w:u w:val="single"/>
        </w:rPr>
        <w:t>Notice of Tests</w:t>
      </w:r>
      <w:r w:rsidR="00096AA9">
        <w:rPr>
          <w:u w:val="single"/>
        </w:rPr>
        <w:t>.</w:t>
      </w:r>
      <w:r w:rsidRPr="00B905D1">
        <w:t xml:space="preserve">  </w:t>
      </w:r>
      <w:r w:rsidR="00096AA9" w:rsidRPr="0012618C">
        <w:t xml:space="preserve">A Party requesting or performing a test shall provide written notice thereof to the other Party, which shall be the </w:t>
      </w:r>
      <w:r w:rsidR="00EC1026">
        <w:t>greater</w:t>
      </w:r>
      <w:r w:rsidR="00096AA9" w:rsidRPr="0012618C">
        <w:t xml:space="preserve">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5B958E16" w14:textId="19AF8EE1" w:rsidR="006561CC" w:rsidRPr="0012618C" w:rsidRDefault="006561CC" w:rsidP="00EB0E22">
      <w:pPr>
        <w:pStyle w:val="Article1L3"/>
      </w:pPr>
      <w:r w:rsidRPr="00B905D1">
        <w:rPr>
          <w:u w:val="single"/>
        </w:rPr>
        <w:t>Reporting</w:t>
      </w:r>
      <w:r w:rsidR="00096AA9">
        <w:rPr>
          <w:u w:val="single"/>
        </w:rPr>
        <w:t>.</w:t>
      </w:r>
      <w:r w:rsidRPr="00B905D1">
        <w:t xml:space="preserve">  </w:t>
      </w:r>
      <w:r w:rsidR="00096AA9" w:rsidRPr="0012618C">
        <w:t xml:space="preserve">Seller shall regularly report all such operating and test data as the NYISO </w:t>
      </w:r>
      <w:r w:rsidR="00DC6E1F">
        <w:t xml:space="preserve">Rules </w:t>
      </w:r>
      <w:r w:rsidR="00096AA9" w:rsidRPr="0012618C">
        <w:t>shall require of Installed Capacity Suppliers and other sellers of Products</w:t>
      </w:r>
      <w:r w:rsidR="00096AA9">
        <w:t>.</w:t>
      </w:r>
    </w:p>
    <w:p w14:paraId="11BDF3EE" w14:textId="79D627E6" w:rsidR="009049E1" w:rsidRPr="00EB0E22" w:rsidRDefault="00DE2A5C" w:rsidP="00F2029D">
      <w:pPr>
        <w:pStyle w:val="Article1L2"/>
        <w:rPr>
          <w:b/>
          <w:bCs/>
          <w:vanish/>
          <w:specVanish/>
        </w:rPr>
      </w:pPr>
      <w:bookmarkStart w:id="188" w:name="_Toc208239002"/>
      <w:bookmarkStart w:id="189" w:name="_Toc208239227"/>
      <w:bookmarkStart w:id="190" w:name="_Toc208239421"/>
      <w:bookmarkStart w:id="191" w:name="_Toc208239533"/>
      <w:bookmarkStart w:id="192" w:name="_Toc208249080"/>
      <w:bookmarkStart w:id="193" w:name="_Toc208249194"/>
      <w:bookmarkStart w:id="194" w:name="_Toc208249308"/>
      <w:bookmarkStart w:id="195" w:name="_Toc208249421"/>
      <w:bookmarkStart w:id="196" w:name="_Toc208249535"/>
      <w:bookmarkStart w:id="197" w:name="_Toc208249647"/>
      <w:bookmarkStart w:id="198" w:name="_Toc208249759"/>
      <w:bookmarkStart w:id="199" w:name="_Toc208249875"/>
      <w:bookmarkStart w:id="200" w:name="_Toc208257232"/>
      <w:bookmarkStart w:id="201" w:name="_Toc208214043"/>
      <w:bookmarkStart w:id="202" w:name="_Toc208257233"/>
      <w:bookmarkStart w:id="203" w:name="_Toc210203589"/>
      <w:bookmarkEnd w:id="188"/>
      <w:bookmarkEnd w:id="189"/>
      <w:bookmarkEnd w:id="190"/>
      <w:bookmarkEnd w:id="191"/>
      <w:bookmarkEnd w:id="192"/>
      <w:bookmarkEnd w:id="193"/>
      <w:bookmarkEnd w:id="194"/>
      <w:bookmarkEnd w:id="195"/>
      <w:bookmarkEnd w:id="196"/>
      <w:bookmarkEnd w:id="197"/>
      <w:bookmarkEnd w:id="198"/>
      <w:bookmarkEnd w:id="199"/>
      <w:bookmarkEnd w:id="200"/>
      <w:r w:rsidRPr="00EB0E22">
        <w:rPr>
          <w:b/>
          <w:bCs/>
        </w:rPr>
        <w:t xml:space="preserve">Seller </w:t>
      </w:r>
      <w:r w:rsidR="00E828AE" w:rsidRPr="00EB0E22">
        <w:rPr>
          <w:b/>
          <w:bCs/>
        </w:rPr>
        <w:t>Capacity Obligations</w:t>
      </w:r>
      <w:bookmarkEnd w:id="133"/>
      <w:bookmarkEnd w:id="201"/>
      <w:bookmarkEnd w:id="202"/>
      <w:bookmarkEnd w:id="203"/>
    </w:p>
    <w:p w14:paraId="3F43A743" w14:textId="0A802CA7" w:rsidR="006742AB" w:rsidRPr="002E1257" w:rsidRDefault="00532E7E" w:rsidP="002E1257">
      <w:pPr>
        <w:pStyle w:val="Article1L3"/>
      </w:pPr>
      <w:r w:rsidRPr="009D5458">
        <w:rPr>
          <w:b/>
          <w:bCs/>
        </w:rPr>
        <w:t>.</w:t>
      </w:r>
      <w:r>
        <w:t xml:space="preserve"> </w:t>
      </w:r>
      <w:r w:rsidR="009049E1" w:rsidRPr="00F04201">
        <w:t>Seller shall (directly or indirectly through contractors or Affiliates) control the operation of the Project</w:t>
      </w:r>
      <w:r w:rsidR="00DE2A5C">
        <w:t>(s)</w:t>
      </w:r>
      <w:r w:rsidR="009049E1" w:rsidRPr="00F04201">
        <w:t xml:space="preserve"> in accordance </w:t>
      </w:r>
      <w:r w:rsidR="00340882" w:rsidRPr="00F04201">
        <w:t>with Legal</w:t>
      </w:r>
      <w:r w:rsidR="00E828AE">
        <w:t xml:space="preserve"> Requirements</w:t>
      </w:r>
      <w:r w:rsidR="009049E1" w:rsidRPr="00F04201">
        <w:t xml:space="preserve">, this Agreement and Prudent Utility </w:t>
      </w:r>
      <w:r w:rsidR="009049E1" w:rsidRPr="00340882">
        <w:t>Practices. Seller shall perform all obligations of an Installed Capacity Supplier</w:t>
      </w:r>
      <w:r w:rsidR="00A7716C">
        <w:t>, as applicable, set</w:t>
      </w:r>
      <w:r w:rsidR="00A60342">
        <w:t xml:space="preserve"> forth in</w:t>
      </w:r>
      <w:r w:rsidR="00A60342" w:rsidRPr="00340882">
        <w:t xml:space="preserve"> </w:t>
      </w:r>
      <w:r w:rsidR="009049E1" w:rsidRPr="00340882">
        <w:t xml:space="preserve">the NYISO Tariff </w:t>
      </w:r>
      <w:r w:rsidR="00A60342">
        <w:t xml:space="preserve">Sections 5.12 </w:t>
      </w:r>
      <w:r w:rsidR="009049E1" w:rsidRPr="00340882">
        <w:t xml:space="preserve">and </w:t>
      </w:r>
      <w:r w:rsidR="009049E1" w:rsidRPr="00340882">
        <w:lastRenderedPageBreak/>
        <w:t xml:space="preserve">the ICAP Manual </w:t>
      </w:r>
      <w:r w:rsidR="00A60342">
        <w:t>Section 4</w:t>
      </w:r>
      <w:r w:rsidR="00A7716C">
        <w:t xml:space="preserve"> </w:t>
      </w:r>
      <w:r w:rsidR="009049E1" w:rsidRPr="00340882">
        <w:t>with respect to the Project</w:t>
      </w:r>
      <w:r w:rsidR="00DE2A5C">
        <w:t>(s)</w:t>
      </w:r>
      <w:r w:rsidR="009049E1" w:rsidRPr="00340882">
        <w:t xml:space="preserve"> and the Project’s </w:t>
      </w:r>
      <w:r w:rsidR="00A60342">
        <w:t>Contract</w:t>
      </w:r>
      <w:r w:rsidR="00A60342" w:rsidRPr="00340882">
        <w:t xml:space="preserve"> </w:t>
      </w:r>
      <w:r w:rsidR="009049E1" w:rsidRPr="00340882">
        <w:t>Capacity</w:t>
      </w:r>
      <w:r w:rsidR="00A60342">
        <w:t xml:space="preserve">. Seller shall </w:t>
      </w:r>
      <w:r w:rsidR="00A60342" w:rsidRPr="00340882">
        <w:t>also take all actions reasonably requested by Buyer to maintain the qualification of the Contract Capacity of the Project as Installed Capacity</w:t>
      </w:r>
      <w:r w:rsidR="00A7716C">
        <w:t>.</w:t>
      </w:r>
      <w:r w:rsidR="00A7716C" w:rsidRPr="002E1257">
        <w:t xml:space="preserve"> </w:t>
      </w:r>
    </w:p>
    <w:p w14:paraId="217478DA" w14:textId="77777777" w:rsidR="00B14082" w:rsidRPr="00A4186B" w:rsidRDefault="00FB24FA" w:rsidP="00DB6A5E">
      <w:pPr>
        <w:pStyle w:val="Article1L2"/>
        <w:rPr>
          <w:b/>
          <w:bCs/>
          <w:vanish/>
          <w:specVanish/>
        </w:rPr>
      </w:pPr>
      <w:bookmarkStart w:id="204" w:name="_Toc208214044"/>
      <w:bookmarkStart w:id="205" w:name="_Toc208257234"/>
      <w:bookmarkStart w:id="206" w:name="_Toc210203590"/>
      <w:r w:rsidRPr="00A4186B">
        <w:rPr>
          <w:b/>
          <w:bCs/>
        </w:rPr>
        <w:t xml:space="preserve">Sale of </w:t>
      </w:r>
      <w:bookmarkEnd w:id="129"/>
      <w:r w:rsidR="0061236C" w:rsidRPr="00A4186B">
        <w:rPr>
          <w:b/>
          <w:bCs/>
        </w:rPr>
        <w:t xml:space="preserve">Contract </w:t>
      </w:r>
      <w:r w:rsidRPr="00A4186B">
        <w:rPr>
          <w:b/>
          <w:bCs/>
        </w:rPr>
        <w:t>Capacity</w:t>
      </w:r>
      <w:bookmarkEnd w:id="204"/>
      <w:bookmarkEnd w:id="205"/>
      <w:bookmarkEnd w:id="206"/>
    </w:p>
    <w:p w14:paraId="0C4D0FED" w14:textId="27AB2EAC" w:rsidR="000009C3" w:rsidRDefault="00DA1287" w:rsidP="00F465F2">
      <w:pPr>
        <w:pStyle w:val="Article1L3"/>
      </w:pPr>
      <w:r w:rsidRPr="00A4186B">
        <w:rPr>
          <w:b/>
          <w:bCs/>
        </w:rPr>
        <w:t>.</w:t>
      </w:r>
      <w:r w:rsidRPr="00F04201">
        <w:t xml:space="preserve"> </w:t>
      </w:r>
      <w:r w:rsidR="0061236C" w:rsidRPr="00F04201">
        <w:t>Beginning on the Service Commencement Date</w:t>
      </w:r>
      <w:r w:rsidR="00B07F9C">
        <w:t xml:space="preserve"> </w:t>
      </w:r>
      <w:r w:rsidR="0061236C" w:rsidRPr="00F04201">
        <w:t>and continuing through</w:t>
      </w:r>
      <w:r w:rsidRPr="00F04201">
        <w:t xml:space="preserve"> the</w:t>
      </w:r>
      <w:r w:rsidR="0013070C">
        <w:t xml:space="preserve"> Service</w:t>
      </w:r>
      <w:r w:rsidRPr="00F04201">
        <w:t xml:space="preserve"> Term, Seller shall sell </w:t>
      </w:r>
      <w:r w:rsidR="00781B5D" w:rsidRPr="00F04201">
        <w:t xml:space="preserve">and </w:t>
      </w:r>
      <w:r w:rsidR="00284837">
        <w:t>make available</w:t>
      </w:r>
      <w:r w:rsidR="00284837" w:rsidRPr="00F04201">
        <w:t xml:space="preserve"> </w:t>
      </w:r>
      <w:r w:rsidRPr="00F04201">
        <w:t xml:space="preserve">to Buyer </w:t>
      </w:r>
      <w:r w:rsidR="00781B5D" w:rsidRPr="00F04201">
        <w:t xml:space="preserve">at the </w:t>
      </w:r>
      <w:r w:rsidR="009B6A6C">
        <w:t xml:space="preserve">Contract Capacity </w:t>
      </w:r>
      <w:r w:rsidR="00781B5D" w:rsidRPr="00F04201">
        <w:t xml:space="preserve">Delivery Point </w:t>
      </w:r>
      <w:r w:rsidRPr="00F04201">
        <w:t xml:space="preserve">the </w:t>
      </w:r>
      <w:r w:rsidR="00D325A5" w:rsidRPr="00F04201">
        <w:t xml:space="preserve">Contract </w:t>
      </w:r>
      <w:r w:rsidRPr="00F04201">
        <w:t>Capacity, and Buyer shall purchase</w:t>
      </w:r>
      <w:r w:rsidR="00284837">
        <w:t xml:space="preserve"> and receive from Seller</w:t>
      </w:r>
      <w:r w:rsidRPr="00F04201">
        <w:t xml:space="preserv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6B0A7CE1" w14:textId="47A85C08" w:rsidR="00C26572" w:rsidRPr="00A4186B" w:rsidRDefault="00C26572" w:rsidP="00C26572">
      <w:pPr>
        <w:pStyle w:val="Article1L2"/>
        <w:rPr>
          <w:b/>
          <w:bCs/>
          <w:vanish/>
          <w:specVanish/>
        </w:rPr>
      </w:pPr>
      <w:bookmarkStart w:id="207" w:name="_Toc210051927"/>
      <w:bookmarkStart w:id="208" w:name="_Toc210203591"/>
      <w:bookmarkStart w:id="209" w:name="_Toc208257235"/>
      <w:bookmarkStart w:id="210" w:name="_Toc210203592"/>
      <w:bookmarkStart w:id="211" w:name="_Toc208214045"/>
      <w:bookmarkEnd w:id="207"/>
      <w:bookmarkEnd w:id="208"/>
      <w:r w:rsidRPr="00C26572">
        <w:rPr>
          <w:b/>
          <w:bCs/>
        </w:rPr>
        <w:t>Sale of Contract Energy</w:t>
      </w:r>
      <w:bookmarkEnd w:id="209"/>
      <w:bookmarkEnd w:id="210"/>
    </w:p>
    <w:p w14:paraId="0C65B08A" w14:textId="6FAD09D5" w:rsidR="00C26572" w:rsidRDefault="00C26572" w:rsidP="003726A1">
      <w:pPr>
        <w:pStyle w:val="Article1L3"/>
      </w:pPr>
      <w:r w:rsidRPr="00A4186B">
        <w:rPr>
          <w:b/>
          <w:bCs/>
        </w:rPr>
        <w:t>.</w:t>
      </w:r>
      <w:r w:rsidRPr="00F04201">
        <w:t xml:space="preserve"> </w:t>
      </w:r>
      <w:r w:rsidRPr="00B84D26">
        <w:rPr>
          <w:b/>
          <w:bCs/>
        </w:rPr>
        <w:t>(If applicable</w:t>
      </w:r>
      <w:bookmarkEnd w:id="211"/>
      <w:r w:rsidRPr="00B84D26">
        <w:rPr>
          <w:b/>
          <w:bCs/>
        </w:rPr>
        <w:t>).</w:t>
      </w:r>
      <w:r>
        <w:t xml:space="preserve"> </w:t>
      </w:r>
      <w:r w:rsidRPr="003726A1">
        <w:t xml:space="preserve">Respondent to please provide details of proposed </w:t>
      </w:r>
      <w:r w:rsidRPr="00C26572">
        <w:t xml:space="preserve">provision of </w:t>
      </w:r>
      <w:r w:rsidRPr="003726A1">
        <w:t xml:space="preserve">Contract Energy including structure, pricing and term. </w:t>
      </w:r>
      <w:r w:rsidRPr="00C26572">
        <w:t>If fixed price energy is proposed, please fill out “Fixed Price</w:t>
      </w:r>
      <w:r w:rsidRPr="003726A1">
        <w:t xml:space="preserve"> Energy </w:t>
      </w:r>
      <w:r w:rsidRPr="00C26572">
        <w:t>Provided and Associated Pricing” table in</w:t>
      </w:r>
      <w:r>
        <w:t xml:space="preserve"> </w:t>
      </w:r>
      <w:r w:rsidRPr="004923C7">
        <w:rPr>
          <w:b/>
          <w:bCs/>
        </w:rPr>
        <w:fldChar w:fldCharType="begin"/>
      </w:r>
      <w:r w:rsidRPr="004923C7">
        <w:rPr>
          <w:b/>
          <w:bCs/>
        </w:rPr>
        <w:instrText xml:space="preserve"> REF _Ref208249852 \h </w:instrText>
      </w:r>
      <w:r w:rsidR="001624A9">
        <w:rPr>
          <w:b/>
          <w:bCs/>
        </w:rPr>
        <w:instrText xml:space="preserve"> \* MERGEFORMAT </w:instrText>
      </w:r>
      <w:r w:rsidRPr="00DD5861">
        <w:rPr>
          <w:b/>
          <w:bCs/>
        </w:rPr>
      </w:r>
      <w:r w:rsidRPr="004923C7">
        <w:rPr>
          <w:b/>
          <w:bCs/>
        </w:rPr>
        <w:fldChar w:fldCharType="separate"/>
      </w:r>
      <w:r w:rsidR="00F93F00" w:rsidRPr="00F93F00">
        <w:rPr>
          <w:rFonts w:cs="Arial (Body CS)"/>
          <w:b/>
          <w:bCs/>
          <w:caps/>
          <w:u w:val="single"/>
        </w:rPr>
        <w:t xml:space="preserve">Appendix </w:t>
      </w:r>
      <w:r w:rsidR="00F93F00" w:rsidRPr="00F93F00">
        <w:rPr>
          <w:rFonts w:cs="Arial (Body CS)"/>
          <w:b/>
          <w:bCs/>
          <w:caps/>
          <w:noProof/>
          <w:u w:val="single"/>
        </w:rPr>
        <w:t>3</w:t>
      </w:r>
      <w:r w:rsidRPr="004923C7">
        <w:rPr>
          <w:b/>
          <w:bCs/>
        </w:rPr>
        <w:fldChar w:fldCharType="end"/>
      </w:r>
      <w:r w:rsidRPr="004923C7">
        <w:rPr>
          <w:b/>
          <w:bCs/>
          <w:u w:val="single"/>
        </w:rPr>
        <w:t xml:space="preserve"> ENERGY QUANTITY AND PRICING</w:t>
      </w:r>
      <w:r w:rsidRPr="00F04201">
        <w:t xml:space="preserve">. </w:t>
      </w:r>
    </w:p>
    <w:p w14:paraId="3AE168AB" w14:textId="1595FC0E" w:rsidR="00FA4754" w:rsidRPr="00EB0E22" w:rsidRDefault="001B0D69" w:rsidP="00DB6A5E">
      <w:pPr>
        <w:pStyle w:val="Article1L2"/>
        <w:rPr>
          <w:b/>
          <w:bCs/>
          <w:vanish/>
          <w:specVanish/>
        </w:rPr>
      </w:pPr>
      <w:bookmarkStart w:id="212" w:name="_Toc208249879"/>
      <w:bookmarkStart w:id="213" w:name="_Toc208257236"/>
      <w:bookmarkStart w:id="214" w:name="_Toc206578876"/>
      <w:bookmarkStart w:id="215" w:name="_Toc206579435"/>
      <w:bookmarkStart w:id="216" w:name="_Toc206579593"/>
      <w:bookmarkStart w:id="217" w:name="_Toc206579782"/>
      <w:bookmarkStart w:id="218" w:name="_Toc206579878"/>
      <w:bookmarkStart w:id="219" w:name="_Toc206579975"/>
      <w:bookmarkStart w:id="220" w:name="_Toc206586752"/>
      <w:bookmarkStart w:id="221" w:name="_Toc206586873"/>
      <w:bookmarkStart w:id="222" w:name="_Toc206586991"/>
      <w:bookmarkStart w:id="223" w:name="_Toc206587093"/>
      <w:bookmarkStart w:id="224" w:name="_Toc208249880"/>
      <w:bookmarkStart w:id="225" w:name="_Toc208257237"/>
      <w:bookmarkStart w:id="226" w:name="_Toc208249881"/>
      <w:bookmarkStart w:id="227" w:name="_Toc208257238"/>
      <w:bookmarkStart w:id="228" w:name="_Ref208213544"/>
      <w:bookmarkStart w:id="229" w:name="_Toc208214046"/>
      <w:bookmarkStart w:id="230" w:name="_Toc208257239"/>
      <w:bookmarkStart w:id="231" w:name="_Toc210203593"/>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EB0E22">
        <w:rPr>
          <w:b/>
          <w:bCs/>
        </w:rPr>
        <w:t>R</w:t>
      </w:r>
      <w:r w:rsidR="00FA4754" w:rsidRPr="00EB0E22">
        <w:rPr>
          <w:b/>
          <w:bCs/>
        </w:rPr>
        <w:t>esponse to Supplemental Resource Evaluation (SRE) Request</w:t>
      </w:r>
      <w:bookmarkEnd w:id="228"/>
      <w:bookmarkEnd w:id="229"/>
      <w:bookmarkEnd w:id="230"/>
      <w:bookmarkEnd w:id="231"/>
    </w:p>
    <w:p w14:paraId="3E66B213" w14:textId="7D40ECFE" w:rsidR="00FA4754" w:rsidRDefault="00FA4754" w:rsidP="009D5458">
      <w:pPr>
        <w:pStyle w:val="Article1L2"/>
        <w:numPr>
          <w:ilvl w:val="0"/>
          <w:numId w:val="0"/>
        </w:numPr>
        <w:ind w:left="540"/>
        <w:rPr>
          <w:b/>
          <w:bCs/>
          <w:specVanish/>
        </w:rPr>
      </w:pPr>
    </w:p>
    <w:p w14:paraId="17F68B8F" w14:textId="02944479" w:rsidR="00FA4754" w:rsidRDefault="00FA4754" w:rsidP="00DB6A5E">
      <w:pPr>
        <w:pStyle w:val="Article1L3"/>
      </w:pPr>
      <w:bookmarkStart w:id="232" w:name="_Ref208256465"/>
      <w:r w:rsidRPr="009D5458">
        <w:rPr>
          <w:u w:val="single"/>
        </w:rPr>
        <w:t>Responding to SRE Request</w:t>
      </w:r>
      <w:r>
        <w:t>. If the NYISO issues a Supplemental Resource Evaluation (SRE) request for the Project, then except to the extent Seller is unable to respond to the SRE request due to an Outage, due to physical operating limitations affecting the Project, or due to other operational issues that are outside the Seller's control, as determined by the NYISO, Seller must take the following actions for each hour of the SRE request: (a) provide pertinent operational and availability information to Buyer and Buyer will bid an Import to the New York Control Area at the bid floor in a MW quantity equal to the Contract Capacity sold to the Buyer</w:t>
      </w:r>
      <w:r w:rsidR="00AB3AE5">
        <w:t xml:space="preserve">, subject to </w:t>
      </w:r>
      <w:r w:rsidR="001D54CB">
        <w:t xml:space="preserve">potential </w:t>
      </w:r>
      <w:r w:rsidR="00AB3AE5">
        <w:t xml:space="preserve">reductions </w:t>
      </w:r>
      <w:r w:rsidR="001D54CB">
        <w:t xml:space="preserve">discussed </w:t>
      </w:r>
      <w:r w:rsidR="00F30C29">
        <w:t xml:space="preserve">below </w:t>
      </w:r>
      <w:r w:rsidR="001D54CB">
        <w:t>in this Section</w:t>
      </w:r>
      <w:r>
        <w:t xml:space="preserve">, and (b) ensure that the Project is capable of operating and is available to provide all of the MW that were Bid to be imported into the New York Control Area, up to the Contract Capacity sold to the Buyer, for the entire duration of the SRE request.  Seller's obligation to provide the amount of SRE Energy shall be reduced to the extent the Seller already has </w:t>
      </w:r>
      <w:r w:rsidR="005C6A14">
        <w:t>an Energy</w:t>
      </w:r>
      <w:r>
        <w:t xml:space="preserve"> schedule in the PJM Day-Ahead Energy Market or is committed in the real-time </w:t>
      </w:r>
      <w:r w:rsidR="005C6A14">
        <w:t>Energy market</w:t>
      </w:r>
      <w:r>
        <w:t xml:space="preserve"> in</w:t>
      </w:r>
      <w:r w:rsidR="00E054E9">
        <w:t xml:space="preserve"> </w:t>
      </w:r>
      <w:r>
        <w:t>PJM, as applicable, for the requested SRE hours.</w:t>
      </w:r>
      <w:bookmarkEnd w:id="232"/>
    </w:p>
    <w:p w14:paraId="6854AB10" w14:textId="273EFD24" w:rsidR="00FA4754" w:rsidRDefault="00FA4754" w:rsidP="003726A1">
      <w:pPr>
        <w:pStyle w:val="Article1L3"/>
        <w:numPr>
          <w:ilvl w:val="0"/>
          <w:numId w:val="0"/>
        </w:numPr>
        <w:ind w:left="90"/>
      </w:pPr>
      <w:r>
        <w:t xml:space="preserve">If Seller is not able to comply with each of the above requirements, it shall provide to the Buyer, and the Buyer will provide to the NYISO, an explanation of the reasons for its failure or inability to perform, including evidence demonstrating any physical operating limitations or other operational issues that prevented such compliance. </w:t>
      </w:r>
    </w:p>
    <w:p w14:paraId="6948B5B5" w14:textId="3B9A7298" w:rsidR="00047821" w:rsidRDefault="00FC4A7F" w:rsidP="004923C7">
      <w:pPr>
        <w:pStyle w:val="Article1L3"/>
        <w:tabs>
          <w:tab w:val="num" w:pos="2070"/>
        </w:tabs>
        <w:ind w:firstLine="900"/>
      </w:pPr>
      <w:bookmarkStart w:id="233" w:name="_Toc89420460"/>
      <w:bookmarkStart w:id="234" w:name="_Toc89420581"/>
      <w:bookmarkEnd w:id="233"/>
      <w:bookmarkEnd w:id="234"/>
      <w:r w:rsidRPr="00DE64AF">
        <w:rPr>
          <w:u w:val="single"/>
        </w:rPr>
        <w:t>Compensation for SRE</w:t>
      </w:r>
      <w:r w:rsidR="00017ECA" w:rsidRPr="00DE64AF">
        <w:rPr>
          <w:u w:val="single"/>
        </w:rPr>
        <w:t xml:space="preserve"> Energy</w:t>
      </w:r>
      <w:r w:rsidRPr="002E1257">
        <w:rPr>
          <w:u w:val="single"/>
        </w:rPr>
        <w:t>.</w:t>
      </w:r>
      <w:r w:rsidRPr="009910A2">
        <w:t xml:space="preserve"> </w:t>
      </w:r>
      <w:r w:rsidRPr="00D55517">
        <w:t xml:space="preserve">If, in any </w:t>
      </w:r>
      <w:r w:rsidR="009B0939">
        <w:t>Month</w:t>
      </w:r>
      <w:r w:rsidR="005C6A14">
        <w:t>,</w:t>
      </w:r>
      <w:r w:rsidR="009B0939">
        <w:t xml:space="preserve"> </w:t>
      </w:r>
      <w:r w:rsidR="00794F31">
        <w:t xml:space="preserve">Energy from </w:t>
      </w:r>
      <w:r w:rsidRPr="00D55517">
        <w:t xml:space="preserve">the </w:t>
      </w:r>
      <w:r>
        <w:t>Project</w:t>
      </w:r>
      <w:r w:rsidRPr="00D55517">
        <w:t xml:space="preserve"> </w:t>
      </w:r>
      <w:r>
        <w:t>was</w:t>
      </w:r>
      <w:r w:rsidRPr="00D55517">
        <w:t xml:space="preserve"> </w:t>
      </w:r>
      <w:r w:rsidR="00E054E9">
        <w:t xml:space="preserve">scheduled </w:t>
      </w:r>
      <w:r w:rsidRPr="00D55517">
        <w:t xml:space="preserve">in response to </w:t>
      </w:r>
      <w:r w:rsidR="00EC2602">
        <w:t xml:space="preserve">a </w:t>
      </w:r>
      <w:r w:rsidRPr="00D55517">
        <w:t>NYISO</w:t>
      </w:r>
      <w:r w:rsidR="005959F0">
        <w:t xml:space="preserve"> </w:t>
      </w:r>
      <w:r w:rsidRPr="00D55517">
        <w:t xml:space="preserve">SRE request, Buyer will compensate Seller </w:t>
      </w:r>
      <w:r>
        <w:t xml:space="preserve">based on </w:t>
      </w:r>
      <w:r w:rsidRPr="00D55517">
        <w:t xml:space="preserve">Real-Time </w:t>
      </w:r>
      <w:r w:rsidR="00E87BB2">
        <w:t xml:space="preserve">Market </w:t>
      </w:r>
      <w:r>
        <w:t>price</w:t>
      </w:r>
      <w:r w:rsidRPr="00D55517">
        <w:t xml:space="preserve"> </w:t>
      </w:r>
      <w:r>
        <w:t xml:space="preserve">for the MWh of Energy (i.e., Real-Time LBMP) </w:t>
      </w:r>
      <w:r w:rsidRPr="00D55517">
        <w:t xml:space="preserve">at the </w:t>
      </w:r>
      <w:r w:rsidR="00A8504E">
        <w:t xml:space="preserve">Neptune </w:t>
      </w:r>
      <w:r w:rsidRPr="00D55517">
        <w:t xml:space="preserve">Cable Proxy Generator </w:t>
      </w:r>
      <w:r>
        <w:t xml:space="preserve">Bus </w:t>
      </w:r>
      <w:r w:rsidRPr="00D55517">
        <w:t xml:space="preserve">for each hour of the SRE </w:t>
      </w:r>
      <w:r>
        <w:t xml:space="preserve">call. </w:t>
      </w:r>
      <w:r w:rsidRPr="002B29E7">
        <w:t xml:space="preserve">In addition, Seller is eligible to be compensated for other actual and verified costs it has incurred to respond to the SRE request to the extent such costs exceed its Real Time LBMP revenue. These costs will include, but are not limited to, incremental costs of </w:t>
      </w:r>
      <w:r w:rsidR="004E590C" w:rsidRPr="002B29E7">
        <w:t>generati</w:t>
      </w:r>
      <w:r w:rsidR="004E590C">
        <w:t>on</w:t>
      </w:r>
      <w:r w:rsidR="004E590C" w:rsidRPr="002B29E7">
        <w:t xml:space="preserve"> </w:t>
      </w:r>
      <w:r w:rsidRPr="002B29E7">
        <w:t>to supply SRE Energy</w:t>
      </w:r>
      <w:r>
        <w:t xml:space="preserve">, </w:t>
      </w:r>
      <w:r w:rsidRPr="002B29E7">
        <w:t xml:space="preserve">the incremental costs incurred by Seller to transmit the SRE Energy to the </w:t>
      </w:r>
      <w:r w:rsidR="007D6C24" w:rsidRPr="002B29E7">
        <w:t xml:space="preserve">New York Control Area </w:t>
      </w:r>
      <w:r w:rsidRPr="002B29E7">
        <w:t>border, and the opportunity cost associated with lost expected revenue.  It is Seller’s obligation to document its costs and revenues associated with its response to the SRE call to NYISO’s satisfaction.</w:t>
      </w:r>
      <w:r>
        <w:t xml:space="preserve"> Seller shall provide Buyer</w:t>
      </w:r>
      <w:r w:rsidR="004E590C" w:rsidRPr="004E590C">
        <w:t xml:space="preserve"> </w:t>
      </w:r>
      <w:r w:rsidR="004E590C">
        <w:t xml:space="preserve">such </w:t>
      </w:r>
      <w:r w:rsidR="004E590C" w:rsidRPr="00706BE4">
        <w:t>pertinent</w:t>
      </w:r>
      <w:r w:rsidR="004E590C">
        <w:t xml:space="preserve"> documentation in accordance with </w:t>
      </w:r>
      <w:r w:rsidR="004E590C" w:rsidRPr="00307F6D">
        <w:t>Section 4.1.8 of the NYISO Market Administration and Control Area Services Tariff</w:t>
      </w:r>
      <w:r w:rsidR="004E590C">
        <w:t xml:space="preserve"> </w:t>
      </w:r>
      <w:r>
        <w:t xml:space="preserve"> Buyer </w:t>
      </w:r>
      <w:r w:rsidR="004E590C">
        <w:t xml:space="preserve">shall </w:t>
      </w:r>
      <w:r>
        <w:t xml:space="preserve">provide </w:t>
      </w:r>
      <w:r w:rsidR="00A7290F">
        <w:t xml:space="preserve">to NYISO </w:t>
      </w:r>
      <w:r w:rsidR="004E590C">
        <w:t xml:space="preserve">all </w:t>
      </w:r>
      <w:r w:rsidR="004E590C">
        <w:lastRenderedPageBreak/>
        <w:t>documentation provided to it by Seller</w:t>
      </w:r>
      <w:r w:rsidR="005959F0" w:rsidRPr="002E1257">
        <w:t>.</w:t>
      </w:r>
      <w:r w:rsidR="00F42427" w:rsidRPr="002E1257">
        <w:t xml:space="preserve"> </w:t>
      </w:r>
      <w:r w:rsidR="00DE64AF" w:rsidRPr="00DE64AF">
        <w:t xml:space="preserve">For the avoidance of doubt, to the extent that the actual net revenue from selling SRE Energy to NYISO exceeds the hypothetical net revenue from selling said Energy to </w:t>
      </w:r>
      <w:r w:rsidR="00A8504E">
        <w:t>PJM</w:t>
      </w:r>
      <w:r w:rsidR="00DE64AF" w:rsidRPr="00DE64AF">
        <w:t xml:space="preserve">, there shall be no additional compensation by Buyer to Seller for such hours. </w:t>
      </w:r>
      <w:bookmarkStart w:id="235" w:name="_Ref200426907"/>
    </w:p>
    <w:p w14:paraId="230A5B55" w14:textId="1D38C1FC" w:rsidR="0039782F" w:rsidRPr="00EB0E22" w:rsidRDefault="00E6516F" w:rsidP="00DB6A5E">
      <w:pPr>
        <w:pStyle w:val="Article1L2"/>
        <w:rPr>
          <w:b/>
          <w:bCs/>
          <w:vanish/>
          <w:specVanish/>
        </w:rPr>
      </w:pPr>
      <w:bookmarkStart w:id="236" w:name="_Toc208214047"/>
      <w:bookmarkStart w:id="237" w:name="_Toc208257240"/>
      <w:bookmarkStart w:id="238" w:name="_Toc210203594"/>
      <w:r w:rsidRPr="00EB0E22">
        <w:rPr>
          <w:b/>
          <w:bCs/>
        </w:rPr>
        <w:t>Securing Transmission Service</w:t>
      </w:r>
      <w:bookmarkEnd w:id="236"/>
      <w:bookmarkEnd w:id="237"/>
      <w:bookmarkEnd w:id="238"/>
    </w:p>
    <w:p w14:paraId="60D3CB1E" w14:textId="227C22CD" w:rsidR="00E6516F" w:rsidRPr="00805F96" w:rsidRDefault="0039782F" w:rsidP="0039782F">
      <w:pPr>
        <w:pStyle w:val="Article1L3"/>
        <w:numPr>
          <w:ilvl w:val="0"/>
          <w:numId w:val="0"/>
        </w:numPr>
        <w:ind w:firstLine="450"/>
      </w:pPr>
      <w:r w:rsidRPr="00A4186B">
        <w:rPr>
          <w:b/>
          <w:bCs/>
        </w:rPr>
        <w:t xml:space="preserve">. </w:t>
      </w:r>
      <w:r w:rsidR="00820CC0">
        <w:rPr>
          <w:b/>
          <w:bCs/>
        </w:rPr>
        <w:t xml:space="preserve"> </w:t>
      </w:r>
      <w:r w:rsidR="000E460A" w:rsidRPr="007D01C6">
        <w:t xml:space="preserve">During the </w:t>
      </w:r>
      <w:r w:rsidR="000E460A">
        <w:t xml:space="preserve">Service Term, </w:t>
      </w:r>
      <w:r w:rsidR="009D5458">
        <w:t xml:space="preserve">Buyer </w:t>
      </w:r>
      <w:r w:rsidR="00820CC0">
        <w:t xml:space="preserve">shall secure Transmission Service, which is required for the </w:t>
      </w:r>
      <w:r w:rsidR="00C353EF">
        <w:t xml:space="preserve"> Contract Capacity </w:t>
      </w:r>
      <w:r w:rsidR="00820CC0">
        <w:t xml:space="preserve">to be eligible to be exported into the NYCA pursuant to the PJM Tariff.  </w:t>
      </w:r>
      <w:r w:rsidRPr="00A4186B">
        <w:rPr>
          <w:b/>
          <w:bCs/>
        </w:rPr>
        <w:t xml:space="preserve"> </w:t>
      </w:r>
      <w:r w:rsidRPr="00A4186B">
        <w:t xml:space="preserve"> </w:t>
      </w:r>
    </w:p>
    <w:p w14:paraId="256FD319" w14:textId="719BD9F0" w:rsidR="00A30FB0" w:rsidRPr="00A4186B" w:rsidRDefault="00A30FB0" w:rsidP="002E1257">
      <w:pPr>
        <w:pStyle w:val="Article1L2"/>
        <w:rPr>
          <w:b/>
          <w:bCs/>
          <w:vanish/>
          <w:specVanish/>
        </w:rPr>
      </w:pPr>
      <w:bookmarkStart w:id="239" w:name="_Toc200426473"/>
      <w:bookmarkStart w:id="240" w:name="_Toc200426820"/>
      <w:bookmarkStart w:id="241" w:name="_Toc200429863"/>
      <w:bookmarkStart w:id="242" w:name="_Toc124506345"/>
      <w:bookmarkStart w:id="243" w:name="_Toc124506445"/>
      <w:bookmarkStart w:id="244" w:name="_Toc124506545"/>
      <w:bookmarkStart w:id="245" w:name="_Toc124507111"/>
      <w:bookmarkStart w:id="246" w:name="_Toc124506346"/>
      <w:bookmarkStart w:id="247" w:name="_Toc124506446"/>
      <w:bookmarkStart w:id="248" w:name="_Toc124506546"/>
      <w:bookmarkStart w:id="249" w:name="_Toc124507112"/>
      <w:bookmarkStart w:id="250" w:name="_Toc124506347"/>
      <w:bookmarkStart w:id="251" w:name="_Toc124506447"/>
      <w:bookmarkStart w:id="252" w:name="_Toc124506547"/>
      <w:bookmarkStart w:id="253" w:name="_Toc124507113"/>
      <w:bookmarkStart w:id="254" w:name="_Toc124506348"/>
      <w:bookmarkStart w:id="255" w:name="_Toc124506448"/>
      <w:bookmarkStart w:id="256" w:name="_Toc124506548"/>
      <w:bookmarkStart w:id="257" w:name="_Toc124507114"/>
      <w:bookmarkStart w:id="258" w:name="_Ref200426319"/>
      <w:bookmarkStart w:id="259" w:name="_Toc208214048"/>
      <w:bookmarkStart w:id="260" w:name="_Toc208257241"/>
      <w:bookmarkStart w:id="261" w:name="_Toc210203595"/>
      <w:bookmarkEnd w:id="23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4186B">
        <w:rPr>
          <w:b/>
          <w:bCs/>
        </w:rPr>
        <w:t xml:space="preserve">Buyer’s Resale of </w:t>
      </w:r>
      <w:r w:rsidR="00806835">
        <w:rPr>
          <w:b/>
          <w:bCs/>
        </w:rPr>
        <w:t>Contract Capacity</w:t>
      </w:r>
      <w:bookmarkEnd w:id="258"/>
      <w:bookmarkEnd w:id="259"/>
      <w:bookmarkEnd w:id="260"/>
      <w:r w:rsidR="00026A99" w:rsidRPr="00026A99">
        <w:rPr>
          <w:b/>
          <w:bCs/>
        </w:rPr>
        <w:t xml:space="preserve"> </w:t>
      </w:r>
      <w:r w:rsidR="00026A99">
        <w:rPr>
          <w:b/>
          <w:bCs/>
        </w:rPr>
        <w:t>and Contract Energy</w:t>
      </w:r>
      <w:bookmarkEnd w:id="261"/>
    </w:p>
    <w:p w14:paraId="4E02209A" w14:textId="5154382B" w:rsidR="00A30FB0" w:rsidRPr="003726A1" w:rsidRDefault="00794F31" w:rsidP="007B61C1">
      <w:pPr>
        <w:pStyle w:val="Article1L3"/>
        <w:tabs>
          <w:tab w:val="left" w:pos="2160"/>
        </w:tabs>
        <w:ind w:firstLine="900"/>
        <w:rPr>
          <w:b/>
        </w:rPr>
      </w:pPr>
      <w:bookmarkStart w:id="262" w:name="_Ref79168634"/>
      <w:r>
        <w:rPr>
          <w:b/>
          <w:bCs/>
        </w:rPr>
        <w:t xml:space="preserve"> </w:t>
      </w:r>
      <w:r w:rsidR="00A30FB0" w:rsidRPr="00A4186B">
        <w:rPr>
          <w:b/>
          <w:bCs/>
        </w:rPr>
        <w:t xml:space="preserve">.  </w:t>
      </w:r>
      <w:r w:rsidR="00A30FB0" w:rsidRPr="00A4186B">
        <w:t xml:space="preserve">Buyer shall be free to use or resell </w:t>
      </w:r>
      <w:r w:rsidR="00F47537" w:rsidRPr="00A4186B">
        <w:t xml:space="preserve">the </w:t>
      </w:r>
      <w:r w:rsidR="00F47537">
        <w:t>Contract</w:t>
      </w:r>
      <w:r w:rsidR="00806835">
        <w:t xml:space="preserve"> Capacity</w:t>
      </w:r>
      <w:r w:rsidR="00806835" w:rsidRPr="00A4186B">
        <w:t xml:space="preserve"> </w:t>
      </w:r>
      <w:bookmarkStart w:id="263" w:name="_Toc208214049"/>
      <w:r w:rsidR="00320C47">
        <w:t xml:space="preserve">and Contract Energy </w:t>
      </w:r>
      <w:r w:rsidR="00A30FB0" w:rsidRPr="00A4186B">
        <w:t xml:space="preserve">without </w:t>
      </w:r>
      <w:r w:rsidR="001F0F18" w:rsidRPr="00A4186B">
        <w:t>restriction.</w:t>
      </w:r>
      <w:bookmarkEnd w:id="263"/>
      <w:r w:rsidR="001F0F18" w:rsidRPr="00A4186B">
        <w:t xml:space="preserve"> </w:t>
      </w:r>
    </w:p>
    <w:p w14:paraId="42A98877" w14:textId="77777777" w:rsidR="00436441" w:rsidRPr="00A4186B" w:rsidRDefault="00436441" w:rsidP="00F465F2">
      <w:pPr>
        <w:pStyle w:val="Article1L2"/>
        <w:rPr>
          <w:b/>
          <w:bCs/>
          <w:vanish/>
          <w:specVanish/>
        </w:rPr>
      </w:pPr>
      <w:bookmarkStart w:id="264" w:name="_Toc208214050"/>
      <w:bookmarkStart w:id="265" w:name="_Toc208257242"/>
      <w:bookmarkStart w:id="266" w:name="_Toc210203596"/>
      <w:r w:rsidRPr="00A4186B">
        <w:rPr>
          <w:b/>
          <w:bCs/>
        </w:rPr>
        <w:t>No Encumbrances</w:t>
      </w:r>
      <w:bookmarkEnd w:id="264"/>
      <w:bookmarkEnd w:id="265"/>
      <w:bookmarkEnd w:id="266"/>
    </w:p>
    <w:p w14:paraId="7CE512DF" w14:textId="77777777" w:rsidR="00436441" w:rsidRPr="00F04201" w:rsidRDefault="00436441" w:rsidP="00F465F2">
      <w:pPr>
        <w:pStyle w:val="Article1L3"/>
      </w:pPr>
      <w:r w:rsidRPr="00A4186B">
        <w:rPr>
          <w:b/>
          <w:bCs/>
        </w:rPr>
        <w:t>.</w:t>
      </w:r>
      <w:r w:rsidRPr="00F04201">
        <w:t xml:space="preserve">  At the time of any conveyance by Seller to Buyer of the Contract Capacity, (i)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7B11E673" w14:textId="77777777" w:rsidR="00B14082" w:rsidRPr="00A4186B" w:rsidRDefault="00FB24FA" w:rsidP="00F465F2">
      <w:pPr>
        <w:pStyle w:val="Article1L2"/>
        <w:rPr>
          <w:b/>
          <w:bCs/>
          <w:vanish/>
          <w:specVanish/>
        </w:rPr>
      </w:pPr>
      <w:bookmarkStart w:id="267" w:name="_Toc89421607"/>
      <w:bookmarkStart w:id="268" w:name="_Toc89422107"/>
      <w:bookmarkStart w:id="269" w:name="_Toc89422229"/>
      <w:bookmarkStart w:id="270" w:name="_Toc89422337"/>
      <w:bookmarkStart w:id="271" w:name="_Toc89422444"/>
      <w:bookmarkStart w:id="272" w:name="_Toc89422550"/>
      <w:bookmarkStart w:id="273" w:name="_Toc89422661"/>
      <w:bookmarkStart w:id="274" w:name="_Toc89422776"/>
      <w:bookmarkStart w:id="275" w:name="_Toc89422884"/>
      <w:bookmarkStart w:id="276" w:name="_Toc89422991"/>
      <w:bookmarkStart w:id="277" w:name="_Toc89423344"/>
      <w:bookmarkStart w:id="278" w:name="_Toc89423561"/>
      <w:bookmarkStart w:id="279" w:name="_Toc89424705"/>
      <w:bookmarkStart w:id="280" w:name="_Toc89424847"/>
      <w:bookmarkStart w:id="281" w:name="_Toc89425400"/>
      <w:bookmarkStart w:id="282" w:name="_Toc89425637"/>
      <w:bookmarkStart w:id="283" w:name="_Toc89425749"/>
      <w:bookmarkStart w:id="284" w:name="_Toc89425891"/>
      <w:bookmarkStart w:id="285" w:name="_Toc89426008"/>
      <w:bookmarkStart w:id="286" w:name="_Toc89426124"/>
      <w:bookmarkStart w:id="287" w:name="_Toc89426251"/>
      <w:bookmarkStart w:id="288" w:name="_Toc89426549"/>
      <w:bookmarkStart w:id="289" w:name="_Toc89426700"/>
      <w:bookmarkStart w:id="290" w:name="_Toc89429604"/>
      <w:bookmarkStart w:id="291" w:name="_Toc89432201"/>
      <w:bookmarkStart w:id="292" w:name="_Toc89433598"/>
      <w:bookmarkStart w:id="293" w:name="_Toc89434081"/>
      <w:bookmarkStart w:id="294" w:name="_Toc89421231"/>
      <w:bookmarkStart w:id="295" w:name="_Toc89421608"/>
      <w:bookmarkStart w:id="296" w:name="_Toc89422108"/>
      <w:bookmarkStart w:id="297" w:name="_Toc89422230"/>
      <w:bookmarkStart w:id="298" w:name="_Toc89422338"/>
      <w:bookmarkStart w:id="299" w:name="_Toc89422445"/>
      <w:bookmarkStart w:id="300" w:name="_Toc89422551"/>
      <w:bookmarkStart w:id="301" w:name="_Toc89422662"/>
      <w:bookmarkStart w:id="302" w:name="_Toc89422777"/>
      <w:bookmarkStart w:id="303" w:name="_Toc89422885"/>
      <w:bookmarkStart w:id="304" w:name="_Toc89422992"/>
      <w:bookmarkStart w:id="305" w:name="_Toc89423345"/>
      <w:bookmarkStart w:id="306" w:name="_Toc89423562"/>
      <w:bookmarkStart w:id="307" w:name="_Toc89424706"/>
      <w:bookmarkStart w:id="308" w:name="_Toc89424848"/>
      <w:bookmarkStart w:id="309" w:name="_Toc89425401"/>
      <w:bookmarkStart w:id="310" w:name="_Toc89425638"/>
      <w:bookmarkStart w:id="311" w:name="_Toc89425750"/>
      <w:bookmarkStart w:id="312" w:name="_Toc89425892"/>
      <w:bookmarkStart w:id="313" w:name="_Toc89426009"/>
      <w:bookmarkStart w:id="314" w:name="_Toc89426125"/>
      <w:bookmarkStart w:id="315" w:name="_Toc89426252"/>
      <w:bookmarkStart w:id="316" w:name="_Toc89426550"/>
      <w:bookmarkStart w:id="317" w:name="_Toc89426701"/>
      <w:bookmarkStart w:id="318" w:name="_Toc89429605"/>
      <w:bookmarkStart w:id="319" w:name="_Toc89432202"/>
      <w:bookmarkStart w:id="320" w:name="_Toc89433599"/>
      <w:bookmarkStart w:id="321" w:name="_Toc89434082"/>
      <w:bookmarkStart w:id="322" w:name="_Toc89420892"/>
      <w:bookmarkStart w:id="323" w:name="_Toc89421232"/>
      <w:bookmarkStart w:id="324" w:name="_Toc89421609"/>
      <w:bookmarkStart w:id="325" w:name="_Toc89422109"/>
      <w:bookmarkStart w:id="326" w:name="_Toc89422231"/>
      <w:bookmarkStart w:id="327" w:name="_Toc89422339"/>
      <w:bookmarkStart w:id="328" w:name="_Toc89422446"/>
      <w:bookmarkStart w:id="329" w:name="_Toc89422552"/>
      <w:bookmarkStart w:id="330" w:name="_Toc89422663"/>
      <w:bookmarkStart w:id="331" w:name="_Toc89422778"/>
      <w:bookmarkStart w:id="332" w:name="_Toc89422886"/>
      <w:bookmarkStart w:id="333" w:name="_Toc89422993"/>
      <w:bookmarkStart w:id="334" w:name="_Toc89423346"/>
      <w:bookmarkStart w:id="335" w:name="_Toc89423563"/>
      <w:bookmarkStart w:id="336" w:name="_Toc89424707"/>
      <w:bookmarkStart w:id="337" w:name="_Toc89424849"/>
      <w:bookmarkStart w:id="338" w:name="_Toc89425402"/>
      <w:bookmarkStart w:id="339" w:name="_Toc89425639"/>
      <w:bookmarkStart w:id="340" w:name="_Toc89425751"/>
      <w:bookmarkStart w:id="341" w:name="_Toc89425893"/>
      <w:bookmarkStart w:id="342" w:name="_Toc89426010"/>
      <w:bookmarkStart w:id="343" w:name="_Toc89426126"/>
      <w:bookmarkStart w:id="344" w:name="_Toc89426253"/>
      <w:bookmarkStart w:id="345" w:name="_Toc89426551"/>
      <w:bookmarkStart w:id="346" w:name="_Toc89426702"/>
      <w:bookmarkStart w:id="347" w:name="_Toc89429606"/>
      <w:bookmarkStart w:id="348" w:name="_Toc89432203"/>
      <w:bookmarkStart w:id="349" w:name="_Toc89433600"/>
      <w:bookmarkStart w:id="350" w:name="_Toc89434083"/>
      <w:bookmarkStart w:id="351" w:name="_Toc89420464"/>
      <w:bookmarkStart w:id="352" w:name="_Toc89420585"/>
      <w:bookmarkStart w:id="353" w:name="_Toc89420893"/>
      <w:bookmarkStart w:id="354" w:name="_Toc89421233"/>
      <w:bookmarkStart w:id="355" w:name="_Toc89421610"/>
      <w:bookmarkStart w:id="356" w:name="_Toc89422110"/>
      <w:bookmarkStart w:id="357" w:name="_Toc89422232"/>
      <w:bookmarkStart w:id="358" w:name="_Toc89422340"/>
      <w:bookmarkStart w:id="359" w:name="_Toc89422447"/>
      <w:bookmarkStart w:id="360" w:name="_Toc89422553"/>
      <w:bookmarkStart w:id="361" w:name="_Toc89422664"/>
      <w:bookmarkStart w:id="362" w:name="_Toc89422779"/>
      <w:bookmarkStart w:id="363" w:name="_Toc89422887"/>
      <w:bookmarkStart w:id="364" w:name="_Toc89422994"/>
      <w:bookmarkStart w:id="365" w:name="_Toc89423347"/>
      <w:bookmarkStart w:id="366" w:name="_Toc89423564"/>
      <w:bookmarkStart w:id="367" w:name="_Toc89424708"/>
      <w:bookmarkStart w:id="368" w:name="_Toc89424850"/>
      <w:bookmarkStart w:id="369" w:name="_Toc89425403"/>
      <w:bookmarkStart w:id="370" w:name="_Toc89425640"/>
      <w:bookmarkStart w:id="371" w:name="_Toc89425752"/>
      <w:bookmarkStart w:id="372" w:name="_Toc89425894"/>
      <w:bookmarkStart w:id="373" w:name="_Toc89426011"/>
      <w:bookmarkStart w:id="374" w:name="_Toc89426127"/>
      <w:bookmarkStart w:id="375" w:name="_Toc89426254"/>
      <w:bookmarkStart w:id="376" w:name="_Toc89426552"/>
      <w:bookmarkStart w:id="377" w:name="_Toc89426703"/>
      <w:bookmarkStart w:id="378" w:name="_Toc89429607"/>
      <w:bookmarkStart w:id="379" w:name="_Toc89432204"/>
      <w:bookmarkStart w:id="380" w:name="_Toc89433601"/>
      <w:bookmarkStart w:id="381" w:name="_Toc89434084"/>
      <w:bookmarkStart w:id="382" w:name="_Toc89421234"/>
      <w:bookmarkStart w:id="383" w:name="_Toc89421611"/>
      <w:bookmarkStart w:id="384" w:name="_Toc89422111"/>
      <w:bookmarkStart w:id="385" w:name="_Toc89422233"/>
      <w:bookmarkStart w:id="386" w:name="_Toc89422341"/>
      <w:bookmarkStart w:id="387" w:name="_Toc89422448"/>
      <w:bookmarkStart w:id="388" w:name="_Toc89422554"/>
      <w:bookmarkStart w:id="389" w:name="_Toc89422665"/>
      <w:bookmarkStart w:id="390" w:name="_Toc89422780"/>
      <w:bookmarkStart w:id="391" w:name="_Toc89422888"/>
      <w:bookmarkStart w:id="392" w:name="_Toc89422995"/>
      <w:bookmarkStart w:id="393" w:name="_Toc89423348"/>
      <w:bookmarkStart w:id="394" w:name="_Toc89423565"/>
      <w:bookmarkStart w:id="395" w:name="_Toc89424709"/>
      <w:bookmarkStart w:id="396" w:name="_Toc89424851"/>
      <w:bookmarkStart w:id="397" w:name="_Toc89425404"/>
      <w:bookmarkStart w:id="398" w:name="_Toc89425641"/>
      <w:bookmarkStart w:id="399" w:name="_Toc89425753"/>
      <w:bookmarkStart w:id="400" w:name="_Toc89425895"/>
      <w:bookmarkStart w:id="401" w:name="_Toc89426012"/>
      <w:bookmarkStart w:id="402" w:name="_Toc89426128"/>
      <w:bookmarkStart w:id="403" w:name="_Toc89426255"/>
      <w:bookmarkStart w:id="404" w:name="_Toc89426553"/>
      <w:bookmarkStart w:id="405" w:name="_Toc89426704"/>
      <w:bookmarkStart w:id="406" w:name="_Toc89429608"/>
      <w:bookmarkStart w:id="407" w:name="_Toc89432205"/>
      <w:bookmarkStart w:id="408" w:name="_Toc89433602"/>
      <w:bookmarkStart w:id="409" w:name="_Toc89434085"/>
      <w:bookmarkStart w:id="410" w:name="_Toc89421235"/>
      <w:bookmarkStart w:id="411" w:name="_Toc89421612"/>
      <w:bookmarkStart w:id="412" w:name="_Toc89422112"/>
      <w:bookmarkStart w:id="413" w:name="_Toc89422234"/>
      <w:bookmarkStart w:id="414" w:name="_Toc89422342"/>
      <w:bookmarkStart w:id="415" w:name="_Toc89422449"/>
      <w:bookmarkStart w:id="416" w:name="_Toc89422555"/>
      <w:bookmarkStart w:id="417" w:name="_Toc89422666"/>
      <w:bookmarkStart w:id="418" w:name="_Toc89422781"/>
      <w:bookmarkStart w:id="419" w:name="_Toc89422889"/>
      <w:bookmarkStart w:id="420" w:name="_Toc89422996"/>
      <w:bookmarkStart w:id="421" w:name="_Toc89423349"/>
      <w:bookmarkStart w:id="422" w:name="_Toc89423566"/>
      <w:bookmarkStart w:id="423" w:name="_Toc89424710"/>
      <w:bookmarkStart w:id="424" w:name="_Toc89424852"/>
      <w:bookmarkStart w:id="425" w:name="_Toc89425405"/>
      <w:bookmarkStart w:id="426" w:name="_Toc89425642"/>
      <w:bookmarkStart w:id="427" w:name="_Toc89425754"/>
      <w:bookmarkStart w:id="428" w:name="_Toc89425896"/>
      <w:bookmarkStart w:id="429" w:name="_Toc89426013"/>
      <w:bookmarkStart w:id="430" w:name="_Toc89426129"/>
      <w:bookmarkStart w:id="431" w:name="_Toc89426256"/>
      <w:bookmarkStart w:id="432" w:name="_Toc89426554"/>
      <w:bookmarkStart w:id="433" w:name="_Toc89426705"/>
      <w:bookmarkStart w:id="434" w:name="_Toc89429609"/>
      <w:bookmarkStart w:id="435" w:name="_Toc89432206"/>
      <w:bookmarkStart w:id="436" w:name="_Toc89433603"/>
      <w:bookmarkStart w:id="437" w:name="_Toc89434086"/>
      <w:bookmarkStart w:id="438" w:name="_Ref79168636"/>
      <w:bookmarkStart w:id="439" w:name="_Toc208214051"/>
      <w:bookmarkStart w:id="440" w:name="_Toc208257243"/>
      <w:bookmarkStart w:id="441" w:name="_Toc210203597"/>
      <w:bookmarkEnd w:id="262"/>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A4186B">
        <w:rPr>
          <w:b/>
          <w:bCs/>
        </w:rPr>
        <w:t>Maintenance Outages</w:t>
      </w:r>
      <w:bookmarkEnd w:id="438"/>
      <w:bookmarkEnd w:id="439"/>
      <w:bookmarkEnd w:id="440"/>
      <w:bookmarkEnd w:id="441"/>
    </w:p>
    <w:p w14:paraId="78C2CA47" w14:textId="77777777" w:rsidR="00FB24FA" w:rsidRPr="00F04201" w:rsidRDefault="00DA1287" w:rsidP="00F465F2">
      <w:pPr>
        <w:pStyle w:val="Article1Para2"/>
      </w:pPr>
      <w:r w:rsidRPr="00A4186B">
        <w:rPr>
          <w:b/>
          <w:bCs/>
        </w:rPr>
        <w:t>.</w:t>
      </w: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63D6F369" w14:textId="77777777" w:rsidR="00B14082" w:rsidRPr="00A4186B" w:rsidRDefault="00FB24FA" w:rsidP="00F465F2">
      <w:pPr>
        <w:pStyle w:val="Article1L2"/>
        <w:rPr>
          <w:b/>
          <w:bCs/>
          <w:vanish/>
          <w:specVanish/>
        </w:rPr>
      </w:pPr>
      <w:bookmarkStart w:id="442" w:name="_Ref79168637"/>
      <w:bookmarkStart w:id="443" w:name="_Toc208214052"/>
      <w:bookmarkStart w:id="444" w:name="_Toc208257244"/>
      <w:bookmarkStart w:id="445" w:name="_Toc210203598"/>
      <w:r w:rsidRPr="00A4186B">
        <w:rPr>
          <w:b/>
          <w:bCs/>
        </w:rPr>
        <w:t>Station Service Energy</w:t>
      </w:r>
      <w:bookmarkEnd w:id="442"/>
      <w:bookmarkEnd w:id="443"/>
      <w:bookmarkEnd w:id="444"/>
      <w:bookmarkEnd w:id="445"/>
    </w:p>
    <w:p w14:paraId="4844F975" w14:textId="77777777" w:rsidR="00FB24FA" w:rsidRPr="00F04201" w:rsidRDefault="00DA1287" w:rsidP="00F465F2">
      <w:pPr>
        <w:pStyle w:val="Article1Para2"/>
      </w:pPr>
      <w:r w:rsidRPr="00A4186B">
        <w:rPr>
          <w:b/>
          <w:bCs/>
        </w:rPr>
        <w:t>.</w:t>
      </w: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1922D014" w14:textId="77777777" w:rsidR="00B14082" w:rsidRPr="00A4186B" w:rsidRDefault="00FB24FA" w:rsidP="00F465F2">
      <w:pPr>
        <w:pStyle w:val="Article1L2"/>
        <w:rPr>
          <w:b/>
          <w:bCs/>
          <w:vanish/>
          <w:specVanish/>
        </w:rPr>
      </w:pPr>
      <w:bookmarkStart w:id="446" w:name="_Toc90370975"/>
      <w:bookmarkStart w:id="447" w:name="_Toc90370976"/>
      <w:bookmarkStart w:id="448" w:name="_Ref79168639"/>
      <w:bookmarkStart w:id="449" w:name="_Toc208214053"/>
      <w:bookmarkStart w:id="450" w:name="_Toc208257245"/>
      <w:bookmarkStart w:id="451" w:name="_Toc210203599"/>
      <w:bookmarkEnd w:id="446"/>
      <w:bookmarkEnd w:id="447"/>
      <w:r w:rsidRPr="00A4186B">
        <w:rPr>
          <w:b/>
          <w:bCs/>
        </w:rPr>
        <w:t>Change in Law</w:t>
      </w:r>
      <w:bookmarkEnd w:id="448"/>
      <w:bookmarkEnd w:id="449"/>
      <w:bookmarkEnd w:id="450"/>
      <w:bookmarkEnd w:id="451"/>
    </w:p>
    <w:p w14:paraId="6795492F" w14:textId="429CDC5D" w:rsidR="00FB24FA" w:rsidRPr="00F04201" w:rsidRDefault="00DA1287" w:rsidP="001F0F18">
      <w:pPr>
        <w:pStyle w:val="BodyTextJ"/>
      </w:pPr>
      <w:r w:rsidRPr="00A4186B">
        <w:rPr>
          <w:b/>
          <w:bCs/>
        </w:rPr>
        <w:t>.</w:t>
      </w:r>
      <w:r w:rsidRPr="00F04201">
        <w:t xml:space="preserve">  </w:t>
      </w:r>
      <w:r w:rsidR="003B39A3">
        <w:rPr>
          <w:kern w:val="28"/>
        </w:rPr>
        <w:t xml:space="preserve">Seller shall be responsible for and pay for all additional costs resulting from a Change in Law affecting or arising on Seller’s side of the Delivery </w:t>
      </w:r>
      <w:r w:rsidR="00870A8F">
        <w:rPr>
          <w:kern w:val="28"/>
        </w:rPr>
        <w:t>Points</w:t>
      </w:r>
      <w:r w:rsidR="003B39A3">
        <w:rPr>
          <w:kern w:val="28"/>
        </w:rPr>
        <w:t xml:space="preserve">.  Buyer shall be responsible for and pay for all additional costs resulting from a Change in Law affecting or arising on Buyer’s side of the Delivery </w:t>
      </w:r>
      <w:r w:rsidR="00870A8F">
        <w:rPr>
          <w:kern w:val="28"/>
        </w:rPr>
        <w:t>Points</w:t>
      </w:r>
      <w:r w:rsidR="003B39A3">
        <w:rPr>
          <w:kern w:val="28"/>
        </w:rPr>
        <w:t>.</w:t>
      </w:r>
    </w:p>
    <w:p w14:paraId="65257992" w14:textId="77777777" w:rsidR="00B14082" w:rsidRPr="00A4186B" w:rsidRDefault="00FB24FA" w:rsidP="00F465F2">
      <w:pPr>
        <w:pStyle w:val="Article1L2"/>
        <w:rPr>
          <w:b/>
          <w:bCs/>
          <w:vanish/>
          <w:specVanish/>
        </w:rPr>
      </w:pPr>
      <w:bookmarkStart w:id="452" w:name="_Ref79168640"/>
      <w:bookmarkStart w:id="453" w:name="_Toc208214054"/>
      <w:bookmarkStart w:id="454" w:name="_Toc208257246"/>
      <w:bookmarkStart w:id="455" w:name="_Toc210203600"/>
      <w:r w:rsidRPr="00A4186B">
        <w:rPr>
          <w:b/>
          <w:bCs/>
        </w:rPr>
        <w:t>Buyer’s Access to Records</w:t>
      </w:r>
      <w:bookmarkEnd w:id="452"/>
      <w:bookmarkEnd w:id="453"/>
      <w:bookmarkEnd w:id="454"/>
      <w:bookmarkEnd w:id="455"/>
    </w:p>
    <w:p w14:paraId="69B5CCA6" w14:textId="535A7831" w:rsidR="00FB24FA" w:rsidRPr="00F04201" w:rsidRDefault="00DA1287" w:rsidP="00F465F2">
      <w:pPr>
        <w:pStyle w:val="Article1Para2"/>
      </w:pPr>
      <w:r w:rsidRPr="00A4186B">
        <w:rPr>
          <w:b/>
          <w:bCs/>
        </w:rPr>
        <w:t>.</w:t>
      </w:r>
      <w:r w:rsidRPr="00F04201">
        <w:t xml:space="preserve">  At Buyer’s request, Seller shall make available all records pertaining to </w:t>
      </w:r>
      <w:bookmarkStart w:id="456" w:name="DocXTextRef68"/>
      <w:r w:rsidRPr="00F04201">
        <w:t>(i)</w:t>
      </w:r>
      <w:bookmarkEnd w:id="456"/>
      <w:r w:rsidRPr="00F04201">
        <w:t xml:space="preserve"> the determination of the Project’s Installed Capacity</w:t>
      </w:r>
      <w:r w:rsidR="000E3283" w:rsidRPr="00F04201">
        <w:t xml:space="preserve"> and</w:t>
      </w:r>
      <w:r w:rsidRPr="00F04201">
        <w:t xml:space="preserve"> Unforced </w:t>
      </w:r>
      <w:r w:rsidR="00725C83" w:rsidRPr="00F04201">
        <w:t>Capacity,</w:t>
      </w:r>
      <w:r w:rsidRPr="00F04201">
        <w:t xml:space="preserve"> (ii) the calculation of the </w:t>
      </w:r>
      <w:r w:rsidR="0042756E">
        <w:t xml:space="preserve">Project </w:t>
      </w:r>
      <w:r w:rsidRPr="00F04201">
        <w:t xml:space="preserve">Availability Percentage and (iii) the </w:t>
      </w:r>
      <w:r w:rsidR="00725C83">
        <w:t>supply</w:t>
      </w:r>
      <w:r w:rsidR="00725C83" w:rsidRPr="00F04201">
        <w:t xml:space="preserve"> </w:t>
      </w:r>
      <w:r w:rsidRPr="00F04201">
        <w:t xml:space="preserve">of the </w:t>
      </w:r>
      <w:r w:rsidR="000E3283" w:rsidRPr="00F04201">
        <w:t xml:space="preserve">Contract </w:t>
      </w:r>
      <w:r w:rsidRPr="00F04201">
        <w:t>Capacity to Buyer.</w:t>
      </w:r>
    </w:p>
    <w:p w14:paraId="7E78EABF" w14:textId="77777777" w:rsidR="00B14082" w:rsidRPr="00A4186B" w:rsidRDefault="00FB24FA" w:rsidP="00F465F2">
      <w:pPr>
        <w:pStyle w:val="Article1L2"/>
        <w:rPr>
          <w:b/>
          <w:bCs/>
          <w:vanish/>
          <w:specVanish/>
        </w:rPr>
      </w:pPr>
      <w:bookmarkStart w:id="457" w:name="_Ref79168641"/>
      <w:bookmarkStart w:id="458" w:name="_Toc208214055"/>
      <w:bookmarkStart w:id="459" w:name="_Toc208257247"/>
      <w:bookmarkStart w:id="460" w:name="_Toc210203601"/>
      <w:r w:rsidRPr="00A4186B">
        <w:rPr>
          <w:b/>
          <w:bCs/>
        </w:rPr>
        <w:t>Seller as Owner of the Project</w:t>
      </w:r>
      <w:bookmarkEnd w:id="457"/>
      <w:bookmarkEnd w:id="458"/>
      <w:bookmarkEnd w:id="459"/>
      <w:bookmarkEnd w:id="460"/>
    </w:p>
    <w:p w14:paraId="7FD2978C" w14:textId="77777777" w:rsidR="00FB24FA" w:rsidRPr="00F04201" w:rsidRDefault="00DA1287" w:rsidP="002E1257">
      <w:pPr>
        <w:pStyle w:val="Article1Para2"/>
      </w:pPr>
      <w:r w:rsidRPr="00A4186B">
        <w:rPr>
          <w:b/>
          <w:bCs/>
        </w:rPr>
        <w:t>.</w:t>
      </w:r>
      <w:r w:rsidRPr="00F04201">
        <w:t xml:space="preserve">  Seller shall at all times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64C4A368" w14:textId="77777777" w:rsidR="00B14082" w:rsidRPr="00A4186B" w:rsidRDefault="00FB24FA" w:rsidP="00F465F2">
      <w:pPr>
        <w:pStyle w:val="Article1L2"/>
        <w:tabs>
          <w:tab w:val="clear" w:pos="1530"/>
          <w:tab w:val="num" w:pos="1260"/>
        </w:tabs>
        <w:ind w:left="-180"/>
        <w:rPr>
          <w:b/>
          <w:bCs/>
          <w:vanish/>
          <w:specVanish/>
        </w:rPr>
      </w:pPr>
      <w:bookmarkStart w:id="461" w:name="_Ref79168642"/>
      <w:bookmarkStart w:id="462" w:name="_Toc208214056"/>
      <w:bookmarkStart w:id="463" w:name="_Toc209606237"/>
      <w:bookmarkStart w:id="464" w:name="_Toc209606348"/>
      <w:bookmarkStart w:id="465" w:name="_Toc210203602"/>
      <w:r w:rsidRPr="00A4186B">
        <w:rPr>
          <w:b/>
          <w:bCs/>
        </w:rPr>
        <w:t>Facility Control</w:t>
      </w:r>
      <w:bookmarkEnd w:id="461"/>
      <w:bookmarkEnd w:id="462"/>
      <w:bookmarkEnd w:id="463"/>
      <w:bookmarkEnd w:id="464"/>
      <w:bookmarkEnd w:id="465"/>
    </w:p>
    <w:p w14:paraId="66BDAE1C" w14:textId="66DE3DE5" w:rsidR="00FB24FA" w:rsidRPr="00F04201" w:rsidRDefault="00FB24FA" w:rsidP="00026479">
      <w:pPr>
        <w:numPr>
          <w:ilvl w:val="0"/>
          <w:numId w:val="5"/>
        </w:numPr>
      </w:pPr>
      <w:r w:rsidRPr="00F04201">
        <w:t>. Seller shall be responsible for all costs of maintaining and operating the Project.</w:t>
      </w:r>
      <w:r w:rsidR="00264B7B">
        <w:t xml:space="preserve"> As required by </w:t>
      </w:r>
      <w:r w:rsidR="00F47537">
        <w:t>NYISO ICAP</w:t>
      </w:r>
      <w:r w:rsidR="00834D54">
        <w:t xml:space="preserve"> </w:t>
      </w:r>
      <w:r w:rsidR="00505BBA">
        <w:t>Manual, Section 4.9.1</w:t>
      </w:r>
      <w:r w:rsidR="005E5E02">
        <w:t xml:space="preserve">, </w:t>
      </w:r>
      <w:r w:rsidR="00834D54">
        <w:t xml:space="preserve">and also </w:t>
      </w:r>
      <w:r w:rsidR="00834D54" w:rsidRPr="00F47537">
        <w:t>provided in</w:t>
      </w:r>
      <w:r w:rsidR="002A5A49">
        <w:rPr>
          <w:b/>
          <w:bCs/>
          <w:u w:val="single"/>
        </w:rPr>
        <w:t xml:space="preserve"> </w:t>
      </w:r>
      <w:r w:rsidR="002A5A49" w:rsidRPr="00631C5B">
        <w:rPr>
          <w:b/>
          <w:bCs/>
          <w:u w:val="single"/>
        </w:rPr>
        <w:fldChar w:fldCharType="begin"/>
      </w:r>
      <w:r w:rsidR="002A5A49" w:rsidRPr="00631C5B">
        <w:rPr>
          <w:b/>
          <w:bCs/>
          <w:u w:val="single"/>
        </w:rPr>
        <w:instrText xml:space="preserve"> REF _Ref206585037 \h  \* MERGEFORMAT </w:instrText>
      </w:r>
      <w:r w:rsidR="002A5A49" w:rsidRPr="00631C5B">
        <w:rPr>
          <w:b/>
          <w:bCs/>
          <w:u w:val="single"/>
        </w:rPr>
      </w:r>
      <w:r w:rsidR="002A5A49" w:rsidRPr="00631C5B">
        <w:rPr>
          <w:b/>
          <w:bCs/>
          <w:u w:val="single"/>
        </w:rPr>
        <w:fldChar w:fldCharType="separate"/>
      </w:r>
      <w:r w:rsidR="00F93F00" w:rsidRPr="004923C7">
        <w:rPr>
          <w:rFonts w:cs="Arial (Body CS)"/>
          <w:b/>
          <w:bCs/>
          <w:caps/>
          <w:u w:val="single"/>
        </w:rPr>
        <w:t xml:space="preserve">Appendix </w:t>
      </w:r>
      <w:r w:rsidR="00F93F00" w:rsidRPr="004923C7">
        <w:rPr>
          <w:rFonts w:cs="Arial (Body CS)"/>
          <w:b/>
          <w:bCs/>
          <w:caps/>
          <w:noProof/>
          <w:u w:val="single"/>
        </w:rPr>
        <w:t>7</w:t>
      </w:r>
      <w:r w:rsidR="002A5A49" w:rsidRPr="00631C5B">
        <w:rPr>
          <w:b/>
          <w:bCs/>
          <w:u w:val="single"/>
        </w:rPr>
        <w:fldChar w:fldCharType="end"/>
      </w:r>
      <w:r w:rsidR="00B957BD" w:rsidRPr="00631C5B">
        <w:rPr>
          <w:b/>
          <w:bCs/>
          <w:u w:val="single"/>
        </w:rPr>
        <w:t>: FORM OF LETTER CERTIFYING CONTRACTUAL CONTROL</w:t>
      </w:r>
      <w:r w:rsidR="00834D54" w:rsidRPr="007935D4">
        <w:t>,</w:t>
      </w:r>
      <w:r w:rsidR="00834D54" w:rsidRPr="00F47537">
        <w:t xml:space="preserve"> </w:t>
      </w:r>
      <w:r w:rsidR="005E5E02" w:rsidRPr="00F47537">
        <w:t>the</w:t>
      </w:r>
      <w:r w:rsidR="00264B7B" w:rsidRPr="00F47537">
        <w:t xml:space="preserve"> Seller </w:t>
      </w:r>
      <w:r w:rsidR="00264B7B" w:rsidRPr="00F47537">
        <w:lastRenderedPageBreak/>
        <w:t xml:space="preserve">shall complete </w:t>
      </w:r>
      <w:r w:rsidR="00505BBA" w:rsidRPr="00F47537">
        <w:t xml:space="preserve">and sign </w:t>
      </w:r>
      <w:r w:rsidR="00264B7B" w:rsidRPr="00F47537">
        <w:t>the Form of Letter Certifying Contractual Control</w:t>
      </w:r>
      <w:r w:rsidR="001C1AF7" w:rsidRPr="00F47537">
        <w:t xml:space="preserve"> for </w:t>
      </w:r>
      <w:r w:rsidR="008D3114" w:rsidRPr="00F47537">
        <w:t>Buyer’s</w:t>
      </w:r>
      <w:r w:rsidR="001C1AF7" w:rsidRPr="00F47537">
        <w:t xml:space="preserve"> registration of the Facility as a Capacity resource under its NYISO account</w:t>
      </w:r>
      <w:r w:rsidR="00264B7B" w:rsidRPr="00F47537">
        <w:t>.</w:t>
      </w:r>
      <w:r w:rsidR="00264B7B">
        <w:t xml:space="preserve"> </w:t>
      </w:r>
    </w:p>
    <w:p w14:paraId="2B03B05D" w14:textId="42F0DEBA" w:rsidR="00E71F6F" w:rsidRPr="001F0F18" w:rsidRDefault="00E71F6F" w:rsidP="001F0F18">
      <w:pPr>
        <w:pStyle w:val="Article1L2"/>
        <w:rPr>
          <w:b/>
          <w:bCs/>
          <w:vanish/>
          <w:specVanish/>
        </w:rPr>
      </w:pPr>
      <w:bookmarkStart w:id="466" w:name="_Toc206586885"/>
      <w:bookmarkStart w:id="467" w:name="_Toc206587003"/>
      <w:bookmarkStart w:id="468" w:name="_Toc206587105"/>
      <w:bookmarkStart w:id="469" w:name="_Ref208250076"/>
      <w:bookmarkStart w:id="470" w:name="_Toc208214057"/>
      <w:bookmarkStart w:id="471" w:name="_Toc208257248"/>
      <w:bookmarkStart w:id="472" w:name="_Toc210203603"/>
      <w:bookmarkEnd w:id="466"/>
      <w:bookmarkEnd w:id="467"/>
      <w:bookmarkEnd w:id="468"/>
      <w:r w:rsidRPr="001F0F18">
        <w:rPr>
          <w:b/>
          <w:bCs/>
        </w:rPr>
        <w:t>Bidding and Scheduling Instructions</w:t>
      </w:r>
      <w:bookmarkEnd w:id="469"/>
      <w:bookmarkEnd w:id="470"/>
      <w:bookmarkEnd w:id="471"/>
      <w:bookmarkEnd w:id="472"/>
    </w:p>
    <w:p w14:paraId="2DC81198" w14:textId="5784A2BD" w:rsidR="00E71F6F" w:rsidRPr="001F0F18" w:rsidRDefault="00E71F6F" w:rsidP="003726A1">
      <w:pPr>
        <w:pStyle w:val="Article1Para2"/>
      </w:pPr>
      <w:r w:rsidRPr="00A4186B">
        <w:rPr>
          <w:b/>
          <w:bCs/>
        </w:rPr>
        <w:t>.</w:t>
      </w:r>
      <w:r w:rsidRPr="00F04201">
        <w:t xml:space="preserve">  </w:t>
      </w:r>
      <w:r w:rsidRPr="00E71F6F">
        <w:t>No later than ninety (90) Days prior to the Service Commencement Date, Buyer and Seller shall jointly and cooperatively develop detailed written “Bidding and Scheduling Instructions” setting forth the procedures for the receipt of Contract Capacity, Contract Energy, and for responding to an SRE request, which shall comply with PJM and NYISO Rules. The Bidding and Scheduling Instructions shall also include pertinent contact information for Buyer’s and Seller’s operating personnel.</w:t>
      </w:r>
      <w:r w:rsidR="00265948">
        <w:t xml:space="preserve">  </w:t>
      </w:r>
      <w:bookmarkStart w:id="473" w:name="_Hlk207818053"/>
      <w:r w:rsidR="00265948">
        <w:t>In the Bidding &amp; Scheduling Instructions, Seller and Buyer shall agree to performance curves detailing the MW capability of the Project over a range of ambient conditions.  Such performance curves shall be part of the Operating Limits.</w:t>
      </w:r>
      <w:bookmarkEnd w:id="473"/>
    </w:p>
    <w:p w14:paraId="320E93E8" w14:textId="77777777" w:rsidR="00DE41F5" w:rsidRPr="00A4186B" w:rsidRDefault="00DE41F5" w:rsidP="00F465F2">
      <w:pPr>
        <w:pStyle w:val="Article1L2"/>
        <w:rPr>
          <w:b/>
          <w:bCs/>
          <w:vanish/>
          <w:specVanish/>
        </w:rPr>
      </w:pPr>
      <w:bookmarkStart w:id="474" w:name="_Ref89439369"/>
      <w:bookmarkStart w:id="475" w:name="_Toc208214058"/>
      <w:bookmarkStart w:id="476" w:name="_Toc208257249"/>
      <w:bookmarkStart w:id="477" w:name="_Toc210203604"/>
      <w:r w:rsidRPr="00A4186B">
        <w:rPr>
          <w:b/>
          <w:bCs/>
        </w:rPr>
        <w:t>NYISO Penalties</w:t>
      </w:r>
      <w:bookmarkEnd w:id="474"/>
      <w:bookmarkEnd w:id="475"/>
      <w:bookmarkEnd w:id="476"/>
      <w:bookmarkEnd w:id="477"/>
      <w:r w:rsidRPr="00A4186B">
        <w:rPr>
          <w:b/>
          <w:bCs/>
        </w:rPr>
        <w:t xml:space="preserve"> </w:t>
      </w:r>
    </w:p>
    <w:p w14:paraId="744D0591" w14:textId="5FC4050C" w:rsidR="00CA491E" w:rsidRDefault="00DE41F5" w:rsidP="00F465F2">
      <w:pPr>
        <w:pStyle w:val="Article1L3"/>
        <w:numPr>
          <w:ilvl w:val="0"/>
          <w:numId w:val="0"/>
        </w:numPr>
        <w:ind w:left="1890"/>
      </w:pPr>
      <w:r w:rsidRPr="00A4186B">
        <w:rPr>
          <w:b/>
          <w:bCs/>
        </w:rPr>
        <w:t>.</w:t>
      </w:r>
      <w:r w:rsidRPr="00F04201">
        <w:t xml:space="preserve">  Seller shall be responsible for any and all penalties </w:t>
      </w:r>
      <w:r w:rsidR="00945067">
        <w:t xml:space="preserve">(“NYISO Penalties”) </w:t>
      </w:r>
      <w:r w:rsidRPr="00F04201">
        <w:t>incurred due to failures by the Seller to fulfill all applicable requirements under NYISO Rules, which include but are not limited to: (i)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w:t>
      </w:r>
      <w:r w:rsidR="00CA491E" w:rsidRPr="00CA491E">
        <w:t xml:space="preserve"> </w:t>
      </w:r>
      <w:r w:rsidR="00CA491E">
        <w:t>If</w:t>
      </w:r>
      <w:r w:rsidR="00CA491E" w:rsidRPr="00CA491E">
        <w:t xml:space="preserve"> the NYISO imposes a deficiency charge on </w:t>
      </w:r>
      <w:r w:rsidR="00CA491E">
        <w:t>Buyer</w:t>
      </w:r>
      <w:r w:rsidR="00CA491E" w:rsidRPr="00CA491E">
        <w:t xml:space="preserve"> as a result of a Capacity shortfall from the Project pursuant to Section 5.14.2 of the MST, </w:t>
      </w:r>
      <w:r w:rsidR="00CA491E">
        <w:t>Seller</w:t>
      </w:r>
      <w:r w:rsidR="00CA491E" w:rsidRPr="00CA491E">
        <w:t xml:space="preserve"> will be responsible for any such deficiency charge.</w:t>
      </w:r>
      <w:r w:rsidR="004741B4">
        <w:t xml:space="preserve"> </w:t>
      </w:r>
      <w:r w:rsidR="00B57603" w:rsidRPr="00F04201">
        <w:t xml:space="preserve">In the event that NYISO imposes any of the foregoing penalties on Buyer, Seller shall reimburse Buyer for </w:t>
      </w:r>
      <w:r w:rsidR="00977250" w:rsidRPr="00F04201">
        <w:t xml:space="preserve">the </w:t>
      </w:r>
      <w:r w:rsidR="00B57603" w:rsidRPr="00F04201">
        <w:t>same.</w:t>
      </w:r>
    </w:p>
    <w:p w14:paraId="49DB8728" w14:textId="77777777" w:rsidR="00D61260" w:rsidRPr="00A4186B" w:rsidRDefault="00D61260" w:rsidP="00F465F2">
      <w:pPr>
        <w:pStyle w:val="Article1L2"/>
        <w:rPr>
          <w:b/>
          <w:bCs/>
          <w:vanish/>
          <w:specVanish/>
        </w:rPr>
      </w:pPr>
      <w:bookmarkStart w:id="478" w:name="_Toc208214059"/>
      <w:bookmarkStart w:id="479" w:name="_Toc208257250"/>
      <w:bookmarkStart w:id="480" w:name="_Toc210203605"/>
      <w:r w:rsidRPr="00A4186B">
        <w:rPr>
          <w:b/>
          <w:bCs/>
        </w:rPr>
        <w:t>Capacity Performance Charges and Payments</w:t>
      </w:r>
      <w:bookmarkEnd w:id="478"/>
      <w:bookmarkEnd w:id="479"/>
      <w:bookmarkEnd w:id="480"/>
    </w:p>
    <w:p w14:paraId="05DCF090" w14:textId="5D537CF9" w:rsidR="00D61260" w:rsidRDefault="00D61260" w:rsidP="002E1257">
      <w:pPr>
        <w:pStyle w:val="Article1L3"/>
        <w:numPr>
          <w:ilvl w:val="0"/>
          <w:numId w:val="0"/>
        </w:numPr>
        <w:ind w:left="1890"/>
      </w:pPr>
      <w:r w:rsidRPr="00A4186B">
        <w:rPr>
          <w:b/>
          <w:bCs/>
        </w:rPr>
        <w:t>.</w:t>
      </w:r>
      <w:r w:rsidRPr="00F04201">
        <w:t xml:space="preserve">  </w:t>
      </w:r>
      <w:r w:rsidRPr="00CA491E">
        <w:t xml:space="preserve">To the extent the </w:t>
      </w:r>
      <w:r>
        <w:t>Seller</w:t>
      </w:r>
      <w:r w:rsidRPr="00CA491E">
        <w:t xml:space="preserve"> is assessed </w:t>
      </w:r>
      <w:r w:rsidR="00A8504E">
        <w:t>PJM</w:t>
      </w:r>
      <w:r w:rsidRPr="00CA491E">
        <w:t xml:space="preserve"> charges directly, including negative Capacity Performance Payments, the </w:t>
      </w:r>
      <w:r>
        <w:t>Seller</w:t>
      </w:r>
      <w:r w:rsidRPr="00CA491E">
        <w:t xml:space="preserve"> shall be solely responsible for such charges. To the extent a positive Capacity Performance Payment is made to the </w:t>
      </w:r>
      <w:r>
        <w:t>Seller</w:t>
      </w:r>
      <w:r w:rsidRPr="00CA491E">
        <w:t xml:space="preserve"> pursuant to the </w:t>
      </w:r>
      <w:r w:rsidR="00A8504E">
        <w:t>PJM</w:t>
      </w:r>
      <w:r w:rsidRPr="00CA491E">
        <w:t xml:space="preserve"> and</w:t>
      </w:r>
      <w:r w:rsidR="00A8504E">
        <w:t>/or</w:t>
      </w:r>
      <w:r w:rsidRPr="00CA491E">
        <w:t xml:space="preserve"> NYISO Rules,</w:t>
      </w:r>
      <w:r w:rsidR="001A3300">
        <w:t xml:space="preserve"> Seller shall inform Buyer of any such payments. </w:t>
      </w:r>
      <w:r>
        <w:t>Buyer</w:t>
      </w:r>
      <w:r w:rsidRPr="00CA491E">
        <w:t xml:space="preserve"> shall be </w:t>
      </w:r>
      <w:r w:rsidR="001A3300">
        <w:t xml:space="preserve">entitled to </w:t>
      </w:r>
      <w:r w:rsidR="00CE266E">
        <w:t xml:space="preserve">50% of </w:t>
      </w:r>
      <w:r w:rsidR="001A3300">
        <w:t>any such positive</w:t>
      </w:r>
      <w:r w:rsidR="00CE266E">
        <w:t xml:space="preserve"> amounts Seller</w:t>
      </w:r>
      <w:r w:rsidR="001A3300">
        <w:t xml:space="preserve"> has </w:t>
      </w:r>
      <w:r w:rsidR="00E3484B">
        <w:t>receive</w:t>
      </w:r>
      <w:r w:rsidR="002E1257">
        <w:t>d</w:t>
      </w:r>
      <w:r w:rsidR="001A3300">
        <w:t xml:space="preserve">. This amount shall be applied </w:t>
      </w:r>
      <w:r w:rsidR="00CE266E">
        <w:t xml:space="preserve">by Seller against Buyer’s payment obligations under Section </w:t>
      </w:r>
      <w:r w:rsidR="00CC7AE0">
        <w:fldChar w:fldCharType="begin"/>
      </w:r>
      <w:r w:rsidR="00CC7AE0">
        <w:instrText xml:space="preserve"> REF _Ref79168672 \r \h </w:instrText>
      </w:r>
      <w:r w:rsidR="00CC7AE0">
        <w:fldChar w:fldCharType="separate"/>
      </w:r>
      <w:r w:rsidR="00F93F00">
        <w:t>6.2</w:t>
      </w:r>
      <w:r w:rsidR="00CC7AE0">
        <w:fldChar w:fldCharType="end"/>
      </w:r>
      <w:r w:rsidR="00CE266E">
        <w:t xml:space="preserve">. Buyer shall not </w:t>
      </w:r>
      <w:r w:rsidR="001A3300">
        <w:t xml:space="preserve">be entitled to </w:t>
      </w:r>
      <w:r w:rsidR="00CE266E">
        <w:t xml:space="preserve">any such </w:t>
      </w:r>
      <w:r w:rsidR="001A3300">
        <w:t xml:space="preserve">positive Capacity </w:t>
      </w:r>
      <w:r w:rsidR="00E3484B">
        <w:t>Performance</w:t>
      </w:r>
      <w:r w:rsidR="001A3300">
        <w:t xml:space="preserve"> Payments </w:t>
      </w:r>
      <w:r w:rsidR="00CE266E">
        <w:t>received by Seller on account of Capacity in excess of the Contract Capacity.</w:t>
      </w:r>
    </w:p>
    <w:p w14:paraId="08056E6D" w14:textId="77777777" w:rsidR="00D61260" w:rsidRPr="00A4186B" w:rsidRDefault="00CE266E" w:rsidP="00F465F2">
      <w:pPr>
        <w:pStyle w:val="Article1L2"/>
        <w:rPr>
          <w:b/>
          <w:bCs/>
          <w:vanish/>
          <w:specVanish/>
        </w:rPr>
      </w:pPr>
      <w:bookmarkStart w:id="481" w:name="_Ref200402488"/>
      <w:bookmarkStart w:id="482" w:name="_Toc208214060"/>
      <w:bookmarkStart w:id="483" w:name="_Toc208257251"/>
      <w:bookmarkStart w:id="484" w:name="_Toc210203606"/>
      <w:r>
        <w:rPr>
          <w:b/>
          <w:bCs/>
        </w:rPr>
        <w:t>Title</w:t>
      </w:r>
      <w:bookmarkEnd w:id="481"/>
      <w:bookmarkEnd w:id="482"/>
      <w:bookmarkEnd w:id="483"/>
      <w:bookmarkEnd w:id="484"/>
    </w:p>
    <w:p w14:paraId="3B70010E" w14:textId="7E0293BE" w:rsidR="003B0E0E" w:rsidRDefault="00D61260" w:rsidP="00A475FF">
      <w:pPr>
        <w:pStyle w:val="Article1L3"/>
        <w:numPr>
          <w:ilvl w:val="0"/>
          <w:numId w:val="0"/>
        </w:numPr>
      </w:pPr>
      <w:r w:rsidRPr="00A4186B">
        <w:rPr>
          <w:b/>
          <w:bCs/>
        </w:rPr>
        <w:t>.</w:t>
      </w:r>
      <w:r w:rsidRPr="00F04201">
        <w:t xml:space="preserve"> </w:t>
      </w:r>
      <w:r w:rsidRPr="00ED52B1">
        <w:t xml:space="preserve">Title to and risk of loss </w:t>
      </w:r>
      <w:r w:rsidR="00CE266E" w:rsidRPr="00ED52B1">
        <w:t xml:space="preserve">to </w:t>
      </w:r>
      <w:r w:rsidRPr="00ED52B1">
        <w:t xml:space="preserve">the Products provided under the terms of this Agreement shall pass from Seller to Buyer at the Delivery </w:t>
      </w:r>
      <w:r w:rsidR="00401E1A">
        <w:t>Points</w:t>
      </w:r>
      <w:r w:rsidRPr="00ED52B1">
        <w:t>.</w:t>
      </w:r>
      <w:r w:rsidRPr="00D61260">
        <w:t xml:space="preserve"> </w:t>
      </w:r>
    </w:p>
    <w:p w14:paraId="37CF6622" w14:textId="5C1266DC" w:rsidR="00532E7E" w:rsidRPr="00FC57A2" w:rsidRDefault="00532E7E" w:rsidP="001F0F18">
      <w:pPr>
        <w:pStyle w:val="Article1L2"/>
        <w:rPr>
          <w:b/>
          <w:vanish/>
          <w:specVanish/>
        </w:rPr>
      </w:pPr>
      <w:bookmarkStart w:id="485" w:name="_Toc208214061"/>
      <w:bookmarkStart w:id="486" w:name="_Toc208257252"/>
      <w:bookmarkStart w:id="487" w:name="_Toc210203607"/>
      <w:r w:rsidRPr="00FC57A2">
        <w:rPr>
          <w:b/>
        </w:rPr>
        <w:t>Schedule Deviation</w:t>
      </w:r>
      <w:bookmarkEnd w:id="485"/>
      <w:bookmarkEnd w:id="486"/>
      <w:bookmarkEnd w:id="487"/>
    </w:p>
    <w:p w14:paraId="2A8DE717" w14:textId="43EADFED" w:rsidR="00532E7E" w:rsidRPr="009C2667" w:rsidRDefault="00532E7E" w:rsidP="00532E7E">
      <w:pPr>
        <w:pStyle w:val="Article1L3"/>
        <w:numPr>
          <w:ilvl w:val="0"/>
          <w:numId w:val="0"/>
        </w:numPr>
      </w:pPr>
      <w:r w:rsidRPr="00FC57A2">
        <w:rPr>
          <w:b/>
          <w:bCs/>
        </w:rPr>
        <w:t>.</w:t>
      </w:r>
      <w:r w:rsidRPr="00F04201">
        <w:t xml:space="preserve"> </w:t>
      </w:r>
      <w:r w:rsidRPr="00532E7E">
        <w:t>Seller shall provide Contract Energy in accordance with PJM Rules for bilateral transactions as scheduled by the Buyer. In the event Seller’s failure to comply with the foregoing results in a Schedule Deviation that is an under-delivery, Seller shall reimburse Buyer for any charges for Real-Time Market penalties imposed on Buyer by NYISO with respect to such Schedule Deviation.  In the event of a Schedule Deviation that is an over-delivery, Seller shall credit Buyer with its average cost for Contract Energy, which shall be deemed to be the Real-Time LBMP for Zone K for all applicable Hours.</w:t>
      </w:r>
    </w:p>
    <w:p w14:paraId="24E40825" w14:textId="3CC0D032" w:rsidR="00680ED6" w:rsidRPr="00A4186B" w:rsidRDefault="00680ED6" w:rsidP="00F465F2">
      <w:pPr>
        <w:pStyle w:val="Article1L2"/>
        <w:rPr>
          <w:b/>
          <w:bCs/>
        </w:rPr>
      </w:pPr>
      <w:bookmarkStart w:id="488" w:name="_Toc206579991"/>
      <w:bookmarkStart w:id="489" w:name="_Toc206586770"/>
      <w:bookmarkStart w:id="490" w:name="_Toc206586891"/>
      <w:bookmarkStart w:id="491" w:name="_Toc206587009"/>
      <w:bookmarkStart w:id="492" w:name="_Toc206587111"/>
      <w:bookmarkStart w:id="493" w:name="_Toc206579992"/>
      <w:bookmarkStart w:id="494" w:name="_Toc206586771"/>
      <w:bookmarkStart w:id="495" w:name="_Toc206586892"/>
      <w:bookmarkStart w:id="496" w:name="_Toc206587010"/>
      <w:bookmarkStart w:id="497" w:name="_Toc206587112"/>
      <w:bookmarkStart w:id="498" w:name="_Toc208214062"/>
      <w:bookmarkStart w:id="499" w:name="_Toc208257253"/>
      <w:bookmarkStart w:id="500" w:name="_Toc210203608"/>
      <w:bookmarkEnd w:id="488"/>
      <w:bookmarkEnd w:id="489"/>
      <w:bookmarkEnd w:id="490"/>
      <w:bookmarkEnd w:id="491"/>
      <w:bookmarkEnd w:id="492"/>
      <w:bookmarkEnd w:id="493"/>
      <w:bookmarkEnd w:id="494"/>
      <w:bookmarkEnd w:id="495"/>
      <w:bookmarkEnd w:id="496"/>
      <w:bookmarkEnd w:id="497"/>
      <w:r w:rsidRPr="00A4186B">
        <w:rPr>
          <w:b/>
          <w:bCs/>
        </w:rPr>
        <w:t>Role of the Parties</w:t>
      </w:r>
      <w:bookmarkEnd w:id="498"/>
      <w:bookmarkEnd w:id="499"/>
      <w:bookmarkEnd w:id="500"/>
      <w:r w:rsidRPr="00A4186B">
        <w:rPr>
          <w:b/>
          <w:bCs/>
        </w:rPr>
        <w:t xml:space="preserve">  </w:t>
      </w:r>
    </w:p>
    <w:p w14:paraId="5B193933" w14:textId="77777777" w:rsidR="00680ED6" w:rsidRPr="00F04201" w:rsidRDefault="00680ED6" w:rsidP="00F20C1A">
      <w:pPr>
        <w:pStyle w:val="Article1L3"/>
        <w:tabs>
          <w:tab w:val="left" w:pos="2160"/>
        </w:tabs>
        <w:ind w:firstLine="900"/>
      </w:pPr>
      <w:r w:rsidRPr="008D2F7C">
        <w:rPr>
          <w:u w:val="single"/>
        </w:rPr>
        <w:lastRenderedPageBreak/>
        <w:t>Role o</w:t>
      </w:r>
      <w:r w:rsidRPr="00F04201">
        <w:rPr>
          <w:u w:val="single"/>
        </w:rPr>
        <w:t>f Seller</w:t>
      </w:r>
      <w:r w:rsidRPr="00F04201">
        <w:t xml:space="preserve">. Seller shall, at its sole cost and expense:  </w:t>
      </w:r>
    </w:p>
    <w:p w14:paraId="72B152DA" w14:textId="418D2B24" w:rsidR="0054111B" w:rsidRPr="00DC37F5" w:rsidRDefault="0054111B" w:rsidP="004923C7">
      <w:pPr>
        <w:pStyle w:val="Heading6"/>
        <w:numPr>
          <w:ilvl w:val="0"/>
          <w:numId w:val="1"/>
        </w:numPr>
        <w:ind w:left="2610"/>
        <w:rPr>
          <w:i w:val="0"/>
          <w:iCs w:val="0"/>
        </w:rPr>
      </w:pPr>
      <w:bookmarkStart w:id="501" w:name="_Toc89421622"/>
      <w:bookmarkStart w:id="502" w:name="_Toc89421623"/>
      <w:bookmarkStart w:id="503" w:name="_Toc89422125"/>
      <w:bookmarkStart w:id="504" w:name="_Toc89422679"/>
      <w:bookmarkStart w:id="505" w:name="_Toc89421624"/>
      <w:bookmarkStart w:id="506" w:name="_Toc89422126"/>
      <w:bookmarkStart w:id="507" w:name="_Toc89422680"/>
      <w:bookmarkStart w:id="508" w:name="_Toc89422127"/>
      <w:bookmarkStart w:id="509" w:name="_Toc89422681"/>
      <w:bookmarkStart w:id="510" w:name="_Toc89422128"/>
      <w:bookmarkStart w:id="511" w:name="_Toc89422682"/>
      <w:bookmarkStart w:id="512" w:name="_Toc89422129"/>
      <w:bookmarkStart w:id="513" w:name="_Toc89422683"/>
      <w:bookmarkStart w:id="514" w:name="_Toc89422130"/>
      <w:bookmarkStart w:id="515" w:name="_Toc89422684"/>
      <w:bookmarkStart w:id="516" w:name="_Ref79168645"/>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DC37F5">
        <w:rPr>
          <w:i w:val="0"/>
          <w:iCs w:val="0"/>
        </w:rPr>
        <w:t xml:space="preserve">Design, permit, own (by fee or leasehold), finance, engineer, construct, test, start-up, commission, maintain and operate the Project; </w:t>
      </w:r>
    </w:p>
    <w:p w14:paraId="2D7ADAD1" w14:textId="2E8FC82F" w:rsidR="00155776" w:rsidRPr="00DC37F5" w:rsidRDefault="00155776" w:rsidP="00F2029D">
      <w:pPr>
        <w:pStyle w:val="ListParagraph"/>
        <w:numPr>
          <w:ilvl w:val="0"/>
          <w:numId w:val="1"/>
        </w:numPr>
        <w:spacing w:after="120"/>
        <w:ind w:left="2610" w:hanging="270"/>
        <w:contextualSpacing w:val="0"/>
      </w:pPr>
      <w:r w:rsidRPr="00DC37F5">
        <w:t xml:space="preserve">Apply for, expeditiously prosecute, obtain and maintain all Consents necessary for Seller to design, construct, test, start-up, commission, operate and maintain the Project in accordance with </w:t>
      </w:r>
      <w:r w:rsidR="00470F24">
        <w:t xml:space="preserve">Seller’s obligations under </w:t>
      </w:r>
      <w:r w:rsidRPr="00DC37F5">
        <w:t>this Agreement</w:t>
      </w:r>
      <w:r w:rsidR="00470F24">
        <w:t>,</w:t>
      </w:r>
      <w:r w:rsidRPr="00DC37F5">
        <w:t xml:space="preserve"> using commercially reasonable efforts;</w:t>
      </w:r>
    </w:p>
    <w:p w14:paraId="47A379A3" w14:textId="249D6356" w:rsidR="00155776" w:rsidRPr="003726A1" w:rsidRDefault="00155776" w:rsidP="00F2029D">
      <w:pPr>
        <w:pStyle w:val="ListParagraph"/>
        <w:numPr>
          <w:ilvl w:val="0"/>
          <w:numId w:val="1"/>
        </w:numPr>
        <w:spacing w:after="120"/>
        <w:ind w:left="2610" w:hanging="270"/>
        <w:contextualSpacing w:val="0"/>
      </w:pPr>
      <w:r w:rsidRPr="00CC7AE0">
        <w:rPr>
          <w:rFonts w:eastAsiaTheme="majorEastAsia" w:cs="Times New Roman"/>
        </w:rPr>
        <w:t xml:space="preserve">Meet all the conditions </w:t>
      </w:r>
      <w:r w:rsidRPr="00EB0E22">
        <w:rPr>
          <w:rFonts w:eastAsia="Times New Roman" w:cs="Times New Roman"/>
        </w:rPr>
        <w:t>for</w:t>
      </w:r>
      <w:r w:rsidRPr="00CC7AE0">
        <w:rPr>
          <w:rFonts w:eastAsiaTheme="majorEastAsia" w:cs="Times New Roman"/>
        </w:rPr>
        <w:t xml:space="preserve"> the Project COD set forth in Section </w:t>
      </w:r>
      <w:r w:rsidR="00BC25F9">
        <w:rPr>
          <w:rFonts w:eastAsiaTheme="majorEastAsia" w:cs="Times New Roman"/>
        </w:rPr>
        <w:fldChar w:fldCharType="begin"/>
      </w:r>
      <w:r w:rsidR="00BC25F9">
        <w:rPr>
          <w:rFonts w:eastAsiaTheme="majorEastAsia" w:cs="Times New Roman"/>
        </w:rPr>
        <w:instrText xml:space="preserve"> REF _Ref208256836 \r \h </w:instrText>
      </w:r>
      <w:r w:rsidR="00BC25F9">
        <w:rPr>
          <w:rFonts w:eastAsiaTheme="majorEastAsia" w:cs="Times New Roman"/>
        </w:rPr>
      </w:r>
      <w:r w:rsidR="00BC25F9">
        <w:rPr>
          <w:rFonts w:eastAsiaTheme="majorEastAsia" w:cs="Times New Roman"/>
        </w:rPr>
        <w:fldChar w:fldCharType="separate"/>
      </w:r>
      <w:r w:rsidR="00F93F00">
        <w:rPr>
          <w:rFonts w:eastAsiaTheme="majorEastAsia" w:cs="Times New Roman"/>
        </w:rPr>
        <w:t>3.3</w:t>
      </w:r>
      <w:r w:rsidR="00BC25F9">
        <w:rPr>
          <w:rFonts w:eastAsiaTheme="majorEastAsia" w:cs="Times New Roman"/>
        </w:rPr>
        <w:fldChar w:fldCharType="end"/>
      </w:r>
      <w:r w:rsidRPr="00CC7AE0">
        <w:rPr>
          <w:rFonts w:eastAsiaTheme="majorEastAsia" w:cs="Times New Roman"/>
        </w:rPr>
        <w:t xml:space="preserve"> by the Project COD Target Date</w:t>
      </w:r>
      <w:r w:rsidR="00470F24">
        <w:rPr>
          <w:rFonts w:eastAsiaTheme="majorEastAsia" w:cs="Times New Roman"/>
        </w:rPr>
        <w:t>;</w:t>
      </w:r>
    </w:p>
    <w:p w14:paraId="708FB028" w14:textId="3D063F73" w:rsidR="00C55BF6" w:rsidRPr="00CC7AE0" w:rsidRDefault="00C55BF6" w:rsidP="00F2029D">
      <w:pPr>
        <w:pStyle w:val="ListParagraph"/>
        <w:numPr>
          <w:ilvl w:val="0"/>
          <w:numId w:val="1"/>
        </w:numPr>
        <w:spacing w:after="120"/>
        <w:ind w:left="2610" w:hanging="270"/>
        <w:contextualSpacing w:val="0"/>
      </w:pPr>
      <w:bookmarkStart w:id="517" w:name="_Hlk210133979"/>
      <w:r>
        <w:t>U</w:t>
      </w:r>
      <w:r w:rsidRPr="00FF0842">
        <w:rPr>
          <w:kern w:val="28"/>
        </w:rPr>
        <w:t>se commercially reasonable efforts to enable Buyer to receive Contract Capacity</w:t>
      </w:r>
      <w:r w:rsidR="00470F24">
        <w:rPr>
          <w:kern w:val="28"/>
        </w:rPr>
        <w:t>;</w:t>
      </w:r>
    </w:p>
    <w:bookmarkEnd w:id="517"/>
    <w:p w14:paraId="71B4377C" w14:textId="2EB56425" w:rsidR="0061236C" w:rsidRPr="00F04201" w:rsidRDefault="0061236C" w:rsidP="00F2029D">
      <w:pPr>
        <w:pStyle w:val="ListParagraph"/>
        <w:numPr>
          <w:ilvl w:val="0"/>
          <w:numId w:val="1"/>
        </w:numPr>
        <w:spacing w:after="120"/>
        <w:ind w:left="2610" w:hanging="270"/>
        <w:contextualSpacing w:val="0"/>
      </w:pPr>
      <w:r w:rsidRPr="00F04201">
        <w:t>Ensure that the Project</w:t>
      </w:r>
      <w:r w:rsidR="00287031">
        <w:t>(s)</w:t>
      </w:r>
      <w:r w:rsidRPr="00F04201">
        <w:t xml:space="preserve"> is maintained and operated in accordance with Prudent Utility Practices, Consents and Legal Requirements</w:t>
      </w:r>
      <w:r w:rsidR="00D87076" w:rsidRPr="00F04201">
        <w:t xml:space="preserve"> and is capable of </w:t>
      </w:r>
      <w:r w:rsidR="00BA2778">
        <w:t>making available</w:t>
      </w:r>
      <w:r w:rsidR="00D87076" w:rsidRPr="00F04201">
        <w:t xml:space="preserve"> Contract Capacity </w:t>
      </w:r>
      <w:r w:rsidR="00BA2778">
        <w:t>at</w:t>
      </w:r>
      <w:r w:rsidR="00BA2778" w:rsidRPr="00F04201">
        <w:t xml:space="preserve"> </w:t>
      </w:r>
      <w:r w:rsidR="00D87076" w:rsidRPr="00F04201">
        <w:t xml:space="preserve">the </w:t>
      </w:r>
      <w:r w:rsidR="00114509" w:rsidRPr="00F04201">
        <w:t xml:space="preserve">Contract Capacity </w:t>
      </w:r>
      <w:r w:rsidR="00D87076" w:rsidRPr="00F04201">
        <w:t>Delivery Point</w:t>
      </w:r>
      <w:r w:rsidRPr="00F04201">
        <w:t>;</w:t>
      </w:r>
      <w:r w:rsidR="00114509">
        <w:t xml:space="preserve"> </w:t>
      </w:r>
    </w:p>
    <w:p w14:paraId="29C187B6" w14:textId="281C6882" w:rsidR="0061236C" w:rsidRPr="00F04201" w:rsidRDefault="0061236C" w:rsidP="00F2029D">
      <w:pPr>
        <w:pStyle w:val="ListParagraph"/>
        <w:numPr>
          <w:ilvl w:val="0"/>
          <w:numId w:val="1"/>
        </w:numPr>
        <w:spacing w:after="120"/>
        <w:ind w:left="2610" w:hanging="270"/>
        <w:contextualSpacing w:val="0"/>
      </w:pPr>
      <w:r w:rsidRPr="00F04201">
        <w:t xml:space="preserve">Comply with all </w:t>
      </w:r>
      <w:r w:rsidR="00A8504E">
        <w:t>PJM</w:t>
      </w:r>
      <w:r w:rsidRPr="00F04201">
        <w:t xml:space="preserve"> Rules required </w:t>
      </w:r>
      <w:r w:rsidR="00260FBB">
        <w:t xml:space="preserve">for making Product(s) </w:t>
      </w:r>
      <w:r w:rsidR="00260FBB" w:rsidRPr="00260FBB">
        <w:t>eligible to be exported at the Delivery Point</w:t>
      </w:r>
      <w:r w:rsidR="00114509">
        <w:t>s</w:t>
      </w:r>
      <w:r w:rsidR="00260FBB" w:rsidRPr="00260FBB">
        <w:t xml:space="preserve"> into the NYCA</w:t>
      </w:r>
      <w:r w:rsidRPr="00F04201">
        <w:t>;</w:t>
      </w:r>
    </w:p>
    <w:p w14:paraId="77E7BAC1" w14:textId="44F8A4B9" w:rsidR="005D60D7" w:rsidRDefault="00EB0E22" w:rsidP="003726A1">
      <w:pPr>
        <w:pStyle w:val="ListParagraph"/>
        <w:numPr>
          <w:ilvl w:val="0"/>
          <w:numId w:val="1"/>
        </w:numPr>
      </w:pPr>
      <w:r w:rsidRPr="00EB0E22">
        <w:t>Sell and schedule Contract Energy to Buyer at the Contract Energy Delivery point in accordance with PJM Rules and pursuant to the terms and conditions of this Agreement</w:t>
      </w:r>
      <w:r w:rsidR="00145DE9">
        <w:t xml:space="preserve"> (if applicable)</w:t>
      </w:r>
      <w:r w:rsidRPr="00EB0E22">
        <w:t xml:space="preserve">; </w:t>
      </w:r>
    </w:p>
    <w:p w14:paraId="4236975B" w14:textId="77777777" w:rsidR="00EB0E22" w:rsidRDefault="00EB0E22" w:rsidP="00EB0E22">
      <w:pPr>
        <w:pStyle w:val="ListParagraph"/>
        <w:ind w:left="2700"/>
      </w:pPr>
    </w:p>
    <w:p w14:paraId="4AB5C775" w14:textId="52F8AD04" w:rsidR="0061236C" w:rsidRPr="00F04201" w:rsidRDefault="0061236C" w:rsidP="00F2029D">
      <w:pPr>
        <w:pStyle w:val="ListParagraph"/>
        <w:numPr>
          <w:ilvl w:val="0"/>
          <w:numId w:val="1"/>
        </w:numPr>
        <w:spacing w:after="120"/>
        <w:ind w:left="2610" w:hanging="270"/>
        <w:contextualSpacing w:val="0"/>
      </w:pPr>
      <w:r w:rsidRPr="00F04201">
        <w:t xml:space="preserve">Maintain a valid </w:t>
      </w:r>
      <w:r w:rsidR="00155776">
        <w:t>I</w:t>
      </w:r>
      <w:r w:rsidR="00155776" w:rsidRPr="00F04201">
        <w:t xml:space="preserve">nterconnection </w:t>
      </w:r>
      <w:r w:rsidR="00155776">
        <w:t>A</w:t>
      </w:r>
      <w:r w:rsidR="00155776" w:rsidRPr="00F04201">
        <w:t>greement</w:t>
      </w:r>
      <w:r w:rsidRPr="00F04201">
        <w:t xml:space="preserve"> </w:t>
      </w:r>
      <w:r w:rsidR="00BD0237">
        <w:t xml:space="preserve">with </w:t>
      </w:r>
      <w:r w:rsidR="00A8504E">
        <w:t>PJM</w:t>
      </w:r>
      <w:r w:rsidR="00BD0237">
        <w:t xml:space="preserve"> </w:t>
      </w:r>
      <w:r w:rsidR="00C968AE">
        <w:t xml:space="preserve">and the Connecting Transmission Owner </w:t>
      </w:r>
      <w:r w:rsidRPr="00F04201">
        <w:t>for the Project during the Term;</w:t>
      </w:r>
    </w:p>
    <w:p w14:paraId="3AB1BFA1" w14:textId="40C736A1" w:rsidR="0061236C" w:rsidRDefault="0061236C" w:rsidP="00F2029D">
      <w:pPr>
        <w:pStyle w:val="ListParagraph"/>
        <w:numPr>
          <w:ilvl w:val="0"/>
          <w:numId w:val="1"/>
        </w:numPr>
        <w:spacing w:after="120"/>
        <w:ind w:left="2610" w:hanging="270"/>
        <w:contextualSpacing w:val="0"/>
      </w:pPr>
      <w:r w:rsidRPr="00F04201">
        <w:t xml:space="preserve">Maintain a valid Market </w:t>
      </w:r>
      <w:r w:rsidR="00D87076" w:rsidRPr="00F04201">
        <w:t>P</w:t>
      </w:r>
      <w:r w:rsidRPr="00F04201">
        <w:t xml:space="preserve">articipant </w:t>
      </w:r>
      <w:r w:rsidR="00654FBD">
        <w:t xml:space="preserve">status with </w:t>
      </w:r>
      <w:r w:rsidR="00A8504E">
        <w:t>PJM</w:t>
      </w:r>
      <w:r w:rsidRPr="00F04201">
        <w:t>;</w:t>
      </w:r>
    </w:p>
    <w:p w14:paraId="5011468C" w14:textId="44EED031" w:rsidR="00717DFE" w:rsidRDefault="001638CB" w:rsidP="00F2029D">
      <w:pPr>
        <w:pStyle w:val="ListParagraph"/>
        <w:numPr>
          <w:ilvl w:val="0"/>
          <w:numId w:val="1"/>
        </w:numPr>
        <w:spacing w:after="120"/>
        <w:ind w:left="2610" w:hanging="270"/>
        <w:contextualSpacing w:val="0"/>
      </w:pPr>
      <w:r>
        <w:t>With respect to Delisted Contract Capacity, p</w:t>
      </w:r>
      <w:r w:rsidR="00717DFE" w:rsidRPr="00F04201">
        <w:t>rovide to Buyer</w:t>
      </w:r>
      <w:r w:rsidR="00717DFE">
        <w:t xml:space="preserve"> and to NYISO </w:t>
      </w:r>
      <w:r w:rsidR="00717DFE" w:rsidRPr="00F04201">
        <w:t xml:space="preserve">information </w:t>
      </w:r>
      <w:r w:rsidR="00015CFB">
        <w:t>requested</w:t>
      </w:r>
      <w:r w:rsidR="00015CFB" w:rsidRPr="00F04201">
        <w:t xml:space="preserve"> </w:t>
      </w:r>
      <w:r w:rsidR="00717DFE">
        <w:t>in accordance with the</w:t>
      </w:r>
      <w:r w:rsidR="00717DFE" w:rsidRPr="00F04201">
        <w:t xml:space="preserve"> NYISO Rules such that the Project</w:t>
      </w:r>
      <w:r w:rsidR="00717DFE">
        <w:t>(s)</w:t>
      </w:r>
      <w:r w:rsidR="00717DFE" w:rsidRPr="00F04201">
        <w:t xml:space="preserve"> can be qualified as an</w:t>
      </w:r>
      <w:r w:rsidR="00717DFE">
        <w:t xml:space="preserve"> External Capacity resource</w:t>
      </w:r>
      <w:r w:rsidR="001761DC">
        <w:t>, including among other things the NYISO Information Obligations</w:t>
      </w:r>
      <w:r w:rsidR="00654FBD">
        <w:t>;</w:t>
      </w:r>
    </w:p>
    <w:p w14:paraId="41CC5881" w14:textId="18B5BB59" w:rsidR="00D4266C" w:rsidRDefault="00EE083C" w:rsidP="00F2029D">
      <w:pPr>
        <w:pStyle w:val="ListParagraph"/>
        <w:numPr>
          <w:ilvl w:val="0"/>
          <w:numId w:val="1"/>
        </w:numPr>
        <w:spacing w:after="120"/>
        <w:ind w:left="2610" w:hanging="270"/>
        <w:contextualSpacing w:val="0"/>
      </w:pPr>
      <w:r>
        <w:t>If requested by Buyer, e</w:t>
      </w:r>
      <w:r w:rsidR="00F54B8E">
        <w:t>nsure that</w:t>
      </w:r>
      <w:r w:rsidR="0061236C" w:rsidRPr="00F04201">
        <w:t xml:space="preserve"> the Contract Capacity</w:t>
      </w:r>
      <w:r w:rsidR="00F54B8E">
        <w:t xml:space="preserve"> is available (uncommitted)</w:t>
      </w:r>
      <w:r w:rsidR="0061236C" w:rsidRPr="00F04201">
        <w:t xml:space="preserve"> in accordance with </w:t>
      </w:r>
      <w:r w:rsidR="00A8504E">
        <w:t>PJM</w:t>
      </w:r>
      <w:r w:rsidR="0061236C" w:rsidRPr="00F04201">
        <w:t xml:space="preserve"> Rules</w:t>
      </w:r>
      <w:r w:rsidR="00FB161A" w:rsidRPr="00F04201">
        <w:t xml:space="preserve"> such that the Contract Capacity will be available for sale to Buyer by the</w:t>
      </w:r>
      <w:r w:rsidR="00C902EB">
        <w:t xml:space="preserve"> Project COD</w:t>
      </w:r>
      <w:r w:rsidR="0061236C" w:rsidRPr="00F04201">
        <w:t>;</w:t>
      </w:r>
    </w:p>
    <w:p w14:paraId="576C1910" w14:textId="77777777" w:rsidR="00717DFE" w:rsidRDefault="00717DFE" w:rsidP="00F2029D">
      <w:pPr>
        <w:pStyle w:val="ListParagraph"/>
        <w:numPr>
          <w:ilvl w:val="0"/>
          <w:numId w:val="1"/>
        </w:numPr>
        <w:spacing w:after="120"/>
        <w:ind w:left="2610" w:hanging="270"/>
        <w:contextualSpacing w:val="0"/>
      </w:pPr>
      <w:r>
        <w:t xml:space="preserve">Conduct </w:t>
      </w:r>
      <w:r w:rsidR="00015CFB">
        <w:t>and provide to Buyer</w:t>
      </w:r>
      <w:r w:rsidR="00315F79">
        <w:t xml:space="preserve"> and to NYISO</w:t>
      </w:r>
      <w:r w:rsidR="00015CFB">
        <w:t xml:space="preserve"> results of </w:t>
      </w:r>
      <w:r w:rsidRPr="00340882">
        <w:t>DMNC tests</w:t>
      </w:r>
      <w:r>
        <w:t xml:space="preserve">, or report data from actual operations, </w:t>
      </w:r>
      <w:r w:rsidRPr="00340882">
        <w:t>in accordance with Section 5.2.18 of the NYISO Tariff and Section 4.2 of t</w:t>
      </w:r>
      <w:r>
        <w:t xml:space="preserve">he NYISO ICAP Manual </w:t>
      </w:r>
      <w:r w:rsidRPr="00340882">
        <w:t>to determine and establish the Project’s rated capacity during the NYISO Summer and Winter Capability Periods</w:t>
      </w:r>
      <w:r>
        <w:t>;</w:t>
      </w:r>
    </w:p>
    <w:p w14:paraId="508E8C1A" w14:textId="77777777" w:rsidR="00A77003" w:rsidRDefault="00A77003" w:rsidP="00F2029D">
      <w:pPr>
        <w:pStyle w:val="ListParagraph"/>
        <w:numPr>
          <w:ilvl w:val="0"/>
          <w:numId w:val="1"/>
        </w:numPr>
        <w:spacing w:after="120"/>
        <w:ind w:left="2610" w:hanging="270"/>
        <w:contextualSpacing w:val="0"/>
      </w:pPr>
      <w:r>
        <w:t xml:space="preserve">Provide and maintain Seller Security and Insurance; </w:t>
      </w:r>
    </w:p>
    <w:p w14:paraId="5D59367E" w14:textId="77777777" w:rsidR="009D32DD" w:rsidRDefault="007D2271" w:rsidP="00F2029D">
      <w:pPr>
        <w:pStyle w:val="ListParagraph"/>
        <w:numPr>
          <w:ilvl w:val="0"/>
          <w:numId w:val="1"/>
        </w:numPr>
        <w:spacing w:after="120"/>
        <w:ind w:left="2610" w:hanging="270"/>
        <w:contextualSpacing w:val="0"/>
      </w:pPr>
      <w:r>
        <w:t>Provide all required information to Buyer and to NYISO for registration of</w:t>
      </w:r>
      <w:r w:rsidR="00BA2778">
        <w:t xml:space="preserve"> </w:t>
      </w:r>
      <w:r w:rsidR="009D32DD">
        <w:t xml:space="preserve">the Project(s) with NYISO; </w:t>
      </w:r>
      <w:r w:rsidR="00015CFB">
        <w:t xml:space="preserve">  </w:t>
      </w:r>
    </w:p>
    <w:p w14:paraId="428C68AC" w14:textId="0EE10D1E" w:rsidR="0061236C" w:rsidRDefault="007D2271" w:rsidP="003726A1">
      <w:pPr>
        <w:pStyle w:val="ListParagraph"/>
        <w:numPr>
          <w:ilvl w:val="0"/>
          <w:numId w:val="1"/>
        </w:numPr>
        <w:spacing w:after="120"/>
        <w:contextualSpacing w:val="0"/>
      </w:pPr>
      <w:r>
        <w:lastRenderedPageBreak/>
        <w:t>Complete all required</w:t>
      </w:r>
      <w:r w:rsidR="00A712D3">
        <w:t xml:space="preserve"> actions</w:t>
      </w:r>
      <w:r>
        <w:t xml:space="preserve"> f</w:t>
      </w:r>
      <w:r w:rsidR="009D32DD">
        <w:t xml:space="preserve">or the Contract Capacity to </w:t>
      </w:r>
      <w:r>
        <w:t xml:space="preserve">be </w:t>
      </w:r>
      <w:r w:rsidR="009D32DD">
        <w:t>qualif</w:t>
      </w:r>
      <w:r>
        <w:t>ied</w:t>
      </w:r>
      <w:r w:rsidR="009D32DD">
        <w:t xml:space="preserve"> as </w:t>
      </w:r>
      <w:r w:rsidR="00EB0E22" w:rsidRPr="00EB0E22">
        <w:t>Locational Installed Capacity for Long Island (Zone K)</w:t>
      </w:r>
      <w:r w:rsidR="00661DF2">
        <w:t xml:space="preserve"> </w:t>
      </w:r>
      <w:r w:rsidR="009D32DD">
        <w:t>pursuant to NYISO Rules</w:t>
      </w:r>
      <w:r w:rsidR="00981F34">
        <w:t>;</w:t>
      </w:r>
    </w:p>
    <w:p w14:paraId="1F9873B7" w14:textId="0623D2C6" w:rsidR="008D2F7C" w:rsidRDefault="00717DFE" w:rsidP="00F2029D">
      <w:pPr>
        <w:pStyle w:val="ListParagraph"/>
        <w:numPr>
          <w:ilvl w:val="0"/>
          <w:numId w:val="1"/>
        </w:numPr>
        <w:spacing w:after="120"/>
        <w:ind w:left="2610" w:hanging="270"/>
        <w:contextualSpacing w:val="0"/>
      </w:pPr>
      <w:r>
        <w:t xml:space="preserve">Respond to a SRE </w:t>
      </w:r>
      <w:r w:rsidRPr="008D3114">
        <w:t>request as required of External Installed Capacity Suppliers in accordance with Sections 4.9.3 and 4.9.4 of the NYISO ICAP Manual, and Section 5.12.1.10 of the NYISO Market Administration and Control Area Services Tariff (“MST”)</w:t>
      </w:r>
      <w:r w:rsidR="00EE083C">
        <w:t>; and</w:t>
      </w:r>
    </w:p>
    <w:p w14:paraId="708B5EC0" w14:textId="77777777" w:rsidR="008D2F7C" w:rsidRDefault="00A855C8" w:rsidP="00A855C8">
      <w:pPr>
        <w:pStyle w:val="ListParagraph"/>
        <w:numPr>
          <w:ilvl w:val="0"/>
          <w:numId w:val="1"/>
        </w:numPr>
        <w:spacing w:after="120"/>
        <w:ind w:left="2610" w:hanging="270"/>
        <w:contextualSpacing w:val="0"/>
      </w:pPr>
      <w:r>
        <w:t xml:space="preserve">Delist and Relist </w:t>
      </w:r>
      <w:r w:rsidR="000D6298">
        <w:t>Contract</w:t>
      </w:r>
      <w:r>
        <w:t xml:space="preserve"> Capacity </w:t>
      </w:r>
      <w:r w:rsidR="000D6298">
        <w:t xml:space="preserve">provided in this Agreement and </w:t>
      </w:r>
      <w:r>
        <w:t>as requested by Buyer</w:t>
      </w:r>
      <w:r w:rsidR="00E91051">
        <w:t xml:space="preserve"> from time to time,</w:t>
      </w:r>
      <w:r>
        <w:t xml:space="preserve"> all in accordance with PJM Rules.</w:t>
      </w:r>
    </w:p>
    <w:p w14:paraId="369BF62B" w14:textId="28B2AF68" w:rsidR="0061236C" w:rsidRPr="00F04201" w:rsidRDefault="0061236C" w:rsidP="00F20C1A">
      <w:pPr>
        <w:pStyle w:val="Article1L3"/>
        <w:tabs>
          <w:tab w:val="left" w:pos="2160"/>
        </w:tabs>
        <w:spacing w:before="240"/>
        <w:ind w:left="446" w:firstLine="907"/>
      </w:pPr>
      <w:r w:rsidRPr="007166D7">
        <w:rPr>
          <w:u w:val="single"/>
        </w:rPr>
        <w:t>Role of Buyer</w:t>
      </w:r>
      <w:r w:rsidRPr="00F04201">
        <w:t>. Buyer shall, at its sole cost and expense:</w:t>
      </w:r>
    </w:p>
    <w:p w14:paraId="183F9C6D" w14:textId="33BC265C" w:rsidR="0061236C" w:rsidRPr="00F04201" w:rsidRDefault="0061236C" w:rsidP="00F2029D">
      <w:pPr>
        <w:pStyle w:val="ListParagraph"/>
        <w:numPr>
          <w:ilvl w:val="0"/>
          <w:numId w:val="9"/>
        </w:numPr>
        <w:spacing w:after="120"/>
        <w:ind w:left="2610"/>
        <w:contextualSpacing w:val="0"/>
      </w:pPr>
      <w:r w:rsidRPr="00F04201">
        <w:t xml:space="preserve">Comply with all </w:t>
      </w:r>
      <w:r w:rsidR="00A8504E">
        <w:t>PJM</w:t>
      </w:r>
      <w:r w:rsidRPr="00F04201">
        <w:t xml:space="preserve"> </w:t>
      </w:r>
      <w:r w:rsidR="008D3114">
        <w:t xml:space="preserve">and NYISO </w:t>
      </w:r>
      <w:r w:rsidRPr="00F04201">
        <w:t xml:space="preserve">Rules for the receipt of </w:t>
      </w:r>
      <w:r w:rsidR="008D3114">
        <w:t>Contract Capacity</w:t>
      </w:r>
      <w:r w:rsidR="008D3114" w:rsidRPr="00F04201">
        <w:t xml:space="preserve"> </w:t>
      </w:r>
      <w:r w:rsidRPr="00F04201">
        <w:t>at the</w:t>
      </w:r>
      <w:r w:rsidR="008D3114" w:rsidRPr="00F04201">
        <w:t xml:space="preserve"> </w:t>
      </w:r>
      <w:r w:rsidR="00FE43D6">
        <w:t xml:space="preserve">Contract Capacity </w:t>
      </w:r>
      <w:r w:rsidRPr="00F04201">
        <w:t xml:space="preserve">Delivery Point; </w:t>
      </w:r>
    </w:p>
    <w:p w14:paraId="7623F2B4" w14:textId="37BEB5B1" w:rsidR="005A1349" w:rsidRDefault="00350302" w:rsidP="007776CD">
      <w:pPr>
        <w:pStyle w:val="ListParagraph"/>
        <w:numPr>
          <w:ilvl w:val="0"/>
          <w:numId w:val="9"/>
        </w:numPr>
        <w:spacing w:after="120"/>
        <w:ind w:left="2610" w:hanging="270"/>
        <w:contextualSpacing w:val="0"/>
      </w:pPr>
      <w:r>
        <w:t>If applicable, p</w:t>
      </w:r>
      <w:r w:rsidR="00E21A3E">
        <w:t>urchase</w:t>
      </w:r>
      <w:r w:rsidR="00661DF2">
        <w:t xml:space="preserve"> and receive scheduled Contract Energy at the Contract Energy Delivery </w:t>
      </w:r>
      <w:r w:rsidR="00EE083C">
        <w:t>P</w:t>
      </w:r>
      <w:r w:rsidR="00661DF2">
        <w:t xml:space="preserve">oint in accordance with PJM Rules and pursuant to </w:t>
      </w:r>
      <w:r w:rsidR="00661DF2" w:rsidRPr="00F04201">
        <w:t>the terms and conditions of this Agreement</w:t>
      </w:r>
      <w:r w:rsidR="00E21A3E">
        <w:t>.</w:t>
      </w:r>
    </w:p>
    <w:p w14:paraId="5B60BC0A" w14:textId="2A4D244A" w:rsidR="0061236C" w:rsidRPr="00F04201" w:rsidRDefault="0061236C" w:rsidP="00F2029D">
      <w:pPr>
        <w:pStyle w:val="ListParagraph"/>
        <w:numPr>
          <w:ilvl w:val="0"/>
          <w:numId w:val="9"/>
        </w:numPr>
        <w:spacing w:after="120"/>
        <w:ind w:left="2610" w:hanging="270"/>
        <w:contextualSpacing w:val="0"/>
      </w:pPr>
      <w:r w:rsidRPr="00F04201">
        <w:t xml:space="preserve">Purchase and receive </w:t>
      </w:r>
      <w:r w:rsidR="008D3114">
        <w:t>Contract Capacity</w:t>
      </w:r>
      <w:r w:rsidR="008D3114" w:rsidRPr="00F04201">
        <w:t xml:space="preserve"> </w:t>
      </w:r>
      <w:r w:rsidR="00227A18">
        <w:t xml:space="preserve">at the </w:t>
      </w:r>
      <w:r w:rsidR="00BD2AFF">
        <w:t xml:space="preserve">Contract Capacity </w:t>
      </w:r>
      <w:r w:rsidR="00227A18">
        <w:t xml:space="preserve">Delivery Point </w:t>
      </w:r>
      <w:r w:rsidRPr="00F04201">
        <w:t>pursuant to the terms and conditions of this Agreement;</w:t>
      </w:r>
    </w:p>
    <w:p w14:paraId="291ABF8C" w14:textId="77777777" w:rsidR="0071266E" w:rsidRDefault="0071266E" w:rsidP="00F2029D">
      <w:pPr>
        <w:pStyle w:val="ListParagraph"/>
        <w:numPr>
          <w:ilvl w:val="0"/>
          <w:numId w:val="9"/>
        </w:numPr>
        <w:spacing w:after="120"/>
        <w:ind w:left="2610" w:hanging="270"/>
        <w:contextualSpacing w:val="0"/>
      </w:pPr>
      <w:r w:rsidRPr="00F04201">
        <w:t>Maintain the required UDRs and CRIS Rights such that the Contract Capacity qualifies as NYISO Installed Capacity pursuant to NYISO Rules;</w:t>
      </w:r>
    </w:p>
    <w:p w14:paraId="372F51FE" w14:textId="376AB66F" w:rsidR="00A454B9" w:rsidRPr="00F04201" w:rsidRDefault="00A454B9" w:rsidP="003726A1">
      <w:pPr>
        <w:pStyle w:val="ListParagraph"/>
        <w:numPr>
          <w:ilvl w:val="0"/>
          <w:numId w:val="9"/>
        </w:numPr>
        <w:spacing w:after="120"/>
        <w:ind w:left="2610" w:hanging="270"/>
        <w:contextualSpacing w:val="0"/>
      </w:pPr>
      <w:bookmarkStart w:id="518" w:name="_Hlk207818413"/>
      <w:r>
        <w:t>Arrange for</w:t>
      </w:r>
      <w:r w:rsidRPr="00962153">
        <w:t xml:space="preserve"> </w:t>
      </w:r>
      <w:r>
        <w:t xml:space="preserve">and maintain </w:t>
      </w:r>
      <w:r w:rsidRPr="00962153">
        <w:t xml:space="preserve">Firm Transmission Withdrawal Rights at and after the </w:t>
      </w:r>
      <w:r>
        <w:t xml:space="preserve">Delivery Points </w:t>
      </w:r>
      <w:r w:rsidRPr="00962153">
        <w:t>as req</w:t>
      </w:r>
      <w:r>
        <w:t>uired;</w:t>
      </w:r>
    </w:p>
    <w:bookmarkEnd w:id="518"/>
    <w:p w14:paraId="7F710586" w14:textId="0ED13BCB" w:rsidR="0061236C" w:rsidRPr="00F04201" w:rsidRDefault="0061236C" w:rsidP="00F2029D">
      <w:pPr>
        <w:pStyle w:val="ListParagraph"/>
        <w:numPr>
          <w:ilvl w:val="0"/>
          <w:numId w:val="9"/>
        </w:numPr>
        <w:spacing w:after="120"/>
        <w:ind w:left="2610" w:hanging="270"/>
        <w:contextualSpacing w:val="0"/>
      </w:pPr>
      <w:r w:rsidRPr="00F04201">
        <w:t xml:space="preserve">Maintain a valid Market Participant </w:t>
      </w:r>
      <w:r w:rsidR="007D2271">
        <w:t xml:space="preserve">status with </w:t>
      </w:r>
      <w:r w:rsidR="00A8504E">
        <w:t>PJM</w:t>
      </w:r>
      <w:r w:rsidRPr="00F04201">
        <w:t xml:space="preserve"> for the purchase of </w:t>
      </w:r>
      <w:r w:rsidR="008D3114">
        <w:t>Contract Capacity</w:t>
      </w:r>
      <w:r w:rsidR="007D2271">
        <w:t xml:space="preserve"> </w:t>
      </w:r>
      <w:r w:rsidR="007D2271" w:rsidRPr="00F04201">
        <w:t xml:space="preserve">as required by </w:t>
      </w:r>
      <w:r w:rsidR="00A8504E">
        <w:t>PJM</w:t>
      </w:r>
      <w:r w:rsidR="007D2271" w:rsidRPr="00F04201">
        <w:t xml:space="preserve"> Rules</w:t>
      </w:r>
      <w:r w:rsidRPr="00F04201">
        <w:t xml:space="preserve">; </w:t>
      </w:r>
    </w:p>
    <w:p w14:paraId="2DEDF0E5" w14:textId="5E880E75" w:rsidR="0061236C" w:rsidRDefault="0061236C" w:rsidP="00F2029D">
      <w:pPr>
        <w:pStyle w:val="ListParagraph"/>
        <w:numPr>
          <w:ilvl w:val="0"/>
          <w:numId w:val="9"/>
        </w:numPr>
        <w:spacing w:after="120"/>
        <w:ind w:left="2610" w:hanging="270"/>
        <w:contextualSpacing w:val="0"/>
      </w:pPr>
      <w:r w:rsidRPr="00F04201">
        <w:t xml:space="preserve">Maintain a valid NYISO Market Participant Service Agreement as required for the transfer of Contract Capacity </w:t>
      </w:r>
      <w:r w:rsidR="00C6609B">
        <w:t xml:space="preserve">and Contract Energy </w:t>
      </w:r>
      <w:r w:rsidRPr="00F04201">
        <w:t xml:space="preserve">from the </w:t>
      </w:r>
      <w:r w:rsidR="00A8504E">
        <w:t>PJM</w:t>
      </w:r>
      <w:r w:rsidRPr="00F04201">
        <w:t xml:space="preserve"> Control Area to the </w:t>
      </w:r>
      <w:r w:rsidR="002D043F">
        <w:t>NYCA.</w:t>
      </w:r>
    </w:p>
    <w:p w14:paraId="1C3F3FE9" w14:textId="7DDB85E9" w:rsidR="005B5258" w:rsidRPr="007166D7" w:rsidRDefault="005B5258" w:rsidP="00F2029D">
      <w:pPr>
        <w:pStyle w:val="ListParagraph"/>
        <w:numPr>
          <w:ilvl w:val="0"/>
          <w:numId w:val="9"/>
        </w:numPr>
        <w:spacing w:after="120"/>
        <w:ind w:left="2610" w:hanging="270"/>
        <w:contextualSpacing w:val="0"/>
      </w:pPr>
      <w:r>
        <w:t xml:space="preserve">Register the </w:t>
      </w:r>
      <w:r w:rsidR="00015CFB" w:rsidRPr="00F20C1A">
        <w:t>Project</w:t>
      </w:r>
      <w:r w:rsidR="00652B0F">
        <w:t>(s)</w:t>
      </w:r>
      <w:r w:rsidRPr="00F20C1A">
        <w:t xml:space="preserve"> as a Capacity resource under its</w:t>
      </w:r>
      <w:r w:rsidR="008D3114" w:rsidRPr="00F20C1A">
        <w:t xml:space="preserve"> NYISO</w:t>
      </w:r>
      <w:r w:rsidRPr="00F20C1A">
        <w:t xml:space="preserve"> account</w:t>
      </w:r>
      <w:r w:rsidR="008D3114" w:rsidRPr="00F20C1A">
        <w:t xml:space="preserve"> </w:t>
      </w:r>
      <w:r w:rsidR="00015CFB" w:rsidRPr="00F20C1A">
        <w:t>in accordance with</w:t>
      </w:r>
      <w:r w:rsidR="008D3114" w:rsidRPr="00F20C1A">
        <w:t xml:space="preserve"> the applicable NYISO and </w:t>
      </w:r>
      <w:r w:rsidR="00A8504E">
        <w:t>PJM</w:t>
      </w:r>
      <w:r w:rsidR="008D3114" w:rsidRPr="00F20C1A">
        <w:t xml:space="preserve"> Rules</w:t>
      </w:r>
      <w:r w:rsidR="000E4DFB" w:rsidRPr="00F20C1A">
        <w:t>;</w:t>
      </w:r>
      <w:r w:rsidR="00282266">
        <w:t xml:space="preserve"> and</w:t>
      </w:r>
    </w:p>
    <w:p w14:paraId="41838265" w14:textId="1ED0C849" w:rsidR="007166D7" w:rsidRDefault="00971E5B" w:rsidP="00F2029D">
      <w:pPr>
        <w:pStyle w:val="ListParagraph"/>
        <w:numPr>
          <w:ilvl w:val="0"/>
          <w:numId w:val="9"/>
        </w:numPr>
        <w:spacing w:after="120"/>
        <w:ind w:left="2610" w:hanging="270"/>
        <w:contextualSpacing w:val="0"/>
      </w:pPr>
      <w:r>
        <w:t xml:space="preserve">Comply with Buyer’s obligations with regard to </w:t>
      </w:r>
      <w:r w:rsidR="00015CFB">
        <w:t xml:space="preserve">responding to </w:t>
      </w:r>
      <w:r w:rsidR="000E4DFB">
        <w:t xml:space="preserve">a NYISO </w:t>
      </w:r>
      <w:r>
        <w:t>SRE requests</w:t>
      </w:r>
      <w:r w:rsidR="000E4DFB">
        <w:t xml:space="preserve"> in accordance with Section </w:t>
      </w:r>
      <w:r w:rsidR="008451FA">
        <w:fldChar w:fldCharType="begin"/>
      </w:r>
      <w:r w:rsidR="008451FA">
        <w:instrText xml:space="preserve"> REF _Ref208256465 \r \h </w:instrText>
      </w:r>
      <w:r w:rsidR="008451FA">
        <w:fldChar w:fldCharType="separate"/>
      </w:r>
      <w:r w:rsidR="00F93F00">
        <w:t>3.12.1</w:t>
      </w:r>
      <w:r w:rsidR="008451FA">
        <w:fldChar w:fldCharType="end"/>
      </w:r>
      <w:r w:rsidR="008451FA">
        <w:t>.</w:t>
      </w:r>
    </w:p>
    <w:p w14:paraId="04704210" w14:textId="77777777" w:rsidR="005D60D7" w:rsidRDefault="00401E1A" w:rsidP="007776CD">
      <w:pPr>
        <w:pStyle w:val="ListParagraph"/>
        <w:numPr>
          <w:ilvl w:val="0"/>
          <w:numId w:val="9"/>
        </w:numPr>
        <w:spacing w:after="120"/>
        <w:ind w:left="2610" w:hanging="270"/>
        <w:contextualSpacing w:val="0"/>
      </w:pPr>
      <w:bookmarkStart w:id="519" w:name="_Hlk207818449"/>
      <w:r>
        <w:t xml:space="preserve">Arrange for and maintain Transmission Service </w:t>
      </w:r>
      <w:bookmarkEnd w:id="519"/>
      <w:r w:rsidR="00A64166">
        <w:t xml:space="preserve">for the </w:t>
      </w:r>
      <w:r w:rsidR="007E6374">
        <w:t xml:space="preserve">Service </w:t>
      </w:r>
      <w:r w:rsidR="00A64166">
        <w:t>Term</w:t>
      </w:r>
      <w:r w:rsidR="00C97349">
        <w:t>;</w:t>
      </w:r>
    </w:p>
    <w:p w14:paraId="61A30473" w14:textId="77777777" w:rsidR="00C97349" w:rsidRPr="00F04201" w:rsidRDefault="00C97349" w:rsidP="007776CD">
      <w:pPr>
        <w:pStyle w:val="ListParagraph"/>
        <w:numPr>
          <w:ilvl w:val="0"/>
          <w:numId w:val="9"/>
        </w:numPr>
        <w:spacing w:after="120"/>
        <w:ind w:left="2610" w:hanging="270"/>
        <w:contextualSpacing w:val="0"/>
      </w:pPr>
      <w:r>
        <w:t>Provide instructions to Seller to Relist and Delist Contract Capacity from time to time, all in accordance with PJM Rules.</w:t>
      </w:r>
    </w:p>
    <w:p w14:paraId="6D2E31BC" w14:textId="45EEA929" w:rsidR="00FB24FA" w:rsidRPr="00560927" w:rsidRDefault="00896B0F" w:rsidP="004923C7">
      <w:pPr>
        <w:pStyle w:val="Article1L1"/>
        <w:ind w:left="0"/>
      </w:pPr>
      <w:r>
        <w:lastRenderedPageBreak/>
        <w:t xml:space="preserve"> </w:t>
      </w:r>
      <w:bookmarkStart w:id="520" w:name="_Toc89425417"/>
      <w:bookmarkStart w:id="521" w:name="_Toc89425654"/>
      <w:bookmarkStart w:id="522" w:name="_Toc89425766"/>
      <w:bookmarkStart w:id="523" w:name="_Toc89425908"/>
      <w:bookmarkStart w:id="524" w:name="_Toc89426025"/>
      <w:bookmarkStart w:id="525" w:name="_Toc89426141"/>
      <w:bookmarkStart w:id="526" w:name="_Toc89426268"/>
      <w:bookmarkStart w:id="527" w:name="_Toc89426566"/>
      <w:bookmarkStart w:id="528" w:name="_Toc89426717"/>
      <w:bookmarkStart w:id="529" w:name="_Toc89429621"/>
      <w:bookmarkStart w:id="530" w:name="_Toc89432218"/>
      <w:bookmarkStart w:id="531" w:name="_Toc89433615"/>
      <w:bookmarkStart w:id="532" w:name="_Toc89434098"/>
      <w:bookmarkStart w:id="533" w:name="_Ref89434890"/>
      <w:bookmarkStart w:id="534" w:name="_Ref89435964"/>
      <w:bookmarkStart w:id="535" w:name="_Ref89435985"/>
      <w:bookmarkStart w:id="536" w:name="_Toc208214063"/>
      <w:bookmarkStart w:id="537" w:name="_Toc208257254"/>
      <w:bookmarkStart w:id="538" w:name="_Toc210203609"/>
      <w:bookmarkEnd w:id="520"/>
      <w:bookmarkEnd w:id="521"/>
      <w:bookmarkEnd w:id="522"/>
      <w:bookmarkEnd w:id="523"/>
      <w:bookmarkEnd w:id="524"/>
      <w:bookmarkEnd w:id="525"/>
      <w:bookmarkEnd w:id="526"/>
      <w:bookmarkEnd w:id="527"/>
      <w:bookmarkEnd w:id="528"/>
      <w:bookmarkEnd w:id="529"/>
      <w:bookmarkEnd w:id="530"/>
      <w:bookmarkEnd w:id="531"/>
      <w:bookmarkEnd w:id="532"/>
      <w:r w:rsidR="00FE242D" w:rsidRPr="00560927">
        <w:t>AVAILABILITY GUARANTEE</w:t>
      </w:r>
      <w:bookmarkEnd w:id="516"/>
      <w:bookmarkEnd w:id="533"/>
      <w:bookmarkEnd w:id="534"/>
      <w:bookmarkEnd w:id="535"/>
      <w:bookmarkEnd w:id="536"/>
      <w:bookmarkEnd w:id="537"/>
      <w:bookmarkEnd w:id="538"/>
    </w:p>
    <w:p w14:paraId="2036D95B" w14:textId="1BD68776" w:rsidR="00B14082" w:rsidRPr="0074649B" w:rsidRDefault="00FB24FA" w:rsidP="00A1177F">
      <w:pPr>
        <w:pStyle w:val="Article1L2"/>
        <w:rPr>
          <w:b/>
          <w:bCs/>
          <w:vanish/>
          <w:specVanish/>
        </w:rPr>
      </w:pPr>
      <w:bookmarkStart w:id="539" w:name="_Ref79168646"/>
      <w:bookmarkStart w:id="540" w:name="_Ref79168984"/>
      <w:bookmarkStart w:id="541" w:name="_Toc208214064"/>
      <w:bookmarkStart w:id="542" w:name="_Toc208257255"/>
      <w:bookmarkStart w:id="543" w:name="_Toc210203610"/>
      <w:r w:rsidRPr="0074649B">
        <w:rPr>
          <w:b/>
          <w:bCs/>
        </w:rPr>
        <w:t xml:space="preserve">Calculation </w:t>
      </w:r>
      <w:r w:rsidR="00295B68" w:rsidRPr="0074649B">
        <w:rPr>
          <w:b/>
          <w:bCs/>
        </w:rPr>
        <w:t xml:space="preserve">of </w:t>
      </w:r>
      <w:r w:rsidR="00295B68">
        <w:rPr>
          <w:b/>
          <w:bCs/>
        </w:rPr>
        <w:t>Project</w:t>
      </w:r>
      <w:r w:rsidR="0042756E">
        <w:rPr>
          <w:b/>
          <w:bCs/>
        </w:rPr>
        <w:t xml:space="preserve"> </w:t>
      </w:r>
      <w:r w:rsidRPr="0074649B">
        <w:rPr>
          <w:b/>
          <w:bCs/>
        </w:rPr>
        <w:t>Availability Percentage</w:t>
      </w:r>
      <w:bookmarkEnd w:id="539"/>
      <w:bookmarkEnd w:id="540"/>
      <w:bookmarkEnd w:id="541"/>
      <w:bookmarkEnd w:id="542"/>
      <w:bookmarkEnd w:id="543"/>
    </w:p>
    <w:p w14:paraId="733D4CCD" w14:textId="3FEB6A2E" w:rsidR="00FB24FA" w:rsidRPr="00F04201" w:rsidRDefault="00FB24FA" w:rsidP="00A1177F">
      <w:pPr>
        <w:pStyle w:val="Article1Para2"/>
      </w:pPr>
      <w:r w:rsidRPr="0074649B">
        <w:rPr>
          <w:b/>
          <w:bCs/>
        </w:rPr>
        <w:t>.</w:t>
      </w:r>
      <w:r w:rsidRPr="00F04201">
        <w:t xml:space="preserve">  Seller shall, within fifteen (15) </w:t>
      </w:r>
      <w:r w:rsidR="00A629FD">
        <w:t>D</w:t>
      </w:r>
      <w:r w:rsidR="00A629FD" w:rsidRPr="00F04201">
        <w:t xml:space="preserve">ays </w:t>
      </w:r>
      <w:r w:rsidRPr="00F04201">
        <w:t xml:space="preserve">after the end of each Month, provide to Buyer a report calculating the </w:t>
      </w:r>
      <w:r w:rsidR="0042756E">
        <w:t xml:space="preserve">Project </w:t>
      </w:r>
      <w:r w:rsidRPr="00F04201">
        <w:t>Availability Percentage of the Project</w:t>
      </w:r>
      <w:r w:rsidR="00EF7428">
        <w:t>(s)</w:t>
      </w:r>
      <w:r w:rsidR="004F6EC6" w:rsidRPr="00F04201">
        <w:t xml:space="preserve"> </w:t>
      </w:r>
      <w:r w:rsidRPr="00F04201">
        <w:t>over the previous Month (the “Availability Report”).</w:t>
      </w:r>
    </w:p>
    <w:p w14:paraId="11B83F06" w14:textId="77777777" w:rsidR="00B14082" w:rsidRPr="0074649B" w:rsidRDefault="00FB24FA" w:rsidP="00A1177F">
      <w:pPr>
        <w:pStyle w:val="Article1L2"/>
        <w:rPr>
          <w:b/>
          <w:bCs/>
          <w:vanish/>
          <w:specVanish/>
        </w:rPr>
      </w:pPr>
      <w:bookmarkStart w:id="544" w:name="_Ref79168647"/>
      <w:bookmarkStart w:id="545" w:name="_Ref79168962"/>
      <w:bookmarkStart w:id="546" w:name="_Toc208214065"/>
      <w:bookmarkStart w:id="547" w:name="_Toc208257256"/>
      <w:bookmarkStart w:id="548" w:name="_Toc210203611"/>
      <w:r w:rsidRPr="0074649B">
        <w:rPr>
          <w:b/>
          <w:bCs/>
        </w:rPr>
        <w:t>Calculation of Availability Damages</w:t>
      </w:r>
      <w:bookmarkEnd w:id="544"/>
      <w:bookmarkEnd w:id="545"/>
      <w:bookmarkEnd w:id="546"/>
      <w:bookmarkEnd w:id="547"/>
      <w:bookmarkEnd w:id="548"/>
    </w:p>
    <w:p w14:paraId="6456880B" w14:textId="2860F02D" w:rsidR="00FB24FA" w:rsidRPr="00F04201" w:rsidRDefault="00FB24FA" w:rsidP="00A1177F">
      <w:pPr>
        <w:pStyle w:val="Article1Para2"/>
      </w:pPr>
      <w:r w:rsidRPr="0074649B">
        <w:rPr>
          <w:b/>
          <w:bCs/>
        </w:rPr>
        <w:t>.</w:t>
      </w:r>
      <w:r w:rsidRPr="00F04201">
        <w:t xml:space="preserve">  If the </w:t>
      </w:r>
      <w:r w:rsidR="0042756E">
        <w:t xml:space="preserve">Project </w:t>
      </w:r>
      <w:r w:rsidRPr="00F04201">
        <w:t xml:space="preserve">Availability Percentage in any </w:t>
      </w:r>
      <w:r w:rsidR="00CC150A" w:rsidRPr="00F04201">
        <w:t xml:space="preserve">Month </w:t>
      </w:r>
      <w:r w:rsidRPr="00F04201">
        <w:t xml:space="preserve">is less than the Guaranteed </w:t>
      </w:r>
      <w:r w:rsidR="0042756E">
        <w:t xml:space="preserve">Project </w:t>
      </w:r>
      <w:r w:rsidRPr="00F04201">
        <w:t xml:space="preserve">Availability Percentage, then Seller shall pay liquidated damages to Buyer </w:t>
      </w:r>
      <w:r w:rsidR="00EF7428">
        <w:t xml:space="preserve">for each Project </w:t>
      </w:r>
      <w:r w:rsidRPr="00F04201">
        <w:t xml:space="preserve">equal to the product of </w:t>
      </w:r>
      <w:bookmarkStart w:id="549" w:name="DocXTextRef70"/>
      <w:r w:rsidRPr="00F04201">
        <w:t>(i)</w:t>
      </w:r>
      <w:bookmarkEnd w:id="549"/>
      <w:r w:rsidRPr="00F04201">
        <w:t xml:space="preserve"> the Contract </w:t>
      </w:r>
      <w:r w:rsidR="002909AD" w:rsidRPr="00F04201">
        <w:t xml:space="preserve">Capacity </w:t>
      </w:r>
      <w:r w:rsidRPr="00F04201">
        <w:t xml:space="preserve">Monthly Payment, multiplied by (ii) the difference between </w:t>
      </w:r>
      <w:bookmarkStart w:id="550" w:name="DocXTextRef71"/>
      <w:r w:rsidRPr="00F04201">
        <w:t>(x)</w:t>
      </w:r>
      <w:bookmarkEnd w:id="550"/>
      <w:r w:rsidRPr="00F04201">
        <w:t xml:space="preserve"> the Guaranteed </w:t>
      </w:r>
      <w:r w:rsidR="0042756E">
        <w:t xml:space="preserve">Project </w:t>
      </w:r>
      <w:r w:rsidRPr="00F04201">
        <w:t xml:space="preserve">Availability Percentage and </w:t>
      </w:r>
      <w:bookmarkStart w:id="551" w:name="DocXTextRef72"/>
      <w:r w:rsidRPr="00F04201">
        <w:t>(y)</w:t>
      </w:r>
      <w:bookmarkEnd w:id="551"/>
      <w:r w:rsidRPr="00F04201">
        <w:t xml:space="preserve"> the </w:t>
      </w:r>
      <w:r w:rsidR="0042756E">
        <w:t xml:space="preserve">Project </w:t>
      </w:r>
      <w:r w:rsidRPr="00F04201">
        <w:t xml:space="preserve">Availability Percentage for the applicable </w:t>
      </w:r>
      <w:r w:rsidR="00CC150A" w:rsidRPr="00F04201">
        <w:t>Month</w:t>
      </w:r>
      <w:r w:rsidRPr="00F04201">
        <w:t xml:space="preserve"> (the “Availability Damages”).</w:t>
      </w:r>
    </w:p>
    <w:p w14:paraId="66ADF70B" w14:textId="77777777" w:rsidR="00B14082" w:rsidRPr="0074649B" w:rsidRDefault="00FB24FA" w:rsidP="00A1177F">
      <w:pPr>
        <w:pStyle w:val="Article1L2"/>
        <w:rPr>
          <w:b/>
          <w:bCs/>
          <w:vanish/>
          <w:specVanish/>
        </w:rPr>
      </w:pPr>
      <w:bookmarkStart w:id="552" w:name="_Ref79168648"/>
      <w:bookmarkStart w:id="553" w:name="_Toc208214066"/>
      <w:bookmarkStart w:id="554" w:name="_Toc208257257"/>
      <w:bookmarkStart w:id="555" w:name="_Toc210203612"/>
      <w:r w:rsidRPr="0074649B">
        <w:rPr>
          <w:b/>
          <w:bCs/>
        </w:rPr>
        <w:t>Payment of Availability Damages</w:t>
      </w:r>
      <w:bookmarkEnd w:id="552"/>
      <w:bookmarkEnd w:id="553"/>
      <w:bookmarkEnd w:id="554"/>
      <w:bookmarkEnd w:id="555"/>
    </w:p>
    <w:p w14:paraId="3AEB5429" w14:textId="13A6788E" w:rsidR="007349AA" w:rsidRPr="00F04201" w:rsidRDefault="00FB24FA" w:rsidP="00A1177F">
      <w:pPr>
        <w:pStyle w:val="Article1Para2"/>
      </w:pPr>
      <w:r w:rsidRPr="0074649B">
        <w:rPr>
          <w:b/>
          <w:bCs/>
        </w:rPr>
        <w:t>.</w:t>
      </w:r>
      <w:r w:rsidRPr="00F04201">
        <w:t xml:space="preserve">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04201">
        <w:fldChar w:fldCharType="begin"/>
      </w:r>
      <w:r w:rsidR="00CF7486" w:rsidRPr="00F04201">
        <w:instrText xml:space="preserve"> REF _Ref79168670 \r \h </w:instrText>
      </w:r>
      <w:r w:rsidR="00F04201">
        <w:instrText xml:space="preserve"> \* MERGEFORMAT </w:instrText>
      </w:r>
      <w:r w:rsidR="00CF7486" w:rsidRPr="00F04201">
        <w:fldChar w:fldCharType="separate"/>
      </w:r>
      <w:r w:rsidR="00F93F00">
        <w:t>ARTICLE 6</w:t>
      </w:r>
      <w:r w:rsidR="00CF7486" w:rsidRPr="00F04201">
        <w:fldChar w:fldCharType="end"/>
      </w:r>
      <w:r w:rsidRPr="00F04201">
        <w:t>.</w:t>
      </w:r>
    </w:p>
    <w:p w14:paraId="710889B3" w14:textId="77777777" w:rsidR="00B14082" w:rsidRPr="0074649B" w:rsidRDefault="00FB24FA" w:rsidP="00A1177F">
      <w:pPr>
        <w:pStyle w:val="Article1L2"/>
        <w:rPr>
          <w:b/>
          <w:bCs/>
          <w:vanish/>
          <w:specVanish/>
        </w:rPr>
      </w:pPr>
      <w:bookmarkStart w:id="556" w:name="_Ref79168649"/>
      <w:bookmarkStart w:id="557" w:name="_Toc208214067"/>
      <w:bookmarkStart w:id="558" w:name="_Toc208257258"/>
      <w:bookmarkStart w:id="559" w:name="_Toc210203613"/>
      <w:r w:rsidRPr="0074649B">
        <w:rPr>
          <w:b/>
          <w:bCs/>
        </w:rPr>
        <w:t>Availability Damages are Sole Remedy</w:t>
      </w:r>
      <w:bookmarkEnd w:id="556"/>
      <w:bookmarkEnd w:id="557"/>
      <w:bookmarkEnd w:id="558"/>
      <w:bookmarkEnd w:id="559"/>
    </w:p>
    <w:p w14:paraId="6F978BF0" w14:textId="51D014F2" w:rsidR="00FB24FA" w:rsidRPr="00F04201" w:rsidRDefault="00FB24FA" w:rsidP="00A1177F">
      <w:pPr>
        <w:pStyle w:val="Article1Para2"/>
      </w:pPr>
      <w:r w:rsidRPr="0074649B">
        <w:rPr>
          <w:b/>
          <w:bCs/>
        </w:rPr>
        <w:t>.</w:t>
      </w:r>
      <w:r w:rsidRPr="00F04201">
        <w:t xml:space="preserve"> Except as set forth in Section</w:t>
      </w:r>
      <w:r w:rsidR="00A21270">
        <w:t xml:space="preserve">s </w:t>
      </w:r>
      <w:r w:rsidR="002150ED" w:rsidRPr="00F04201">
        <w:fldChar w:fldCharType="begin"/>
      </w:r>
      <w:r w:rsidR="002150ED" w:rsidRPr="00F04201">
        <w:instrText xml:space="preserve"> REF _Ref89439369 \r \h </w:instrText>
      </w:r>
      <w:r w:rsidR="002150ED">
        <w:instrText xml:space="preserve"> \* MERGEFORMAT </w:instrText>
      </w:r>
      <w:r w:rsidR="002150ED" w:rsidRPr="00F04201">
        <w:fldChar w:fldCharType="separate"/>
      </w:r>
      <w:r w:rsidR="00F93F00">
        <w:t>3.23</w:t>
      </w:r>
      <w:r w:rsidR="002150ED" w:rsidRPr="00F04201">
        <w:fldChar w:fldCharType="end"/>
      </w:r>
      <w:r w:rsidR="002150ED">
        <w:t xml:space="preserve"> </w:t>
      </w:r>
      <w:r w:rsidR="00A21270">
        <w:t>and</w:t>
      </w:r>
      <w:r w:rsidRPr="00F04201">
        <w:t xml:space="preserve">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F93F00">
        <w:t>11.3</w:t>
      </w:r>
      <w:r w:rsidR="00BB17F3" w:rsidRPr="00F04201">
        <w:fldChar w:fldCharType="end"/>
      </w:r>
      <w:r w:rsidRPr="00F04201">
        <w:t xml:space="preserve">, the payment of Availability Damages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F93F00">
        <w:t>ARTICLE 4</w:t>
      </w:r>
      <w:r w:rsidR="00D62E40" w:rsidRPr="00F04201">
        <w:fldChar w:fldCharType="end"/>
      </w:r>
      <w:r w:rsidRPr="00F04201">
        <w:t xml:space="preserve"> shall be Buyer’s sole and exclusive remedy, and Seller’s sole and exclusive liability, for any reduced </w:t>
      </w:r>
      <w:r w:rsidR="0042756E">
        <w:t xml:space="preserve">Project </w:t>
      </w:r>
      <w:r w:rsidRPr="00F04201">
        <w:t>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F93F00">
        <w:t>ARTICLE 4</w:t>
      </w:r>
      <w:r w:rsidR="00D62E40" w:rsidRPr="00F04201">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F93F00">
        <w:t>ARTICLE 4</w:t>
      </w:r>
      <w:r w:rsidR="00D62E40" w:rsidRPr="00F04201">
        <w:fldChar w:fldCharType="end"/>
      </w:r>
      <w:r w:rsidRPr="00F04201">
        <w:t>, regardless of the amount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w:t>
      </w:r>
      <w:r w:rsidR="00562732">
        <w:t>P</w:t>
      </w:r>
      <w:r w:rsidR="005E3BEA" w:rsidRPr="00F04201">
        <w:t>enalties</w:t>
      </w:r>
      <w:r w:rsidR="00817C60" w:rsidRPr="00F04201">
        <w:t xml:space="preserve"> as described in Section </w:t>
      </w:r>
      <w:r w:rsidR="00A629FD" w:rsidRPr="00F04201">
        <w:fldChar w:fldCharType="begin"/>
      </w:r>
      <w:r w:rsidR="00A629FD" w:rsidRPr="00F04201">
        <w:instrText xml:space="preserve"> REF _Ref89439369 \r \h </w:instrText>
      </w:r>
      <w:r w:rsidR="00A629FD">
        <w:instrText xml:space="preserve"> \* MERGEFORMAT </w:instrText>
      </w:r>
      <w:r w:rsidR="00A629FD" w:rsidRPr="00F04201">
        <w:fldChar w:fldCharType="separate"/>
      </w:r>
      <w:r w:rsidR="00F93F00">
        <w:t>3.23</w:t>
      </w:r>
      <w:r w:rsidR="00A629FD" w:rsidRPr="00F04201">
        <w:fldChar w:fldCharType="end"/>
      </w:r>
      <w:r w:rsidR="00B3391F" w:rsidRPr="00F04201">
        <w:t>.</w:t>
      </w:r>
    </w:p>
    <w:p w14:paraId="23E07664" w14:textId="77777777" w:rsidR="00FB24FA" w:rsidRPr="006D20AD" w:rsidRDefault="00896B0F" w:rsidP="004923C7">
      <w:pPr>
        <w:pStyle w:val="Article1L1"/>
        <w:ind w:left="0"/>
      </w:pPr>
      <w:bookmarkStart w:id="560" w:name="_Ref79168650"/>
      <w:r>
        <w:t xml:space="preserve"> </w:t>
      </w:r>
      <w:bookmarkStart w:id="561" w:name="_Ref208253813"/>
      <w:bookmarkStart w:id="562" w:name="_Toc208214068"/>
      <w:bookmarkStart w:id="563" w:name="_Toc208257259"/>
      <w:bookmarkStart w:id="564" w:name="_Toc210203614"/>
      <w:r w:rsidR="00B14082" w:rsidRPr="006D20AD">
        <w:t>EVENTS OF DEFAULT; REMEDIES</w:t>
      </w:r>
      <w:bookmarkEnd w:id="560"/>
      <w:bookmarkEnd w:id="561"/>
      <w:bookmarkEnd w:id="562"/>
      <w:bookmarkEnd w:id="563"/>
      <w:bookmarkEnd w:id="564"/>
    </w:p>
    <w:p w14:paraId="752AAC12" w14:textId="77777777" w:rsidR="00FB24FA" w:rsidRPr="0074649B" w:rsidRDefault="00FB24FA" w:rsidP="00A1177F">
      <w:pPr>
        <w:pStyle w:val="Article1L2"/>
        <w:rPr>
          <w:b/>
          <w:bCs/>
        </w:rPr>
      </w:pPr>
      <w:bookmarkStart w:id="565" w:name="_Ref79168651"/>
      <w:bookmarkStart w:id="566" w:name="_Ref79170212"/>
      <w:bookmarkStart w:id="567" w:name="_Toc208214069"/>
      <w:bookmarkStart w:id="568" w:name="_Toc208257260"/>
      <w:bookmarkStart w:id="569" w:name="_Toc210203615"/>
      <w:r w:rsidRPr="0074649B">
        <w:rPr>
          <w:b/>
          <w:bCs/>
        </w:rPr>
        <w:t>Default by Seller.</w:t>
      </w:r>
      <w:bookmarkEnd w:id="565"/>
      <w:bookmarkEnd w:id="566"/>
      <w:bookmarkEnd w:id="567"/>
      <w:bookmarkEnd w:id="568"/>
      <w:bookmarkEnd w:id="569"/>
    </w:p>
    <w:p w14:paraId="01183544" w14:textId="77777777" w:rsidR="00FB24FA" w:rsidRPr="00F04201" w:rsidRDefault="00FB24FA" w:rsidP="00A1177F">
      <w:pPr>
        <w:pStyle w:val="Single05"/>
      </w:pPr>
      <w:r w:rsidRPr="00F04201">
        <w:t>The occurrence of one or more of the following events shall constitute a “Seller Event of Default”:</w:t>
      </w:r>
    </w:p>
    <w:p w14:paraId="18C01599" w14:textId="77777777" w:rsidR="00FB24FA" w:rsidRPr="00F04201" w:rsidRDefault="00FB24FA" w:rsidP="00F2029D">
      <w:pPr>
        <w:pStyle w:val="Article1L3"/>
        <w:tabs>
          <w:tab w:val="num" w:pos="2070"/>
        </w:tabs>
        <w:ind w:firstLine="900"/>
      </w:pPr>
      <w:bookmarkStart w:id="570" w:name="_Ref79168652"/>
      <w:r w:rsidRPr="00F04201">
        <w:t xml:space="preserve">the </w:t>
      </w:r>
      <w:r w:rsidRPr="00A029CA">
        <w:rPr>
          <w:szCs w:val="24"/>
        </w:rPr>
        <w:t>failure</w:t>
      </w:r>
      <w:r w:rsidRPr="00F04201">
        <w:t xml:space="preserve"> by Seller to make, when due, any payment required pursuant to this Agreement if such failure is not remedied within ten (10) Business Days after written notice from Buyer;</w:t>
      </w:r>
      <w:bookmarkEnd w:id="570"/>
    </w:p>
    <w:p w14:paraId="1C094249" w14:textId="77777777" w:rsidR="00FB24FA" w:rsidRPr="00A029CA" w:rsidRDefault="00FB24FA" w:rsidP="00F2029D">
      <w:pPr>
        <w:pStyle w:val="Article1L3"/>
        <w:tabs>
          <w:tab w:val="num" w:pos="2070"/>
        </w:tabs>
        <w:ind w:firstLine="900"/>
        <w:rPr>
          <w:szCs w:val="24"/>
        </w:rPr>
      </w:pPr>
      <w:bookmarkStart w:id="571" w:name="_Ref79168653"/>
      <w:r w:rsidRPr="00A029CA">
        <w:rPr>
          <w:szCs w:val="24"/>
        </w:rPr>
        <w:t>any representation or warranty made by Seller herein or in any certificate delivered to Buyer pursuant to this Agreement is false or misleading in any material respect when made or when deemed made or repeated;</w:t>
      </w:r>
      <w:bookmarkEnd w:id="571"/>
    </w:p>
    <w:p w14:paraId="2A40B63C" w14:textId="77777777" w:rsidR="00FB24FA" w:rsidRPr="00A029CA" w:rsidRDefault="00FB24FA" w:rsidP="00F2029D">
      <w:pPr>
        <w:pStyle w:val="Article1L3"/>
        <w:tabs>
          <w:tab w:val="num" w:pos="2070"/>
        </w:tabs>
        <w:ind w:firstLine="900"/>
        <w:rPr>
          <w:szCs w:val="24"/>
        </w:rPr>
      </w:pPr>
      <w:bookmarkStart w:id="572" w:name="_Ref79168654"/>
      <w:r w:rsidRPr="00A029CA">
        <w:rPr>
          <w:szCs w:val="24"/>
        </w:rPr>
        <w:lastRenderedPageBreak/>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572"/>
    </w:p>
    <w:p w14:paraId="0F9BF77A" w14:textId="77777777" w:rsidR="00FB24FA" w:rsidRPr="00A029CA" w:rsidRDefault="00FB24FA" w:rsidP="00F2029D">
      <w:pPr>
        <w:pStyle w:val="Article1L3"/>
        <w:tabs>
          <w:tab w:val="num" w:pos="2070"/>
        </w:tabs>
        <w:ind w:firstLine="900"/>
        <w:rPr>
          <w:szCs w:val="24"/>
        </w:rPr>
      </w:pPr>
      <w:bookmarkStart w:id="573" w:name="_Ref79168655"/>
      <w:r w:rsidRPr="00A029CA">
        <w:rPr>
          <w:szCs w:val="24"/>
        </w:rPr>
        <w:t>Seller becomes Bankrupt;</w:t>
      </w:r>
      <w:bookmarkEnd w:id="573"/>
    </w:p>
    <w:p w14:paraId="6D71ACB7" w14:textId="77777777" w:rsidR="00FB24FA" w:rsidRPr="00A029CA" w:rsidRDefault="00FB24FA" w:rsidP="00F2029D">
      <w:pPr>
        <w:pStyle w:val="Article1L3"/>
        <w:tabs>
          <w:tab w:val="num" w:pos="2070"/>
        </w:tabs>
        <w:ind w:firstLine="900"/>
        <w:rPr>
          <w:szCs w:val="24"/>
        </w:rPr>
      </w:pPr>
      <w:bookmarkStart w:id="574" w:name="_Ref79168656"/>
      <w:r w:rsidRPr="00A029CA">
        <w:rPr>
          <w:szCs w:val="24"/>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bookmarkEnd w:id="574"/>
    </w:p>
    <w:p w14:paraId="3CFBE32D" w14:textId="77777777" w:rsidR="00D618DB" w:rsidRPr="00A029CA" w:rsidRDefault="00FB24FA" w:rsidP="00F2029D">
      <w:pPr>
        <w:pStyle w:val="Article1L3"/>
        <w:tabs>
          <w:tab w:val="num" w:pos="2070"/>
        </w:tabs>
        <w:ind w:firstLine="900"/>
        <w:rPr>
          <w:szCs w:val="24"/>
        </w:rPr>
      </w:pPr>
      <w:bookmarkStart w:id="575" w:name="_Ref79168658"/>
      <w:r w:rsidRPr="00A029CA">
        <w:rPr>
          <w:szCs w:val="24"/>
        </w:rPr>
        <w:t xml:space="preserve">any sale of </w:t>
      </w:r>
      <w:r w:rsidR="002A0B4C" w:rsidRPr="00A029CA">
        <w:rPr>
          <w:szCs w:val="24"/>
        </w:rPr>
        <w:t xml:space="preserve">Contract </w:t>
      </w:r>
      <w:r w:rsidRPr="00A029CA">
        <w:rPr>
          <w:szCs w:val="24"/>
        </w:rPr>
        <w:t>Capacity during the Term to any entity other than Buyer, unless a Buyer Event of Default is continuing;</w:t>
      </w:r>
      <w:r w:rsidR="007F0150" w:rsidRPr="00A029CA">
        <w:rPr>
          <w:szCs w:val="24"/>
        </w:rPr>
        <w:t xml:space="preserve"> </w:t>
      </w:r>
    </w:p>
    <w:p w14:paraId="26470CCA" w14:textId="55F3F0C2" w:rsidR="00FB24FA" w:rsidRPr="00A029CA" w:rsidRDefault="000F0876" w:rsidP="00F2029D">
      <w:pPr>
        <w:pStyle w:val="Article1L3"/>
        <w:tabs>
          <w:tab w:val="num" w:pos="2070"/>
        </w:tabs>
        <w:ind w:firstLine="900"/>
        <w:rPr>
          <w:szCs w:val="24"/>
        </w:rPr>
      </w:pPr>
      <w:r>
        <w:rPr>
          <w:szCs w:val="24"/>
        </w:rPr>
        <w:t>B</w:t>
      </w:r>
      <w:r w:rsidR="00B815DD">
        <w:rPr>
          <w:szCs w:val="24"/>
        </w:rPr>
        <w:t xml:space="preserve">eginning </w:t>
      </w:r>
      <w:r>
        <w:rPr>
          <w:szCs w:val="24"/>
        </w:rPr>
        <w:t>with</w:t>
      </w:r>
      <w:r w:rsidR="00B815DD">
        <w:rPr>
          <w:szCs w:val="24"/>
        </w:rPr>
        <w:t xml:space="preserve"> Contract Year 3</w:t>
      </w:r>
      <w:r>
        <w:rPr>
          <w:szCs w:val="24"/>
        </w:rPr>
        <w:t>,</w:t>
      </w:r>
      <w:r w:rsidR="00B815DD">
        <w:rPr>
          <w:szCs w:val="24"/>
        </w:rPr>
        <w:t xml:space="preserve"> if </w:t>
      </w:r>
      <w:r w:rsidR="00D618DB" w:rsidRPr="00A029CA">
        <w:rPr>
          <w:szCs w:val="24"/>
        </w:rPr>
        <w:t xml:space="preserve">the </w:t>
      </w:r>
      <w:r w:rsidR="00110453" w:rsidRPr="00A029CA">
        <w:rPr>
          <w:szCs w:val="24"/>
        </w:rPr>
        <w:t xml:space="preserve">average </w:t>
      </w:r>
      <w:r w:rsidR="0042756E">
        <w:rPr>
          <w:szCs w:val="24"/>
        </w:rPr>
        <w:t xml:space="preserve">Project </w:t>
      </w:r>
      <w:r w:rsidR="00D618DB" w:rsidRPr="00A029CA">
        <w:rPr>
          <w:szCs w:val="24"/>
        </w:rPr>
        <w:t xml:space="preserve">Availability Percentage falls below </w:t>
      </w:r>
      <w:r w:rsidR="00452879" w:rsidRPr="00A029CA">
        <w:rPr>
          <w:szCs w:val="24"/>
        </w:rPr>
        <w:t>70</w:t>
      </w:r>
      <w:r w:rsidR="00D618DB" w:rsidRPr="00A029CA">
        <w:rPr>
          <w:szCs w:val="24"/>
        </w:rPr>
        <w:t>%</w:t>
      </w:r>
      <w:r w:rsidR="006C5D51" w:rsidRPr="00A029CA">
        <w:rPr>
          <w:szCs w:val="24"/>
        </w:rPr>
        <w:t xml:space="preserve"> </w:t>
      </w:r>
      <w:r w:rsidR="00D618DB" w:rsidRPr="00A029CA">
        <w:rPr>
          <w:szCs w:val="24"/>
        </w:rPr>
        <w:t xml:space="preserve">for any </w:t>
      </w:r>
      <w:r w:rsidR="001665A3" w:rsidRPr="00A029CA">
        <w:rPr>
          <w:szCs w:val="24"/>
        </w:rPr>
        <w:t xml:space="preserve">two consecutive Months </w:t>
      </w:r>
      <w:r w:rsidR="00D618DB" w:rsidRPr="00A029CA">
        <w:rPr>
          <w:szCs w:val="24"/>
        </w:rPr>
        <w:t xml:space="preserve">other than as a direct result of a Force Majeure </w:t>
      </w:r>
      <w:r w:rsidR="001665A3" w:rsidRPr="00A029CA">
        <w:rPr>
          <w:szCs w:val="24"/>
        </w:rPr>
        <w:t>Event</w:t>
      </w:r>
      <w:r w:rsidR="00D618DB" w:rsidRPr="00A029CA">
        <w:rPr>
          <w:szCs w:val="24"/>
        </w:rPr>
        <w:t>; or</w:t>
      </w:r>
      <w:bookmarkEnd w:id="575"/>
    </w:p>
    <w:p w14:paraId="0EC27A40" w14:textId="7D44526D" w:rsidR="00FB24FA" w:rsidRPr="00A029CA" w:rsidRDefault="00FB24FA" w:rsidP="00F2029D">
      <w:pPr>
        <w:pStyle w:val="Article1L3"/>
        <w:tabs>
          <w:tab w:val="num" w:pos="2070"/>
        </w:tabs>
        <w:ind w:firstLine="900"/>
        <w:rPr>
          <w:szCs w:val="24"/>
        </w:rPr>
      </w:pPr>
      <w:bookmarkStart w:id="576" w:name="_Ref79168659"/>
      <w:r w:rsidRPr="00A029CA">
        <w:rPr>
          <w:szCs w:val="24"/>
        </w:rPr>
        <w:t>failure to provide</w:t>
      </w:r>
      <w:r w:rsidR="002267B3">
        <w:rPr>
          <w:szCs w:val="24"/>
        </w:rPr>
        <w:t xml:space="preserve"> or maintain Seller Secur</w:t>
      </w:r>
      <w:r w:rsidR="002267B3" w:rsidRPr="00007A3A">
        <w:rPr>
          <w:szCs w:val="24"/>
        </w:rPr>
        <w:t xml:space="preserve">ity in accordance with </w:t>
      </w:r>
      <w:r w:rsidR="00A714BC" w:rsidRPr="00007A3A">
        <w:rPr>
          <w:szCs w:val="24"/>
        </w:rPr>
        <w:fldChar w:fldCharType="begin"/>
      </w:r>
      <w:r w:rsidR="00A714BC" w:rsidRPr="00007A3A">
        <w:rPr>
          <w:szCs w:val="24"/>
        </w:rPr>
        <w:instrText xml:space="preserve"> REF _Ref208236752 \r \h </w:instrText>
      </w:r>
      <w:r w:rsidR="00A714BC" w:rsidRPr="00661DF2">
        <w:rPr>
          <w:szCs w:val="24"/>
        </w:rPr>
        <w:instrText xml:space="preserve"> \* MERGEFORMAT </w:instrText>
      </w:r>
      <w:r w:rsidR="00A714BC" w:rsidRPr="00007A3A">
        <w:rPr>
          <w:szCs w:val="24"/>
        </w:rPr>
      </w:r>
      <w:r w:rsidR="00A714BC" w:rsidRPr="00007A3A">
        <w:rPr>
          <w:szCs w:val="24"/>
        </w:rPr>
        <w:fldChar w:fldCharType="separate"/>
      </w:r>
      <w:r w:rsidR="00F93F00">
        <w:rPr>
          <w:szCs w:val="24"/>
        </w:rPr>
        <w:t>ARTICLE 8</w:t>
      </w:r>
      <w:r w:rsidR="00A714BC" w:rsidRPr="00007A3A">
        <w:rPr>
          <w:szCs w:val="24"/>
        </w:rPr>
        <w:fldChar w:fldCharType="end"/>
      </w:r>
      <w:r w:rsidR="002267B3" w:rsidRPr="00007A3A">
        <w:rPr>
          <w:szCs w:val="24"/>
        </w:rPr>
        <w:t xml:space="preserve"> or</w:t>
      </w:r>
      <w:r w:rsidRPr="00007A3A">
        <w:rPr>
          <w:szCs w:val="24"/>
        </w:rPr>
        <w:t xml:space="preserve"> insurance in accordance with </w:t>
      </w:r>
      <w:bookmarkStart w:id="577" w:name="DocXTextRef80"/>
      <w:r w:rsidR="00EB66F5" w:rsidRPr="003726A1">
        <w:fldChar w:fldCharType="begin"/>
      </w:r>
      <w:r w:rsidR="00EB66F5" w:rsidRPr="003726A1">
        <w:instrText xml:space="preserve"> REF _Ref79168693 \r \h </w:instrText>
      </w:r>
      <w:r w:rsidR="00F04201" w:rsidRPr="003726A1">
        <w:instrText xml:space="preserve"> \* MERGEFORMAT </w:instrText>
      </w:r>
      <w:r w:rsidR="00EB66F5" w:rsidRPr="003726A1">
        <w:fldChar w:fldCharType="separate"/>
      </w:r>
      <w:r w:rsidR="00F93F00">
        <w:t>ARTICLE 10</w:t>
      </w:r>
      <w:r w:rsidR="00EB66F5" w:rsidRPr="003726A1">
        <w:fldChar w:fldCharType="end"/>
      </w:r>
      <w:bookmarkEnd w:id="577"/>
      <w:r w:rsidRPr="00661DF2">
        <w:rPr>
          <w:szCs w:val="24"/>
        </w:rPr>
        <w:t xml:space="preserve"> </w:t>
      </w:r>
      <w:r w:rsidRPr="00007A3A">
        <w:rPr>
          <w:szCs w:val="24"/>
        </w:rPr>
        <w:t>if such failure</w:t>
      </w:r>
      <w:r w:rsidRPr="00A029CA">
        <w:rPr>
          <w:szCs w:val="24"/>
        </w:rPr>
        <w:t xml:space="preserve"> is not cured within ten (10) Business Days.</w:t>
      </w:r>
      <w:bookmarkEnd w:id="576"/>
    </w:p>
    <w:p w14:paraId="55D8AD0F" w14:textId="77777777" w:rsidR="00FB24FA" w:rsidRPr="0074649B" w:rsidRDefault="00FB24FA" w:rsidP="00A1177F">
      <w:pPr>
        <w:pStyle w:val="Article1L2"/>
        <w:rPr>
          <w:b/>
          <w:bCs/>
        </w:rPr>
      </w:pPr>
      <w:bookmarkStart w:id="578" w:name="_Ref79168660"/>
      <w:bookmarkStart w:id="579" w:name="_Ref79169033"/>
      <w:bookmarkStart w:id="580" w:name="_Toc208214070"/>
      <w:bookmarkStart w:id="581" w:name="_Toc208257261"/>
      <w:bookmarkStart w:id="582" w:name="_Toc210203616"/>
      <w:r w:rsidRPr="0074649B">
        <w:rPr>
          <w:b/>
          <w:bCs/>
        </w:rPr>
        <w:t>Default by Buyer.</w:t>
      </w:r>
      <w:bookmarkEnd w:id="578"/>
      <w:bookmarkEnd w:id="579"/>
      <w:bookmarkEnd w:id="580"/>
      <w:bookmarkEnd w:id="581"/>
      <w:bookmarkEnd w:id="582"/>
    </w:p>
    <w:p w14:paraId="7474010C" w14:textId="77777777" w:rsidR="00FB24FA" w:rsidRPr="00F04201" w:rsidRDefault="00FB24FA" w:rsidP="00A1177F">
      <w:pPr>
        <w:pStyle w:val="Single05"/>
      </w:pPr>
      <w:r w:rsidRPr="00F04201">
        <w:t>The occurrence of any of the following events shall constitute a “Buyer Event of Default”:</w:t>
      </w:r>
    </w:p>
    <w:p w14:paraId="21591914" w14:textId="77777777" w:rsidR="00FB24FA" w:rsidRPr="00A029CA" w:rsidRDefault="00FB24FA" w:rsidP="00F2029D">
      <w:pPr>
        <w:pStyle w:val="Article1L3"/>
        <w:tabs>
          <w:tab w:val="num" w:pos="2070"/>
        </w:tabs>
        <w:ind w:firstLine="900"/>
        <w:rPr>
          <w:szCs w:val="24"/>
        </w:rPr>
      </w:pPr>
      <w:bookmarkStart w:id="583" w:name="_Ref79168661"/>
      <w:r w:rsidRPr="00F04201">
        <w:t>the</w:t>
      </w:r>
      <w:r w:rsidRPr="00A029CA">
        <w:rPr>
          <w:szCs w:val="24"/>
        </w:rPr>
        <w:t xml:space="preserve"> failure by Buyer to make, when due, any payment required pursuant to this Agreement if such failure is not remedied within ten (10) Business Days after written notice from Seller;</w:t>
      </w:r>
      <w:bookmarkEnd w:id="583"/>
    </w:p>
    <w:p w14:paraId="7223E782" w14:textId="77777777" w:rsidR="00FB24FA" w:rsidRPr="00A029CA" w:rsidRDefault="00FB24FA" w:rsidP="00F2029D">
      <w:pPr>
        <w:pStyle w:val="Article1L3"/>
        <w:tabs>
          <w:tab w:val="num" w:pos="2070"/>
        </w:tabs>
        <w:ind w:firstLine="900"/>
        <w:rPr>
          <w:szCs w:val="24"/>
        </w:rPr>
      </w:pPr>
      <w:bookmarkStart w:id="584" w:name="_Ref79168662"/>
      <w:r w:rsidRPr="00A029CA">
        <w:rPr>
          <w:szCs w:val="24"/>
        </w:rPr>
        <w:t>any representation or warranty made by Buyer herein is false or misleading in any material respect when made or when deemed made or repeated;</w:t>
      </w:r>
      <w:bookmarkEnd w:id="584"/>
    </w:p>
    <w:p w14:paraId="66755EDC" w14:textId="77777777" w:rsidR="00FB24FA" w:rsidRPr="00A029CA" w:rsidRDefault="00FB24FA" w:rsidP="00F2029D">
      <w:pPr>
        <w:pStyle w:val="Article1L3"/>
        <w:tabs>
          <w:tab w:val="num" w:pos="2070"/>
        </w:tabs>
        <w:ind w:firstLine="900"/>
        <w:rPr>
          <w:szCs w:val="24"/>
        </w:rPr>
      </w:pPr>
      <w:bookmarkStart w:id="585" w:name="_Ref79168663"/>
      <w:r w:rsidRPr="00A029CA">
        <w:rPr>
          <w:szCs w:val="24"/>
        </w:rPr>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585"/>
    </w:p>
    <w:p w14:paraId="3FC508D8" w14:textId="77777777" w:rsidR="00FB24FA" w:rsidRPr="00A029CA" w:rsidRDefault="00FB24FA" w:rsidP="00F2029D">
      <w:pPr>
        <w:pStyle w:val="Article1L3"/>
        <w:tabs>
          <w:tab w:val="num" w:pos="2070"/>
        </w:tabs>
        <w:ind w:firstLine="900"/>
        <w:rPr>
          <w:szCs w:val="24"/>
        </w:rPr>
      </w:pPr>
      <w:bookmarkStart w:id="586" w:name="_Ref79168664"/>
      <w:r w:rsidRPr="00A029CA">
        <w:rPr>
          <w:szCs w:val="24"/>
        </w:rPr>
        <w:t>Buyer becomes Bankrupt; or</w:t>
      </w:r>
      <w:bookmarkEnd w:id="586"/>
    </w:p>
    <w:p w14:paraId="04F12808" w14:textId="77777777" w:rsidR="00FB24FA" w:rsidRPr="00F04201" w:rsidRDefault="00FB24FA" w:rsidP="00F2029D">
      <w:pPr>
        <w:pStyle w:val="Article1L3"/>
        <w:tabs>
          <w:tab w:val="num" w:pos="2070"/>
        </w:tabs>
        <w:ind w:firstLine="900"/>
      </w:pPr>
      <w:bookmarkStart w:id="587" w:name="_Ref79168665"/>
      <w:r w:rsidRPr="00A029CA">
        <w:rPr>
          <w:szCs w:val="24"/>
        </w:rPr>
        <w:t xml:space="preserve">Buyer consolidates or amalgamates with, or merges with or into, or transfers all or substantially all of its assets to, another entity and, at the time of such consolidation, amalgamation, merger or transfer, the resulting, surviving or transferee entity fails to assume all </w:t>
      </w:r>
      <w:r w:rsidRPr="00A029CA">
        <w:rPr>
          <w:szCs w:val="24"/>
        </w:rPr>
        <w:lastRenderedPageBreak/>
        <w:t>the obligations of Buyer under this Agreement if such failure is not remedied within sixty (60) Business Days after written notice.</w:t>
      </w:r>
      <w:bookmarkEnd w:id="587"/>
    </w:p>
    <w:p w14:paraId="32995B0D" w14:textId="77777777" w:rsidR="00B14082" w:rsidRPr="0074649B" w:rsidRDefault="00FB24FA" w:rsidP="00A4558D">
      <w:pPr>
        <w:pStyle w:val="Article1L2"/>
        <w:rPr>
          <w:b/>
          <w:bCs/>
          <w:vanish/>
          <w:specVanish/>
        </w:rPr>
      </w:pPr>
      <w:bookmarkStart w:id="588" w:name="_Ref79168666"/>
      <w:bookmarkStart w:id="589" w:name="_Ref79169405"/>
      <w:bookmarkStart w:id="590" w:name="_Ref79170723"/>
      <w:bookmarkStart w:id="591" w:name="_Toc208214071"/>
      <w:bookmarkStart w:id="592" w:name="_Toc208257262"/>
      <w:bookmarkStart w:id="593" w:name="_Toc210203617"/>
      <w:r w:rsidRPr="0074649B">
        <w:rPr>
          <w:b/>
          <w:bCs/>
        </w:rPr>
        <w:t>Declaration of an Early Termination Date and Calculation of Termination Payment</w:t>
      </w:r>
      <w:bookmarkEnd w:id="588"/>
      <w:bookmarkEnd w:id="589"/>
      <w:bookmarkEnd w:id="590"/>
      <w:bookmarkEnd w:id="591"/>
      <w:bookmarkEnd w:id="592"/>
      <w:bookmarkEnd w:id="593"/>
    </w:p>
    <w:p w14:paraId="4046D8A4" w14:textId="5C23CC23" w:rsidR="00FB24FA" w:rsidRPr="00F04201" w:rsidRDefault="00605494" w:rsidP="00A4558D">
      <w:pPr>
        <w:pStyle w:val="Article1Para2"/>
      </w:pPr>
      <w:r w:rsidRPr="0074649B">
        <w:rPr>
          <w:b/>
          <w:bCs/>
        </w:rPr>
        <w:t>.</w:t>
      </w:r>
      <w:r w:rsidRPr="00F04201">
        <w:t xml:space="preserve">  If a Seller Event of Default or a Buyer Event of Default shall have occurred and is continuing, the Non–Defaulting Party shall have the right, upon providing written notice to the Defaulting</w:t>
      </w:r>
      <w:r w:rsidR="001665A3" w:rsidRPr="00F04201">
        <w:t xml:space="preserve"> Party </w:t>
      </w:r>
      <w:bookmarkStart w:id="594" w:name="DocXTextRef82"/>
      <w:r w:rsidRPr="00F04201">
        <w:t>(i)</w:t>
      </w:r>
      <w:bookmarkEnd w:id="594"/>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F93F00">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78F1DA06" w14:textId="77777777" w:rsidR="00B14082" w:rsidRPr="0074649B" w:rsidRDefault="00FB24FA" w:rsidP="00A4558D">
      <w:pPr>
        <w:pStyle w:val="Article1L2"/>
        <w:rPr>
          <w:b/>
          <w:bCs/>
          <w:vanish/>
          <w:specVanish/>
        </w:rPr>
      </w:pPr>
      <w:bookmarkStart w:id="595" w:name="_Ref79168667"/>
      <w:bookmarkStart w:id="596" w:name="_Toc208214072"/>
      <w:bookmarkStart w:id="597" w:name="_Toc208257263"/>
      <w:bookmarkStart w:id="598" w:name="_Toc210203618"/>
      <w:r w:rsidRPr="0074649B">
        <w:rPr>
          <w:b/>
          <w:bCs/>
        </w:rPr>
        <w:t>Notice of Payment of Termination Payment</w:t>
      </w:r>
      <w:bookmarkEnd w:id="595"/>
      <w:bookmarkEnd w:id="596"/>
      <w:bookmarkEnd w:id="597"/>
      <w:bookmarkEnd w:id="598"/>
    </w:p>
    <w:p w14:paraId="71461F33" w14:textId="19D69EF1" w:rsidR="00FB24FA" w:rsidRPr="00F04201" w:rsidRDefault="00605494" w:rsidP="00A4558D">
      <w:pPr>
        <w:pStyle w:val="Article1Para2"/>
      </w:pPr>
      <w:r w:rsidRPr="0074649B">
        <w:rPr>
          <w:b/>
          <w:bCs/>
        </w:rPr>
        <w:t>.</w:t>
      </w: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F93F00">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w:t>
      </w:r>
      <w:r w:rsidR="00F20C1A" w:rsidRPr="00F04201">
        <w:t>is received</w:t>
      </w:r>
      <w:r w:rsidR="001665A3" w:rsidRPr="00F04201">
        <w:t xml:space="preserve"> by the Defaulting Party</w:t>
      </w:r>
      <w:r w:rsidRPr="00F04201">
        <w:t>.</w:t>
      </w:r>
    </w:p>
    <w:p w14:paraId="2A27CDA8" w14:textId="77777777" w:rsidR="003D7237" w:rsidRPr="0074649B" w:rsidRDefault="003D7237" w:rsidP="00A4558D">
      <w:pPr>
        <w:pStyle w:val="Article1L2"/>
        <w:rPr>
          <w:b/>
          <w:bCs/>
          <w:vanish/>
          <w:specVanish/>
        </w:rPr>
      </w:pPr>
      <w:bookmarkStart w:id="599" w:name="_Toc208214073"/>
      <w:bookmarkStart w:id="600" w:name="_Toc208257264"/>
      <w:bookmarkStart w:id="601" w:name="_Toc210203619"/>
      <w:r w:rsidRPr="0074649B">
        <w:rPr>
          <w:b/>
          <w:bCs/>
        </w:rPr>
        <w:t>Disputes With Respect to Termination Payment</w:t>
      </w:r>
      <w:bookmarkEnd w:id="599"/>
      <w:bookmarkEnd w:id="600"/>
      <w:bookmarkEnd w:id="601"/>
    </w:p>
    <w:p w14:paraId="54096FAF" w14:textId="7671C2EB" w:rsidR="003D7237" w:rsidRPr="00F04201" w:rsidRDefault="003D7237" w:rsidP="00A4558D">
      <w:pPr>
        <w:pStyle w:val="Article1Para2"/>
      </w:pPr>
      <w:r w:rsidRPr="0074649B">
        <w:rPr>
          <w:b/>
          <w:bCs/>
        </w:rPr>
        <w:t xml:space="preserve">. </w:t>
      </w: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explanation of the basis for such dispute. Such dispute shall be settled in accordance with the dispute resolution process set forth </w:t>
      </w:r>
      <w:r w:rsidR="00E2542F" w:rsidRPr="00F04201">
        <w:fldChar w:fldCharType="begin"/>
      </w:r>
      <w:r w:rsidR="00E2542F" w:rsidRPr="00F04201">
        <w:instrText xml:space="preserve"> REF _Ref79168750 \r \h </w:instrText>
      </w:r>
      <w:r w:rsidR="00F04201">
        <w:instrText xml:space="preserve"> \* MERGEFORMAT </w:instrText>
      </w:r>
      <w:r w:rsidR="00E2542F" w:rsidRPr="00F04201">
        <w:fldChar w:fldCharType="separate"/>
      </w:r>
      <w:r w:rsidR="00F93F00">
        <w:t>ARTICLE 12</w:t>
      </w:r>
      <w:r w:rsidR="00E2542F" w:rsidRPr="00F04201">
        <w:fldChar w:fldCharType="end"/>
      </w:r>
      <w:r w:rsidRPr="00F04201">
        <w:t>.</w:t>
      </w:r>
    </w:p>
    <w:p w14:paraId="090E7B9F" w14:textId="77777777" w:rsidR="000723BC" w:rsidRPr="0074649B" w:rsidRDefault="000723BC" w:rsidP="00A4558D">
      <w:pPr>
        <w:pStyle w:val="Article1L2"/>
        <w:rPr>
          <w:b/>
          <w:bCs/>
          <w:vanish/>
          <w:specVanish/>
        </w:rPr>
      </w:pPr>
      <w:bookmarkStart w:id="602" w:name="_Ref89439553"/>
      <w:bookmarkStart w:id="603" w:name="_Toc208214074"/>
      <w:bookmarkStart w:id="604" w:name="_Toc208257265"/>
      <w:bookmarkStart w:id="605" w:name="_Toc210203620"/>
      <w:r w:rsidRPr="0074649B">
        <w:rPr>
          <w:b/>
          <w:bCs/>
        </w:rPr>
        <w:t>Suspension of Performance</w:t>
      </w:r>
      <w:bookmarkEnd w:id="602"/>
      <w:bookmarkEnd w:id="603"/>
      <w:bookmarkEnd w:id="604"/>
      <w:bookmarkEnd w:id="605"/>
    </w:p>
    <w:p w14:paraId="0BA93D95" w14:textId="138468D5" w:rsidR="000723BC" w:rsidRPr="00F04201" w:rsidRDefault="000723BC" w:rsidP="00A1177F">
      <w:pPr>
        <w:pStyle w:val="Article1Para2"/>
      </w:pPr>
      <w:r w:rsidRPr="0074649B">
        <w:rPr>
          <w:b/>
          <w:bCs/>
        </w:rPr>
        <w:t>.</w:t>
      </w:r>
      <w:r w:rsidRPr="00F04201">
        <w:t xml:space="preserve"> 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F93F00">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76AC4728" w14:textId="6DDB219F" w:rsidR="00FB24FA" w:rsidRPr="00F04201" w:rsidRDefault="00F163DD" w:rsidP="004923C7">
      <w:pPr>
        <w:pStyle w:val="Article1L1"/>
        <w:ind w:left="0"/>
      </w:pPr>
      <w:bookmarkStart w:id="606" w:name="_Toc89424876"/>
      <w:bookmarkStart w:id="607" w:name="_Toc89425430"/>
      <w:bookmarkStart w:id="608" w:name="_Toc89425667"/>
      <w:bookmarkStart w:id="609" w:name="_Toc89425779"/>
      <w:bookmarkStart w:id="610" w:name="_Toc89425921"/>
      <w:bookmarkStart w:id="611" w:name="_Toc89426038"/>
      <w:bookmarkStart w:id="612" w:name="_Toc89426154"/>
      <w:bookmarkStart w:id="613" w:name="_Toc89426281"/>
      <w:bookmarkStart w:id="614" w:name="_Toc89426579"/>
      <w:bookmarkStart w:id="615" w:name="_Toc89426730"/>
      <w:bookmarkStart w:id="616" w:name="_Toc89429634"/>
      <w:bookmarkStart w:id="617" w:name="_Toc89432231"/>
      <w:bookmarkStart w:id="618" w:name="_Toc89433628"/>
      <w:bookmarkStart w:id="619" w:name="_Toc89434111"/>
      <w:bookmarkStart w:id="620" w:name="_Toc89424733"/>
      <w:bookmarkStart w:id="621" w:name="_Toc89424877"/>
      <w:bookmarkStart w:id="622" w:name="_Toc89425431"/>
      <w:bookmarkStart w:id="623" w:name="_Toc89425668"/>
      <w:bookmarkStart w:id="624" w:name="_Toc89425780"/>
      <w:bookmarkStart w:id="625" w:name="_Toc89425922"/>
      <w:bookmarkStart w:id="626" w:name="_Toc89426039"/>
      <w:bookmarkStart w:id="627" w:name="_Toc89426155"/>
      <w:bookmarkStart w:id="628" w:name="_Toc89426282"/>
      <w:bookmarkStart w:id="629" w:name="_Toc89426580"/>
      <w:bookmarkStart w:id="630" w:name="_Toc89426731"/>
      <w:bookmarkStart w:id="631" w:name="_Toc89429635"/>
      <w:bookmarkStart w:id="632" w:name="_Toc89432232"/>
      <w:bookmarkStart w:id="633" w:name="_Toc89433629"/>
      <w:bookmarkStart w:id="634" w:name="_Toc89434112"/>
      <w:bookmarkStart w:id="635" w:name="_Toc89424734"/>
      <w:bookmarkStart w:id="636" w:name="_Toc89424878"/>
      <w:bookmarkStart w:id="637" w:name="_Toc89425432"/>
      <w:bookmarkStart w:id="638" w:name="_Toc89425669"/>
      <w:bookmarkStart w:id="639" w:name="_Toc89425781"/>
      <w:bookmarkStart w:id="640" w:name="_Toc89425923"/>
      <w:bookmarkStart w:id="641" w:name="_Toc89426040"/>
      <w:bookmarkStart w:id="642" w:name="_Toc89426156"/>
      <w:bookmarkStart w:id="643" w:name="_Toc89426283"/>
      <w:bookmarkStart w:id="644" w:name="_Toc89426581"/>
      <w:bookmarkStart w:id="645" w:name="_Toc89426732"/>
      <w:bookmarkStart w:id="646" w:name="_Toc89429636"/>
      <w:bookmarkStart w:id="647" w:name="_Toc89432233"/>
      <w:bookmarkStart w:id="648" w:name="_Toc89433630"/>
      <w:bookmarkStart w:id="649" w:name="_Toc89434113"/>
      <w:bookmarkStart w:id="650" w:name="_Toc89423592"/>
      <w:bookmarkStart w:id="651" w:name="_Toc89424737"/>
      <w:bookmarkStart w:id="652" w:name="_Toc89424879"/>
      <w:bookmarkStart w:id="653" w:name="_Toc89425433"/>
      <w:bookmarkStart w:id="654" w:name="_Toc89425670"/>
      <w:bookmarkStart w:id="655" w:name="_Toc89425782"/>
      <w:bookmarkStart w:id="656" w:name="_Toc89425924"/>
      <w:bookmarkStart w:id="657" w:name="_Toc89426041"/>
      <w:bookmarkStart w:id="658" w:name="_Toc89426157"/>
      <w:bookmarkStart w:id="659" w:name="_Toc89426284"/>
      <w:bookmarkStart w:id="660" w:name="_Toc89426582"/>
      <w:bookmarkStart w:id="661" w:name="_Toc89426733"/>
      <w:bookmarkStart w:id="662" w:name="_Toc89429637"/>
      <w:bookmarkStart w:id="663" w:name="_Toc89432234"/>
      <w:bookmarkStart w:id="664" w:name="_Toc89433631"/>
      <w:bookmarkStart w:id="665" w:name="_Toc89434114"/>
      <w:bookmarkStart w:id="666" w:name="_Toc89420488"/>
      <w:bookmarkStart w:id="667" w:name="_Toc89420609"/>
      <w:bookmarkStart w:id="668" w:name="_Toc89420917"/>
      <w:bookmarkStart w:id="669" w:name="_Toc89421258"/>
      <w:bookmarkStart w:id="670" w:name="_Toc89421638"/>
      <w:bookmarkStart w:id="671" w:name="_Toc89422144"/>
      <w:bookmarkStart w:id="672" w:name="_Toc89422258"/>
      <w:bookmarkStart w:id="673" w:name="_Toc89422366"/>
      <w:bookmarkStart w:id="674" w:name="_Toc89422473"/>
      <w:bookmarkStart w:id="675" w:name="_Toc89422580"/>
      <w:bookmarkStart w:id="676" w:name="_Toc89422698"/>
      <w:bookmarkStart w:id="677" w:name="_Toc89422806"/>
      <w:bookmarkStart w:id="678" w:name="_Toc89422914"/>
      <w:bookmarkStart w:id="679" w:name="_Toc89423021"/>
      <w:bookmarkStart w:id="680" w:name="_Toc89423373"/>
      <w:bookmarkStart w:id="681" w:name="_Toc89423593"/>
      <w:bookmarkStart w:id="682" w:name="_Toc89424738"/>
      <w:bookmarkStart w:id="683" w:name="_Toc89424880"/>
      <w:bookmarkStart w:id="684" w:name="_Toc89425434"/>
      <w:bookmarkStart w:id="685" w:name="_Toc89425671"/>
      <w:bookmarkStart w:id="686" w:name="_Toc89425783"/>
      <w:bookmarkStart w:id="687" w:name="_Toc89425925"/>
      <w:bookmarkStart w:id="688" w:name="_Toc89426042"/>
      <w:bookmarkStart w:id="689" w:name="_Toc89426158"/>
      <w:bookmarkStart w:id="690" w:name="_Toc89426285"/>
      <w:bookmarkStart w:id="691" w:name="_Toc89426583"/>
      <w:bookmarkStart w:id="692" w:name="_Toc89426734"/>
      <w:bookmarkStart w:id="693" w:name="_Toc89429638"/>
      <w:bookmarkStart w:id="694" w:name="_Toc89432235"/>
      <w:bookmarkStart w:id="695" w:name="_Toc89433632"/>
      <w:bookmarkStart w:id="696" w:name="_Toc89434115"/>
      <w:bookmarkStart w:id="697" w:name="_Toc89420489"/>
      <w:bookmarkStart w:id="698" w:name="_Toc89420610"/>
      <w:bookmarkStart w:id="699" w:name="_Toc89420918"/>
      <w:bookmarkStart w:id="700" w:name="_Toc89421259"/>
      <w:bookmarkStart w:id="701" w:name="_Toc89421639"/>
      <w:bookmarkStart w:id="702" w:name="_Toc89422145"/>
      <w:bookmarkStart w:id="703" w:name="_Toc89422259"/>
      <w:bookmarkStart w:id="704" w:name="_Toc89422367"/>
      <w:bookmarkStart w:id="705" w:name="_Toc89422474"/>
      <w:bookmarkStart w:id="706" w:name="_Toc89422581"/>
      <w:bookmarkStart w:id="707" w:name="_Toc89422699"/>
      <w:bookmarkStart w:id="708" w:name="_Toc89422807"/>
      <w:bookmarkStart w:id="709" w:name="_Toc89422915"/>
      <w:bookmarkStart w:id="710" w:name="_Toc89423022"/>
      <w:bookmarkStart w:id="711" w:name="_Toc89423374"/>
      <w:bookmarkStart w:id="712" w:name="_Toc89423594"/>
      <w:bookmarkStart w:id="713" w:name="_Toc89424739"/>
      <w:bookmarkStart w:id="714" w:name="_Toc89424881"/>
      <w:bookmarkStart w:id="715" w:name="_Toc89425435"/>
      <w:bookmarkStart w:id="716" w:name="_Toc89425672"/>
      <w:bookmarkStart w:id="717" w:name="_Toc89425784"/>
      <w:bookmarkStart w:id="718" w:name="_Toc89425926"/>
      <w:bookmarkStart w:id="719" w:name="_Toc89426043"/>
      <w:bookmarkStart w:id="720" w:name="_Toc89426159"/>
      <w:bookmarkStart w:id="721" w:name="_Toc89426286"/>
      <w:bookmarkStart w:id="722" w:name="_Toc89426584"/>
      <w:bookmarkStart w:id="723" w:name="_Toc89426735"/>
      <w:bookmarkStart w:id="724" w:name="_Toc89429639"/>
      <w:bookmarkStart w:id="725" w:name="_Toc89432236"/>
      <w:bookmarkStart w:id="726" w:name="_Toc89433633"/>
      <w:bookmarkStart w:id="727" w:name="_Toc89434116"/>
      <w:bookmarkStart w:id="728" w:name="_Toc89420490"/>
      <w:bookmarkStart w:id="729" w:name="_Toc89420611"/>
      <w:bookmarkStart w:id="730" w:name="_Toc89420919"/>
      <w:bookmarkStart w:id="731" w:name="_Toc89421260"/>
      <w:bookmarkStart w:id="732" w:name="_Toc89421640"/>
      <w:bookmarkStart w:id="733" w:name="_Toc89422146"/>
      <w:bookmarkStart w:id="734" w:name="_Toc89422260"/>
      <w:bookmarkStart w:id="735" w:name="_Toc89422368"/>
      <w:bookmarkStart w:id="736" w:name="_Toc89422475"/>
      <w:bookmarkStart w:id="737" w:name="_Toc89422582"/>
      <w:bookmarkStart w:id="738" w:name="_Toc89422700"/>
      <w:bookmarkStart w:id="739" w:name="_Toc89422808"/>
      <w:bookmarkStart w:id="740" w:name="_Toc89422916"/>
      <w:bookmarkStart w:id="741" w:name="_Toc89423023"/>
      <w:bookmarkStart w:id="742" w:name="_Toc89423375"/>
      <w:bookmarkStart w:id="743" w:name="_Toc89423595"/>
      <w:bookmarkStart w:id="744" w:name="_Toc89424740"/>
      <w:bookmarkStart w:id="745" w:name="_Toc89424882"/>
      <w:bookmarkStart w:id="746" w:name="_Toc89425436"/>
      <w:bookmarkStart w:id="747" w:name="_Toc89425673"/>
      <w:bookmarkStart w:id="748" w:name="_Toc89425785"/>
      <w:bookmarkStart w:id="749" w:name="_Toc89425927"/>
      <w:bookmarkStart w:id="750" w:name="_Toc89426044"/>
      <w:bookmarkStart w:id="751" w:name="_Toc89426160"/>
      <w:bookmarkStart w:id="752" w:name="_Toc89426287"/>
      <w:bookmarkStart w:id="753" w:name="_Toc89426585"/>
      <w:bookmarkStart w:id="754" w:name="_Toc89426736"/>
      <w:bookmarkStart w:id="755" w:name="_Toc89429640"/>
      <w:bookmarkStart w:id="756" w:name="_Toc89432237"/>
      <w:bookmarkStart w:id="757" w:name="_Toc89433634"/>
      <w:bookmarkStart w:id="758" w:name="_Toc89434117"/>
      <w:bookmarkStart w:id="759" w:name="_Toc89423596"/>
      <w:bookmarkStart w:id="760" w:name="_Toc89424741"/>
      <w:bookmarkStart w:id="761" w:name="_Toc89424883"/>
      <w:bookmarkStart w:id="762" w:name="_Toc89425437"/>
      <w:bookmarkStart w:id="763" w:name="_Toc89425674"/>
      <w:bookmarkStart w:id="764" w:name="_Toc89425786"/>
      <w:bookmarkStart w:id="765" w:name="_Toc89425928"/>
      <w:bookmarkStart w:id="766" w:name="_Toc89426045"/>
      <w:bookmarkStart w:id="767" w:name="_Toc89426161"/>
      <w:bookmarkStart w:id="768" w:name="_Toc89426288"/>
      <w:bookmarkStart w:id="769" w:name="_Toc89426586"/>
      <w:bookmarkStart w:id="770" w:name="_Toc89426737"/>
      <w:bookmarkStart w:id="771" w:name="_Toc89429641"/>
      <w:bookmarkStart w:id="772" w:name="_Toc89432238"/>
      <w:bookmarkStart w:id="773" w:name="_Toc89433635"/>
      <w:bookmarkStart w:id="774" w:name="_Toc89434118"/>
      <w:bookmarkStart w:id="775" w:name="_Toc89423597"/>
      <w:bookmarkStart w:id="776" w:name="_Toc89424742"/>
      <w:bookmarkStart w:id="777" w:name="_Toc89424884"/>
      <w:bookmarkStart w:id="778" w:name="_Toc89425438"/>
      <w:bookmarkStart w:id="779" w:name="_Toc89425675"/>
      <w:bookmarkStart w:id="780" w:name="_Toc89425787"/>
      <w:bookmarkStart w:id="781" w:name="_Toc89425929"/>
      <w:bookmarkStart w:id="782" w:name="_Toc89426046"/>
      <w:bookmarkStart w:id="783" w:name="_Toc89426162"/>
      <w:bookmarkStart w:id="784" w:name="_Toc89426289"/>
      <w:bookmarkStart w:id="785" w:name="_Toc89426587"/>
      <w:bookmarkStart w:id="786" w:name="_Toc89426738"/>
      <w:bookmarkStart w:id="787" w:name="_Toc89429642"/>
      <w:bookmarkStart w:id="788" w:name="_Toc89432239"/>
      <w:bookmarkStart w:id="789" w:name="_Toc89433636"/>
      <w:bookmarkStart w:id="790" w:name="_Toc89434119"/>
      <w:bookmarkStart w:id="791" w:name="_Ref79168670"/>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t xml:space="preserve"> </w:t>
      </w:r>
      <w:bookmarkStart w:id="792" w:name="_Ref208234750"/>
      <w:bookmarkStart w:id="793" w:name="_Toc208214075"/>
      <w:bookmarkStart w:id="794" w:name="_Toc208257266"/>
      <w:bookmarkStart w:id="795" w:name="_Toc210203621"/>
      <w:r w:rsidR="00B14082" w:rsidRPr="00F04201">
        <w:t>PAYMENT</w:t>
      </w:r>
      <w:bookmarkEnd w:id="791"/>
      <w:bookmarkEnd w:id="792"/>
      <w:bookmarkEnd w:id="793"/>
      <w:bookmarkEnd w:id="794"/>
      <w:bookmarkEnd w:id="795"/>
    </w:p>
    <w:p w14:paraId="4A32B50E" w14:textId="77777777" w:rsidR="00B14082" w:rsidRPr="0074649B" w:rsidRDefault="00FB24FA" w:rsidP="00A1177F">
      <w:pPr>
        <w:pStyle w:val="Article1L2"/>
        <w:rPr>
          <w:b/>
          <w:bCs/>
          <w:vanish/>
          <w:specVanish/>
        </w:rPr>
      </w:pPr>
      <w:bookmarkStart w:id="796" w:name="_Ref79168671"/>
      <w:bookmarkStart w:id="797" w:name="_Toc208214076"/>
      <w:bookmarkStart w:id="798" w:name="_Toc208257267"/>
      <w:bookmarkStart w:id="799" w:name="_Toc210203622"/>
      <w:r w:rsidRPr="0074649B">
        <w:rPr>
          <w:b/>
          <w:bCs/>
        </w:rPr>
        <w:t>Billing Period</w:t>
      </w:r>
      <w:bookmarkEnd w:id="796"/>
      <w:bookmarkEnd w:id="797"/>
      <w:bookmarkEnd w:id="798"/>
      <w:bookmarkEnd w:id="799"/>
    </w:p>
    <w:p w14:paraId="1658A6BE" w14:textId="77777777" w:rsidR="00FB24FA" w:rsidRPr="00F04201" w:rsidRDefault="00605494" w:rsidP="00A1177F">
      <w:pPr>
        <w:pStyle w:val="Article1Para2"/>
      </w:pPr>
      <w:r w:rsidRPr="0074649B">
        <w:rPr>
          <w:b/>
          <w:bCs/>
        </w:rPr>
        <w:t>.</w:t>
      </w:r>
      <w:r w:rsidRPr="00F04201">
        <w:t xml:space="preserve">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62017387" w14:textId="77777777" w:rsidR="00B14082" w:rsidRPr="0074649B" w:rsidRDefault="00FB24FA" w:rsidP="00A1177F">
      <w:pPr>
        <w:pStyle w:val="Article1L2"/>
        <w:rPr>
          <w:b/>
          <w:bCs/>
          <w:vanish/>
          <w:specVanish/>
        </w:rPr>
      </w:pPr>
      <w:bookmarkStart w:id="800" w:name="_Ref79168672"/>
      <w:bookmarkStart w:id="801" w:name="_Toc208214077"/>
      <w:bookmarkStart w:id="802" w:name="_Toc208257268"/>
      <w:bookmarkStart w:id="803" w:name="_Toc210203623"/>
      <w:r w:rsidRPr="0074649B">
        <w:rPr>
          <w:b/>
          <w:bCs/>
        </w:rPr>
        <w:lastRenderedPageBreak/>
        <w:t>Invoices</w:t>
      </w:r>
      <w:bookmarkEnd w:id="800"/>
      <w:bookmarkEnd w:id="801"/>
      <w:bookmarkEnd w:id="802"/>
      <w:bookmarkEnd w:id="803"/>
    </w:p>
    <w:p w14:paraId="6CB9FE32" w14:textId="4E4BEBD5" w:rsidR="00FB24FA" w:rsidRPr="00F04201" w:rsidRDefault="00605494" w:rsidP="00A1177F">
      <w:pPr>
        <w:pStyle w:val="Article1Para2"/>
      </w:pPr>
      <w:r w:rsidRPr="0074649B">
        <w:rPr>
          <w:b/>
          <w:bCs/>
        </w:rPr>
        <w:t>.</w:t>
      </w:r>
      <w:r w:rsidRPr="00F04201">
        <w:t xml:space="preserve">  All invoices presented by </w:t>
      </w:r>
      <w:r w:rsidR="00E60480">
        <w:t>Seller</w:t>
      </w:r>
      <w:r w:rsidRPr="00F04201">
        <w:t xml:space="preserve"> shall be in the form of the sample Monthly Invoice as set forth in </w:t>
      </w:r>
      <w:r w:rsidR="00632949" w:rsidRPr="004923C7">
        <w:rPr>
          <w:b/>
          <w:bCs/>
          <w:u w:val="single"/>
        </w:rPr>
        <w:fldChar w:fldCharType="begin"/>
      </w:r>
      <w:r w:rsidR="00632949" w:rsidRPr="004923C7">
        <w:rPr>
          <w:b/>
          <w:bCs/>
          <w:u w:val="single"/>
        </w:rPr>
        <w:instrText xml:space="preserve"> REF _Ref206585108 \h  \* MERGEFORMAT </w:instrText>
      </w:r>
      <w:r w:rsidR="00632949" w:rsidRPr="00DD5861">
        <w:rPr>
          <w:b/>
          <w:bCs/>
          <w:u w:val="single"/>
        </w:rPr>
      </w:r>
      <w:r w:rsidR="00632949" w:rsidRPr="004923C7">
        <w:rPr>
          <w:b/>
          <w:bCs/>
          <w:u w:val="single"/>
        </w:rPr>
        <w:fldChar w:fldCharType="separate"/>
      </w:r>
      <w:r w:rsidR="00F93F00" w:rsidRPr="00F93F00">
        <w:rPr>
          <w:b/>
          <w:bCs/>
          <w:caps/>
          <w:u w:val="single"/>
        </w:rPr>
        <w:t>Appendix 5</w:t>
      </w:r>
      <w:r w:rsidR="00632949" w:rsidRPr="004923C7">
        <w:rPr>
          <w:b/>
          <w:bCs/>
          <w:u w:val="single"/>
        </w:rPr>
        <w:fldChar w:fldCharType="end"/>
      </w:r>
      <w:r w:rsidRPr="004923C7">
        <w:rPr>
          <w:b/>
          <w:bCs/>
          <w:u w:val="single"/>
        </w:rPr>
        <w:t>: SAMPLE MONTHLY INVOICE</w:t>
      </w:r>
      <w:r w:rsidR="00E60480" w:rsidRPr="004923C7">
        <w:t>,</w:t>
      </w:r>
      <w:r w:rsidR="00E60480" w:rsidRPr="0026352F">
        <w:t xml:space="preserve"> which shall be provided by the Seller</w:t>
      </w:r>
      <w:r w:rsidR="00C5794C">
        <w:t xml:space="preserve"> and backed up with detailed documentation for all charges</w:t>
      </w:r>
      <w:r w:rsidRPr="00F04201">
        <w:t>.</w:t>
      </w:r>
    </w:p>
    <w:p w14:paraId="3659C38B" w14:textId="77777777" w:rsidR="00FB24FA" w:rsidRPr="007D6C24" w:rsidRDefault="00FB24FA" w:rsidP="00F2029D">
      <w:pPr>
        <w:pStyle w:val="Article1L3"/>
        <w:tabs>
          <w:tab w:val="num" w:pos="2070"/>
        </w:tabs>
        <w:spacing w:after="240"/>
        <w:ind w:left="446" w:firstLine="907"/>
        <w:rPr>
          <w:u w:val="single"/>
        </w:rPr>
      </w:pPr>
      <w:bookmarkStart w:id="804" w:name="_Ref79168673"/>
      <w:r w:rsidRPr="007D6C24">
        <w:rPr>
          <w:u w:val="single"/>
        </w:rPr>
        <w:t>Monthly Invoice</w:t>
      </w:r>
      <w:bookmarkEnd w:id="804"/>
    </w:p>
    <w:p w14:paraId="2CAF7D3F" w14:textId="4EE0ECE5" w:rsidR="00FB24FA" w:rsidRPr="00BC25F9" w:rsidRDefault="00FB24FA" w:rsidP="00A1177F">
      <w:pPr>
        <w:pStyle w:val="Article1L4"/>
      </w:pPr>
      <w:bookmarkStart w:id="805"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w:t>
      </w:r>
      <w:r w:rsidR="0038143B">
        <w:t>Service Commencement</w:t>
      </w:r>
      <w:r w:rsidRPr="00F04201">
        <w:t xml:space="preserve"> 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w:t>
      </w:r>
      <w:r w:rsidR="00DE308A">
        <w:t>to be provided in</w:t>
      </w:r>
      <w:r w:rsidRPr="00F04201">
        <w:t xml:space="preserve"> </w:t>
      </w:r>
      <w:bookmarkStart w:id="806" w:name="DocXTextRef88"/>
      <w:r w:rsidR="008351EA" w:rsidRPr="004923C7">
        <w:rPr>
          <w:b/>
          <w:bCs/>
          <w:u w:val="single"/>
        </w:rPr>
        <w:fldChar w:fldCharType="begin"/>
      </w:r>
      <w:r w:rsidR="008351EA" w:rsidRPr="004923C7">
        <w:rPr>
          <w:b/>
          <w:bCs/>
          <w:u w:val="single"/>
        </w:rPr>
        <w:instrText xml:space="preserve"> REF _Ref206585108 \h  \* MERGEFORMAT </w:instrText>
      </w:r>
      <w:r w:rsidR="008351EA" w:rsidRPr="00DD5861">
        <w:rPr>
          <w:b/>
          <w:bCs/>
          <w:u w:val="single"/>
        </w:rPr>
      </w:r>
      <w:r w:rsidR="008351EA" w:rsidRPr="004923C7">
        <w:rPr>
          <w:b/>
          <w:bCs/>
          <w:u w:val="single"/>
        </w:rPr>
        <w:fldChar w:fldCharType="separate"/>
      </w:r>
      <w:r w:rsidR="00F93F00" w:rsidRPr="00F93F00">
        <w:rPr>
          <w:b/>
          <w:bCs/>
          <w:caps/>
          <w:u w:val="single"/>
        </w:rPr>
        <w:t>Appendix 5</w:t>
      </w:r>
      <w:r w:rsidR="008351EA" w:rsidRPr="004923C7">
        <w:rPr>
          <w:b/>
          <w:bCs/>
          <w:u w:val="single"/>
        </w:rPr>
        <w:fldChar w:fldCharType="end"/>
      </w:r>
      <w:r w:rsidR="008351EA" w:rsidRPr="004923C7">
        <w:rPr>
          <w:b/>
          <w:bCs/>
          <w:u w:val="single"/>
        </w:rPr>
        <w:t xml:space="preserve">: </w:t>
      </w:r>
      <w:bookmarkEnd w:id="806"/>
      <w:r w:rsidRPr="004923C7">
        <w:rPr>
          <w:b/>
          <w:bCs/>
          <w:u w:val="single"/>
        </w:rPr>
        <w:t>SAMPLE MONTHLY INVOICE</w:t>
      </w:r>
      <w:r w:rsidRPr="00BC25F9">
        <w:t>.</w:t>
      </w:r>
      <w:bookmarkEnd w:id="805"/>
      <w:r w:rsidR="00596900" w:rsidRPr="00BC25F9">
        <w:t xml:space="preserve"> </w:t>
      </w:r>
    </w:p>
    <w:p w14:paraId="7F695EAE" w14:textId="4ACA6632" w:rsidR="00130E85" w:rsidRPr="00682009" w:rsidRDefault="00130E85" w:rsidP="00130E85">
      <w:pPr>
        <w:pStyle w:val="Article1L4"/>
      </w:pPr>
      <w:bookmarkStart w:id="807" w:name="_Ref79168675"/>
      <w:r>
        <w:rPr>
          <w:u w:val="single"/>
        </w:rPr>
        <w:t>Contract Energy Monthly Payment</w:t>
      </w:r>
      <w:r w:rsidR="008C37D6">
        <w:rPr>
          <w:u w:val="single"/>
        </w:rPr>
        <w:t xml:space="preserve">. </w:t>
      </w:r>
      <w:r w:rsidR="008C37D6" w:rsidRPr="00F04201">
        <w:t xml:space="preserve">Commencing with the Month in which the </w:t>
      </w:r>
      <w:r w:rsidR="0038143B">
        <w:t>Service Commencement</w:t>
      </w:r>
      <w:r w:rsidR="008C37D6" w:rsidRPr="00F04201">
        <w:t xml:space="preserve"> Date occurs and continuing throughout the Term, Seller shall prepare and submit to Buyer a Monthly Invoice for the Contract </w:t>
      </w:r>
      <w:r w:rsidR="008C37D6">
        <w:t>Energy</w:t>
      </w:r>
      <w:r w:rsidR="008C37D6" w:rsidRPr="00F04201">
        <w:t xml:space="preserve">. Each Monthly Invoice that includes the Contract </w:t>
      </w:r>
      <w:r w:rsidR="008C37D6">
        <w:t>Energy</w:t>
      </w:r>
      <w:r w:rsidR="008C37D6" w:rsidRPr="00F04201">
        <w:t xml:space="preserve"> Monthly Payment shall be accompanied by the calculation thereof </w:t>
      </w:r>
      <w:r w:rsidR="008C37D6">
        <w:t xml:space="preserve">to be provided </w:t>
      </w:r>
      <w:r w:rsidR="008C37D6" w:rsidRPr="00BC25F9">
        <w:t xml:space="preserve">in </w:t>
      </w:r>
      <w:r w:rsidR="008C37D6" w:rsidRPr="004923C7">
        <w:rPr>
          <w:b/>
          <w:bCs/>
          <w:u w:val="single"/>
        </w:rPr>
        <w:fldChar w:fldCharType="begin"/>
      </w:r>
      <w:r w:rsidR="008C37D6" w:rsidRPr="004923C7">
        <w:rPr>
          <w:b/>
          <w:bCs/>
          <w:u w:val="single"/>
        </w:rPr>
        <w:instrText xml:space="preserve"> REF _Ref206585108 \h  \* MERGEFORMAT </w:instrText>
      </w:r>
      <w:r w:rsidR="008C37D6" w:rsidRPr="004923C7">
        <w:rPr>
          <w:b/>
          <w:bCs/>
          <w:u w:val="single"/>
        </w:rPr>
      </w:r>
      <w:r w:rsidR="008C37D6" w:rsidRPr="004923C7">
        <w:rPr>
          <w:b/>
          <w:bCs/>
          <w:u w:val="single"/>
        </w:rPr>
        <w:fldChar w:fldCharType="separate"/>
      </w:r>
      <w:r w:rsidR="00F93F00" w:rsidRPr="00F93F00">
        <w:rPr>
          <w:b/>
          <w:bCs/>
          <w:caps/>
          <w:u w:val="single"/>
        </w:rPr>
        <w:t>Appendix 5</w:t>
      </w:r>
      <w:r w:rsidR="008C37D6" w:rsidRPr="004923C7">
        <w:rPr>
          <w:b/>
          <w:bCs/>
          <w:u w:val="single"/>
        </w:rPr>
        <w:fldChar w:fldCharType="end"/>
      </w:r>
      <w:r w:rsidR="008C37D6" w:rsidRPr="004923C7">
        <w:rPr>
          <w:b/>
          <w:bCs/>
          <w:u w:val="single"/>
        </w:rPr>
        <w:t>: SAMPLE MONTHLY INVOICE</w:t>
      </w:r>
      <w:r w:rsidR="008C37D6" w:rsidRPr="004923C7">
        <w:rPr>
          <w:b/>
          <w:bCs/>
        </w:rPr>
        <w:t xml:space="preserve">. </w:t>
      </w:r>
      <w:r w:rsidRPr="00A475FF">
        <w:rPr>
          <w:highlight w:val="yellow"/>
          <w:u w:val="single"/>
        </w:rPr>
        <w:t>[</w:t>
      </w:r>
      <w:r w:rsidRPr="004923C7">
        <w:rPr>
          <w:i/>
          <w:iCs/>
          <w:highlight w:val="yellow"/>
        </w:rPr>
        <w:t>Respondent to complete this section consistent with the Proposal Contract Energy structure and pricing</w:t>
      </w:r>
      <w:r w:rsidRPr="004923C7">
        <w:rPr>
          <w:i/>
          <w:highlight w:val="yellow"/>
        </w:rPr>
        <w:t>. If applicable</w:t>
      </w:r>
      <w:r w:rsidRPr="00A475FF">
        <w:rPr>
          <w:highlight w:val="yellow"/>
        </w:rPr>
        <w:t>]</w:t>
      </w:r>
      <w:r>
        <w:t>.</w:t>
      </w:r>
    </w:p>
    <w:p w14:paraId="636493E1" w14:textId="51BF6A59" w:rsidR="00594E3A" w:rsidRPr="00F04201" w:rsidRDefault="00154EB8" w:rsidP="00F20C1A">
      <w:pPr>
        <w:pStyle w:val="Article1L4"/>
      </w:pPr>
      <w:r>
        <w:rPr>
          <w:u w:val="single"/>
        </w:rPr>
        <w:t xml:space="preserve">Supporting Information for </w:t>
      </w:r>
      <w:r w:rsidR="00594E3A" w:rsidRPr="00F04201">
        <w:rPr>
          <w:u w:val="single"/>
        </w:rPr>
        <w:t xml:space="preserve">SRE Energy </w:t>
      </w:r>
      <w:r w:rsidR="00392F4E" w:rsidRPr="00F04201">
        <w:rPr>
          <w:u w:val="single"/>
        </w:rPr>
        <w:t>Payment.</w:t>
      </w:r>
      <w:r w:rsidR="00392F4E" w:rsidRPr="00E3484B">
        <w:t xml:space="preserve"> </w:t>
      </w:r>
      <w:r w:rsidR="00E3484B" w:rsidRPr="00E3484B">
        <w:t xml:space="preserve"> </w:t>
      </w:r>
      <w:r w:rsidR="00392F4E" w:rsidRPr="00F04201">
        <w:t xml:space="preserve">To the extent that Seller provides SRE Energy during a Month, the Monthly Invoice for such Month </w:t>
      </w:r>
      <w:r w:rsidR="00B85F83">
        <w:t>shall</w:t>
      </w:r>
      <w:r w:rsidR="00B85F83" w:rsidRPr="00F04201">
        <w:t xml:space="preserve"> </w:t>
      </w:r>
      <w:r w:rsidR="00392F4E" w:rsidRPr="00F04201">
        <w:t xml:space="preserve">include </w:t>
      </w:r>
      <w:r w:rsidR="00B85F83" w:rsidRPr="001B07EB">
        <w:t xml:space="preserve">pertinent </w:t>
      </w:r>
      <w:r w:rsidR="00B85F83">
        <w:t xml:space="preserve">documentation in accordance with </w:t>
      </w:r>
      <w:r w:rsidR="00B85F83" w:rsidRPr="00803373">
        <w:rPr>
          <w:rFonts w:eastAsia="Calibri" w:cstheme="minorHAnsi"/>
        </w:rPr>
        <w:t xml:space="preserve">Section 4.1.8 of the NYISO Market Administration and Control Area Services Tariff </w:t>
      </w:r>
      <w:r w:rsidR="00B85F83">
        <w:t xml:space="preserve"> </w:t>
      </w:r>
      <w:r w:rsidR="002C267B">
        <w:t>for the SRE Energy</w:t>
      </w:r>
      <w:r w:rsidR="007D6C24">
        <w:t xml:space="preserve"> </w:t>
      </w:r>
      <w:r w:rsidR="002C267B">
        <w:t xml:space="preserve">Payment in accordance with Section </w:t>
      </w:r>
      <w:r w:rsidR="00E70E8F">
        <w:fldChar w:fldCharType="begin"/>
      </w:r>
      <w:r w:rsidR="00E70E8F">
        <w:instrText xml:space="preserve"> REF _Ref200426907 \r \h </w:instrText>
      </w:r>
      <w:r w:rsidR="00E70E8F">
        <w:fldChar w:fldCharType="separate"/>
      </w:r>
      <w:r w:rsidR="00F93F00">
        <w:t>3.12.2</w:t>
      </w:r>
      <w:r w:rsidR="00E70E8F">
        <w:fldChar w:fldCharType="end"/>
      </w:r>
      <w:r w:rsidR="00E70E8F">
        <w:t>.</w:t>
      </w:r>
    </w:p>
    <w:p w14:paraId="248A0F35" w14:textId="375FBE89" w:rsidR="00FB24FA" w:rsidRDefault="00FB24FA" w:rsidP="00A1177F">
      <w:pPr>
        <w:pStyle w:val="Article1L4"/>
      </w:pPr>
      <w:r w:rsidRPr="00F04201">
        <w:rPr>
          <w:u w:val="single"/>
        </w:rPr>
        <w:t>Availability Damages Adjustment</w:t>
      </w:r>
      <w:r w:rsidRPr="00F04201">
        <w:t xml:space="preserve">.  To the extent that any Availability Damages arise as set forth in </w:t>
      </w:r>
      <w:bookmarkStart w:id="808" w:name="DocXTextRef89"/>
      <w:r w:rsidR="00E36E4F" w:rsidRPr="00F04201">
        <w:fldChar w:fldCharType="begin"/>
      </w:r>
      <w:r w:rsidR="00E36E4F" w:rsidRPr="00F04201">
        <w:instrText xml:space="preserve"> REF _Ref89435985 \r \h </w:instrText>
      </w:r>
      <w:r w:rsidR="00F04201">
        <w:instrText xml:space="preserve"> \* MERGEFORMAT </w:instrText>
      </w:r>
      <w:r w:rsidR="00E36E4F" w:rsidRPr="00F04201">
        <w:fldChar w:fldCharType="separate"/>
      </w:r>
      <w:r w:rsidR="00F93F00">
        <w:t>ARTICLE 4</w:t>
      </w:r>
      <w:r w:rsidR="00E36E4F" w:rsidRPr="00F04201">
        <w:fldChar w:fldCharType="end"/>
      </w:r>
      <w:bookmarkEnd w:id="808"/>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807"/>
    </w:p>
    <w:p w14:paraId="5F763061" w14:textId="75562CC6" w:rsidR="00FB24FA" w:rsidRPr="00F04201" w:rsidRDefault="00FB24FA" w:rsidP="00F2029D">
      <w:pPr>
        <w:pStyle w:val="Article1L3"/>
        <w:tabs>
          <w:tab w:val="num" w:pos="2070"/>
        </w:tabs>
        <w:spacing w:before="240"/>
        <w:ind w:left="446" w:firstLine="907"/>
      </w:pPr>
      <w:bookmarkStart w:id="809"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F93F00">
        <w:t>6.2.1</w:t>
      </w:r>
      <w:r w:rsidRPr="00F04201">
        <w:fldChar w:fldCharType="end"/>
      </w:r>
      <w:r w:rsidR="00A26A0F">
        <w:t xml:space="preserve"> complete with detailed documentation supporting the </w:t>
      </w:r>
      <w:r w:rsidR="00092EF4">
        <w:t>costs</w:t>
      </w:r>
      <w:r w:rsidRPr="00F04201">
        <w:t>.</w:t>
      </w:r>
      <w:bookmarkEnd w:id="809"/>
    </w:p>
    <w:p w14:paraId="542AE80E" w14:textId="77777777" w:rsidR="00B14082" w:rsidRPr="0074649B" w:rsidRDefault="00FB24FA" w:rsidP="00A1177F">
      <w:pPr>
        <w:pStyle w:val="Article1L2"/>
        <w:rPr>
          <w:b/>
          <w:bCs/>
          <w:vanish/>
          <w:specVanish/>
        </w:rPr>
      </w:pPr>
      <w:bookmarkStart w:id="810" w:name="_Ref79168677"/>
      <w:bookmarkStart w:id="811" w:name="_Ref79170891"/>
      <w:bookmarkStart w:id="812" w:name="_Toc208214078"/>
      <w:bookmarkStart w:id="813" w:name="_Toc208257269"/>
      <w:bookmarkStart w:id="814" w:name="_Toc210203624"/>
      <w:r w:rsidRPr="0074649B">
        <w:rPr>
          <w:b/>
          <w:bCs/>
        </w:rPr>
        <w:t>Timeliness of Payment</w:t>
      </w:r>
      <w:bookmarkEnd w:id="810"/>
      <w:bookmarkEnd w:id="811"/>
      <w:bookmarkEnd w:id="812"/>
      <w:bookmarkEnd w:id="813"/>
      <w:bookmarkEnd w:id="814"/>
    </w:p>
    <w:p w14:paraId="0D1553BB" w14:textId="77777777" w:rsidR="00FB24FA" w:rsidRPr="00F04201" w:rsidRDefault="00E748A2" w:rsidP="00A1177F">
      <w:pPr>
        <w:pStyle w:val="Article1Para2"/>
      </w:pPr>
      <w:r w:rsidRPr="0074649B">
        <w:rPr>
          <w:b/>
          <w:bCs/>
        </w:rPr>
        <w:t>.</w:t>
      </w:r>
      <w:r w:rsidRPr="00F04201">
        <w:t xml:space="preserve">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0639DCF7" w14:textId="77777777" w:rsidR="00B14082" w:rsidRPr="0074649B" w:rsidRDefault="00FB24FA" w:rsidP="00A4558D">
      <w:pPr>
        <w:pStyle w:val="Article1L2"/>
        <w:rPr>
          <w:b/>
          <w:bCs/>
          <w:vanish/>
          <w:specVanish/>
        </w:rPr>
      </w:pPr>
      <w:bookmarkStart w:id="815" w:name="_Ref79168678"/>
      <w:bookmarkStart w:id="816" w:name="_Ref79170794"/>
      <w:bookmarkStart w:id="817" w:name="_Toc208214079"/>
      <w:bookmarkStart w:id="818" w:name="_Toc208257270"/>
      <w:bookmarkStart w:id="819" w:name="_Toc210203625"/>
      <w:r w:rsidRPr="0074649B">
        <w:rPr>
          <w:b/>
          <w:bCs/>
        </w:rPr>
        <w:lastRenderedPageBreak/>
        <w:t>Disputes and Adjustments of Invoices</w:t>
      </w:r>
      <w:bookmarkEnd w:id="815"/>
      <w:bookmarkEnd w:id="816"/>
      <w:bookmarkEnd w:id="817"/>
      <w:bookmarkEnd w:id="818"/>
      <w:bookmarkEnd w:id="819"/>
    </w:p>
    <w:p w14:paraId="74DEB3C3" w14:textId="77777777" w:rsidR="00FB24FA" w:rsidRPr="00F04201" w:rsidRDefault="00E748A2" w:rsidP="00A4558D">
      <w:pPr>
        <w:pStyle w:val="Article1Para2"/>
      </w:pPr>
      <w:r w:rsidRPr="0074649B">
        <w:rPr>
          <w:b/>
          <w:bCs/>
        </w:rPr>
        <w:t>.</w:t>
      </w: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1EA33D59" w14:textId="77777777" w:rsidR="00B14082" w:rsidRPr="0074649B" w:rsidRDefault="00FB24FA" w:rsidP="00A4558D">
      <w:pPr>
        <w:pStyle w:val="Article1L2"/>
        <w:rPr>
          <w:b/>
          <w:bCs/>
          <w:vanish/>
          <w:specVanish/>
        </w:rPr>
      </w:pPr>
      <w:bookmarkStart w:id="820" w:name="_Ref79168679"/>
      <w:bookmarkStart w:id="821" w:name="_Toc208214080"/>
      <w:bookmarkStart w:id="822" w:name="_Toc208257271"/>
      <w:bookmarkStart w:id="823" w:name="_Toc210203626"/>
      <w:r w:rsidRPr="0074649B">
        <w:rPr>
          <w:b/>
          <w:bCs/>
        </w:rPr>
        <w:t>Payment Obligation</w:t>
      </w:r>
      <w:bookmarkEnd w:id="820"/>
      <w:bookmarkEnd w:id="821"/>
      <w:bookmarkEnd w:id="822"/>
      <w:bookmarkEnd w:id="823"/>
    </w:p>
    <w:p w14:paraId="77753C65" w14:textId="032BEE10" w:rsidR="00FB24FA" w:rsidRPr="00F04201" w:rsidRDefault="00E748A2" w:rsidP="00A4558D">
      <w:pPr>
        <w:pStyle w:val="Article1Para2"/>
      </w:pPr>
      <w:r w:rsidRPr="0074649B">
        <w:rPr>
          <w:b/>
          <w:bCs/>
        </w:rPr>
        <w:t>.</w:t>
      </w: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F93F00">
        <w:t>6.4</w:t>
      </w:r>
      <w:r w:rsidRPr="00F04201">
        <w:fldChar w:fldCharType="end"/>
      </w:r>
      <w:r w:rsidRPr="00F04201">
        <w:t>.</w:t>
      </w:r>
    </w:p>
    <w:p w14:paraId="679AF051" w14:textId="77777777" w:rsidR="00FB24FA" w:rsidRPr="00F04201" w:rsidRDefault="00B14082" w:rsidP="004923C7">
      <w:pPr>
        <w:pStyle w:val="Article1L1"/>
        <w:ind w:left="0"/>
      </w:pPr>
      <w:r w:rsidRPr="00F04201">
        <w:t xml:space="preserve"> </w:t>
      </w:r>
      <w:bookmarkStart w:id="824" w:name="_Ref79168680"/>
      <w:bookmarkStart w:id="825" w:name="_Ref79170518"/>
      <w:bookmarkStart w:id="826" w:name="_Toc208214081"/>
      <w:bookmarkStart w:id="827" w:name="_Toc208257272"/>
      <w:bookmarkStart w:id="828" w:name="_Toc210203627"/>
      <w:r w:rsidRPr="00F04201">
        <w:t>LIMITATIONS</w:t>
      </w:r>
      <w:bookmarkEnd w:id="824"/>
      <w:bookmarkEnd w:id="825"/>
      <w:bookmarkEnd w:id="826"/>
      <w:bookmarkEnd w:id="827"/>
      <w:bookmarkEnd w:id="828"/>
    </w:p>
    <w:p w14:paraId="3E02368E" w14:textId="77777777" w:rsidR="00FB24FA" w:rsidRPr="00F04201" w:rsidRDefault="00FB24FA" w:rsidP="00E748A2">
      <w:pPr>
        <w:pStyle w:val="Single05"/>
      </w:pPr>
      <w:r w:rsidRPr="00F04201">
        <w:t>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LIQUIDATED DAMAGES CALCULATED HEREUNDER CONSTITUTE A REASONABLE APPROXIMATION OF THE HARM OR LOSS, AND NOT A PENALTY.</w:t>
      </w:r>
    </w:p>
    <w:p w14:paraId="75F3CB56" w14:textId="77777777" w:rsidR="008B19E8" w:rsidRPr="00F04201" w:rsidRDefault="008B7790" w:rsidP="004923C7">
      <w:pPr>
        <w:pStyle w:val="Article1L1"/>
        <w:ind w:left="0"/>
      </w:pPr>
      <w:r w:rsidRPr="00F04201">
        <w:t xml:space="preserve"> </w:t>
      </w:r>
      <w:bookmarkStart w:id="829" w:name="_Ref208236752"/>
      <w:bookmarkStart w:id="830" w:name="_Toc208214082"/>
      <w:bookmarkStart w:id="831" w:name="_Toc208257273"/>
      <w:bookmarkStart w:id="832" w:name="_Toc210203628"/>
      <w:r w:rsidR="008B19E8" w:rsidRPr="00F04201">
        <w:t>CREDIT REQUIREMENTS</w:t>
      </w:r>
      <w:bookmarkEnd w:id="829"/>
      <w:bookmarkEnd w:id="830"/>
      <w:bookmarkEnd w:id="831"/>
      <w:bookmarkEnd w:id="832"/>
    </w:p>
    <w:p w14:paraId="24CC95B5" w14:textId="77777777" w:rsidR="008B7790" w:rsidRPr="0074649B" w:rsidRDefault="008B7790" w:rsidP="00A4558D">
      <w:pPr>
        <w:pStyle w:val="Article1L2"/>
        <w:rPr>
          <w:b/>
          <w:bCs/>
          <w:vanish/>
          <w:specVanish/>
        </w:rPr>
      </w:pPr>
      <w:bookmarkStart w:id="833" w:name="_Toc208214083"/>
      <w:bookmarkStart w:id="834" w:name="_Toc208257274"/>
      <w:bookmarkStart w:id="835" w:name="_Toc210203629"/>
      <w:bookmarkStart w:id="836" w:name="_Ref79168690"/>
      <w:r w:rsidRPr="0074649B">
        <w:rPr>
          <w:b/>
          <w:bCs/>
        </w:rPr>
        <w:t>Letter of Credit or Guaranty</w:t>
      </w:r>
      <w:bookmarkEnd w:id="833"/>
      <w:bookmarkEnd w:id="834"/>
      <w:bookmarkEnd w:id="835"/>
    </w:p>
    <w:p w14:paraId="00BCD0D8" w14:textId="0C5DA773" w:rsidR="002343E8" w:rsidRPr="004923C7" w:rsidRDefault="008B7790" w:rsidP="004923C7">
      <w:pPr>
        <w:pStyle w:val="Article1Para2"/>
        <w:rPr>
          <w:vanish/>
          <w:specVanish/>
        </w:rPr>
      </w:pPr>
      <w:r w:rsidRPr="0074649B">
        <w:rPr>
          <w:b/>
          <w:bCs/>
        </w:rPr>
        <w:t>.</w:t>
      </w:r>
      <w:r w:rsidRPr="00F04201">
        <w:t xml:space="preserve">  Within ten (10) Business Days after the Effective Date, Seller will provide security to Buyer in the form of a Letter of Credit in the amount of $</w:t>
      </w:r>
      <w:r w:rsidR="00F6248E">
        <w:t>50</w:t>
      </w:r>
      <w:r w:rsidRPr="00F04201">
        <w:t>,000.00 per MW</w:t>
      </w:r>
      <w:r w:rsidR="005479E7">
        <w:t>,</w:t>
      </w:r>
      <w:r w:rsidR="00D36E62">
        <w:t xml:space="preserve"> based on the Contract Year with the </w:t>
      </w:r>
      <w:r w:rsidR="00225333">
        <w:t>largest quantity</w:t>
      </w:r>
      <w:r w:rsidR="0069664D">
        <w:t xml:space="preserve"> </w:t>
      </w:r>
      <w:r w:rsidR="00225333">
        <w:t>of</w:t>
      </w:r>
      <w:r w:rsidR="00D36E62">
        <w:t xml:space="preserve"> Contract Capacity </w:t>
      </w:r>
      <w:r w:rsidR="00D36E62">
        <w:lastRenderedPageBreak/>
        <w:t>sale</w:t>
      </w:r>
      <w:r w:rsidR="005479E7">
        <w:t>,</w:t>
      </w:r>
      <w:r w:rsidR="00D36E62">
        <w:t xml:space="preserve"> </w:t>
      </w:r>
      <w:r w:rsidR="00CF5E73">
        <w:t>(such a Letter of Credit, the “Seller Security”)</w:t>
      </w:r>
      <w:r w:rsidRPr="00F04201">
        <w:t xml:space="preserve">.The Letter of Credit must be substantially in the form set forth in </w:t>
      </w:r>
      <w:r w:rsidR="008351EA" w:rsidRPr="004923C7">
        <w:rPr>
          <w:b/>
          <w:bCs/>
          <w:u w:val="single"/>
        </w:rPr>
        <w:fldChar w:fldCharType="begin"/>
      </w:r>
      <w:r w:rsidR="008351EA" w:rsidRPr="004923C7">
        <w:rPr>
          <w:b/>
          <w:bCs/>
          <w:u w:val="single"/>
        </w:rPr>
        <w:instrText xml:space="preserve"> REF _Ref206585171 \h  \* MERGEFORMAT </w:instrText>
      </w:r>
      <w:r w:rsidR="008351EA" w:rsidRPr="00DD5861">
        <w:rPr>
          <w:b/>
          <w:bCs/>
          <w:u w:val="single"/>
        </w:rPr>
      </w:r>
      <w:r w:rsidR="008351EA" w:rsidRPr="004923C7">
        <w:rPr>
          <w:b/>
          <w:bCs/>
          <w:u w:val="single"/>
        </w:rPr>
        <w:fldChar w:fldCharType="separate"/>
      </w:r>
      <w:r w:rsidR="00F93F00" w:rsidRPr="00F93F00">
        <w:rPr>
          <w:b/>
          <w:bCs/>
          <w:caps/>
          <w:u w:val="single"/>
        </w:rPr>
        <w:t>Appendix 4</w:t>
      </w:r>
      <w:r w:rsidR="008351EA" w:rsidRPr="004923C7">
        <w:rPr>
          <w:b/>
          <w:bCs/>
          <w:u w:val="single"/>
        </w:rPr>
        <w:fldChar w:fldCharType="end"/>
      </w:r>
      <w:r w:rsidR="00B957BD" w:rsidRPr="004923C7">
        <w:rPr>
          <w:b/>
          <w:bCs/>
          <w:u w:val="single"/>
        </w:rPr>
        <w:t>: BUYER’S FORM OF LETTER OF CREDIT</w:t>
      </w:r>
      <w:r w:rsidRPr="004923C7">
        <w:rPr>
          <w:b/>
          <w:bCs/>
        </w:rPr>
        <w:t>.</w:t>
      </w:r>
      <w:r w:rsidR="00CF5E73">
        <w:t xml:space="preserve"> </w:t>
      </w:r>
      <w:r w:rsidR="006D10B6">
        <w:t>Upon achievement of Project COD, the Letter of Credit may be replaced by a Guaranty acceptable to the Buyer.</w:t>
      </w:r>
      <w:r w:rsidR="0046612C">
        <w:t xml:space="preserve"> The Guaranty must be substantially in the form </w:t>
      </w:r>
      <w:r w:rsidR="0046612C" w:rsidRPr="004923C7">
        <w:rPr>
          <w:b/>
          <w:bCs/>
        </w:rPr>
        <w:t xml:space="preserve">of </w:t>
      </w:r>
      <w:r w:rsidR="00592E15" w:rsidRPr="004923C7">
        <w:rPr>
          <w:b/>
          <w:bCs/>
          <w:caps/>
          <w:u w:val="single"/>
        </w:rPr>
        <w:fldChar w:fldCharType="begin"/>
      </w:r>
      <w:r w:rsidR="00592E15" w:rsidRPr="004923C7">
        <w:rPr>
          <w:b/>
          <w:bCs/>
          <w:caps/>
          <w:u w:val="single"/>
        </w:rPr>
        <w:instrText xml:space="preserve"> REF _Ref210052523 \h </w:instrText>
      </w:r>
      <w:r w:rsidR="00592E15" w:rsidRPr="004923C7">
        <w:rPr>
          <w:b/>
          <w:bCs/>
          <w:caps/>
          <w:u w:val="single"/>
        </w:rPr>
      </w:r>
      <w:r w:rsidR="00592E15" w:rsidRPr="004923C7">
        <w:rPr>
          <w:b/>
          <w:bCs/>
          <w:caps/>
          <w:u w:val="single"/>
        </w:rPr>
        <w:instrText xml:space="preserve"> \* MERGEFORMAT </w:instrText>
      </w:r>
      <w:r w:rsidR="00592E15" w:rsidRPr="004923C7">
        <w:rPr>
          <w:b/>
          <w:bCs/>
          <w:caps/>
          <w:u w:val="single"/>
        </w:rPr>
        <w:fldChar w:fldCharType="separate"/>
      </w:r>
      <w:r w:rsidR="00F93F00" w:rsidRPr="004923C7">
        <w:rPr>
          <w:b/>
          <w:bCs/>
          <w:caps/>
          <w:u w:val="single"/>
        </w:rPr>
        <w:t xml:space="preserve">Appendix </w:t>
      </w:r>
      <w:r w:rsidR="00F93F00" w:rsidRPr="004923C7">
        <w:rPr>
          <w:b/>
          <w:bCs/>
          <w:caps/>
          <w:noProof/>
          <w:u w:val="single"/>
        </w:rPr>
        <w:t>13</w:t>
      </w:r>
      <w:r w:rsidR="00592E15" w:rsidRPr="004923C7">
        <w:rPr>
          <w:b/>
          <w:bCs/>
          <w:caps/>
          <w:u w:val="single"/>
        </w:rPr>
        <w:fldChar w:fldCharType="end"/>
      </w:r>
      <w:r w:rsidR="0046612C" w:rsidRPr="004923C7">
        <w:rPr>
          <w:b/>
          <w:bCs/>
          <w:caps/>
          <w:u w:val="single"/>
        </w:rPr>
        <w:t>:</w:t>
      </w:r>
      <w:r w:rsidR="0046612C" w:rsidRPr="00536626">
        <w:rPr>
          <w:b/>
          <w:bCs/>
          <w:u w:val="single"/>
        </w:rPr>
        <w:t xml:space="preserve"> FORM OF SELLER GUARANTY</w:t>
      </w:r>
      <w:r w:rsidR="0046612C">
        <w:t>.</w:t>
      </w:r>
      <w:r w:rsidR="00176A0F">
        <w:t xml:space="preserve"> </w:t>
      </w:r>
      <w:bookmarkStart w:id="837" w:name="_Toc208214084"/>
      <w:bookmarkStart w:id="838" w:name="_Toc208257275"/>
      <w:r w:rsidR="002343E8" w:rsidRPr="004923C7">
        <w:t>Draw or Demand on Letter of Credit</w:t>
      </w:r>
      <w:bookmarkEnd w:id="837"/>
      <w:bookmarkEnd w:id="838"/>
    </w:p>
    <w:p w14:paraId="66A49F3F" w14:textId="7FEDAA36" w:rsidR="002343E8" w:rsidRPr="00F04201" w:rsidRDefault="002343E8" w:rsidP="00A4558D">
      <w:pPr>
        <w:pStyle w:val="Article1Para2"/>
      </w:pPr>
      <w:r w:rsidRPr="004923C7">
        <w:t>.</w:t>
      </w:r>
      <w:r w:rsidRPr="007935D4">
        <w:t xml:space="preserve"> </w:t>
      </w:r>
      <w:r w:rsidRPr="002343E8">
        <w:t>Any undisputed amounts due and owing to Buyer by Seller with respect to Seller’s failure to perform any of its obligations under this Agreement that are not paid by the date due may be satisfied by a draw on the Letter of Credit (or demand on Guarantor if all or a portion of the Seller Security is in the form of a Guaranty). Buyer shall return to Seller the original Letter of Credit or Guaranty within thirty (30) Business Days after the Term, provided that Seller has fulfilled all of its obligations under this Agreement.</w:t>
      </w:r>
    </w:p>
    <w:p w14:paraId="547E173E" w14:textId="77777777" w:rsidR="00697C3A" w:rsidRPr="0074649B" w:rsidRDefault="00697C3A" w:rsidP="00A4558D">
      <w:pPr>
        <w:pStyle w:val="Article1L2"/>
        <w:rPr>
          <w:b/>
          <w:bCs/>
          <w:vanish/>
          <w:specVanish/>
        </w:rPr>
      </w:pPr>
      <w:bookmarkStart w:id="839" w:name="_Toc124505580"/>
      <w:bookmarkStart w:id="840" w:name="_Toc124505674"/>
      <w:bookmarkStart w:id="841" w:name="_Toc124506383"/>
      <w:bookmarkStart w:id="842" w:name="_Toc124506483"/>
      <w:bookmarkStart w:id="843" w:name="_Toc124506583"/>
      <w:bookmarkStart w:id="844" w:name="_Toc124507149"/>
      <w:bookmarkStart w:id="845" w:name="_Toc124505308"/>
      <w:bookmarkStart w:id="846" w:name="_Toc124505467"/>
      <w:bookmarkStart w:id="847" w:name="_Toc124505581"/>
      <w:bookmarkStart w:id="848" w:name="_Toc124505675"/>
      <w:bookmarkStart w:id="849" w:name="_Toc124506384"/>
      <w:bookmarkStart w:id="850" w:name="_Toc124506484"/>
      <w:bookmarkStart w:id="851" w:name="_Toc124506584"/>
      <w:bookmarkStart w:id="852" w:name="_Toc124507150"/>
      <w:bookmarkStart w:id="853" w:name="_Toc124505309"/>
      <w:bookmarkStart w:id="854" w:name="_Toc124505468"/>
      <w:bookmarkStart w:id="855" w:name="_Toc124505582"/>
      <w:bookmarkStart w:id="856" w:name="_Toc124505676"/>
      <w:bookmarkStart w:id="857" w:name="_Toc124506385"/>
      <w:bookmarkStart w:id="858" w:name="_Toc124506485"/>
      <w:bookmarkStart w:id="859" w:name="_Toc124506585"/>
      <w:bookmarkStart w:id="860" w:name="_Toc124507151"/>
      <w:bookmarkStart w:id="861" w:name="_Toc208214085"/>
      <w:bookmarkStart w:id="862" w:name="_Toc208257276"/>
      <w:bookmarkStart w:id="863" w:name="_Toc210203630"/>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74649B">
        <w:rPr>
          <w:b/>
          <w:bCs/>
        </w:rPr>
        <w:t>Replenishment</w:t>
      </w:r>
      <w:bookmarkEnd w:id="861"/>
      <w:bookmarkEnd w:id="862"/>
      <w:bookmarkEnd w:id="863"/>
    </w:p>
    <w:p w14:paraId="044E8549" w14:textId="77777777" w:rsidR="00697C3A" w:rsidRPr="00F04201" w:rsidRDefault="00697C3A" w:rsidP="00A4558D">
      <w:pPr>
        <w:pStyle w:val="Article1Para2"/>
      </w:pPr>
      <w:r w:rsidRPr="0074649B">
        <w:rPr>
          <w:b/>
          <w:bCs/>
        </w:rPr>
        <w:t>.</w:t>
      </w:r>
      <w:r w:rsidRPr="00F04201">
        <w:t xml:space="preserve">  In the event that Buyer draws down or makes a claim on the Letter of Credit or Guaranty, Seller shall replenish such amount within ten (10) Business Days.</w:t>
      </w:r>
    </w:p>
    <w:p w14:paraId="535BFA3D" w14:textId="77777777" w:rsidR="00FB24FA" w:rsidRPr="00F04201" w:rsidRDefault="00697C3A" w:rsidP="004923C7">
      <w:pPr>
        <w:pStyle w:val="Article1L1"/>
        <w:ind w:left="0"/>
      </w:pPr>
      <w:r w:rsidRPr="00A4558D">
        <w:rPr>
          <w:bCs/>
        </w:rPr>
        <w:t xml:space="preserve"> </w:t>
      </w:r>
      <w:bookmarkStart w:id="864" w:name="_Toc89425449"/>
      <w:bookmarkStart w:id="865" w:name="_Toc89425686"/>
      <w:bookmarkStart w:id="866" w:name="_Toc89425798"/>
      <w:bookmarkStart w:id="867" w:name="_Toc89425940"/>
      <w:bookmarkStart w:id="868" w:name="_Toc89426057"/>
      <w:bookmarkStart w:id="869" w:name="_Toc89426173"/>
      <w:bookmarkStart w:id="870" w:name="_Toc89426300"/>
      <w:bookmarkStart w:id="871" w:name="_Toc89426598"/>
      <w:bookmarkStart w:id="872" w:name="_Toc89426749"/>
      <w:bookmarkStart w:id="873" w:name="_Toc89429653"/>
      <w:bookmarkStart w:id="874" w:name="_Toc89432250"/>
      <w:bookmarkStart w:id="875" w:name="_Toc89433647"/>
      <w:bookmarkStart w:id="876" w:name="_Toc89434130"/>
      <w:bookmarkStart w:id="877" w:name="_Toc89425450"/>
      <w:bookmarkStart w:id="878" w:name="_Toc89425687"/>
      <w:bookmarkStart w:id="879" w:name="_Toc89425799"/>
      <w:bookmarkStart w:id="880" w:name="_Toc89425941"/>
      <w:bookmarkStart w:id="881" w:name="_Toc89426058"/>
      <w:bookmarkStart w:id="882" w:name="_Toc89426174"/>
      <w:bookmarkStart w:id="883" w:name="_Toc89426301"/>
      <w:bookmarkStart w:id="884" w:name="_Toc89426599"/>
      <w:bookmarkStart w:id="885" w:name="_Toc89426750"/>
      <w:bookmarkStart w:id="886" w:name="_Toc89429654"/>
      <w:bookmarkStart w:id="887" w:name="_Toc89432251"/>
      <w:bookmarkStart w:id="888" w:name="_Toc89433648"/>
      <w:bookmarkStart w:id="889" w:name="_Toc89434131"/>
      <w:bookmarkStart w:id="890" w:name="_Toc208214086"/>
      <w:bookmarkStart w:id="891" w:name="_Toc208257277"/>
      <w:bookmarkStart w:id="892" w:name="_Toc210203631"/>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00B14082" w:rsidRPr="00F04201">
        <w:t>GOVERNMENTAL CHARGES</w:t>
      </w:r>
      <w:bookmarkEnd w:id="836"/>
      <w:bookmarkEnd w:id="890"/>
      <w:bookmarkEnd w:id="891"/>
      <w:bookmarkEnd w:id="892"/>
    </w:p>
    <w:p w14:paraId="0A9BE342" w14:textId="77777777" w:rsidR="00B14082" w:rsidRPr="0074649B" w:rsidRDefault="00FB24FA" w:rsidP="00A4558D">
      <w:pPr>
        <w:pStyle w:val="Article1L2"/>
        <w:rPr>
          <w:b/>
          <w:bCs/>
          <w:vanish/>
          <w:specVanish/>
        </w:rPr>
      </w:pPr>
      <w:bookmarkStart w:id="893" w:name="_Ref79168691"/>
      <w:bookmarkStart w:id="894" w:name="_Toc208214087"/>
      <w:bookmarkStart w:id="895" w:name="_Toc208257278"/>
      <w:bookmarkStart w:id="896" w:name="_Toc210203632"/>
      <w:r w:rsidRPr="0074649B">
        <w:rPr>
          <w:b/>
          <w:bCs/>
        </w:rPr>
        <w:t>Cooperation</w:t>
      </w:r>
      <w:bookmarkEnd w:id="893"/>
      <w:bookmarkEnd w:id="894"/>
      <w:bookmarkEnd w:id="895"/>
      <w:bookmarkEnd w:id="896"/>
    </w:p>
    <w:p w14:paraId="196A2070" w14:textId="77777777" w:rsidR="00FB24FA" w:rsidRPr="00F04201" w:rsidRDefault="00E748A2" w:rsidP="00A4558D">
      <w:pPr>
        <w:pStyle w:val="Article1Para2"/>
      </w:pPr>
      <w:r w:rsidRPr="0074649B">
        <w:rPr>
          <w:b/>
          <w:bCs/>
        </w:rPr>
        <w:t>.</w:t>
      </w:r>
      <w:r w:rsidRPr="00F04201">
        <w:t xml:space="preserve">  Each Party shall use commercially reasonable efforts to implement the provisions of and to administer this Agreement in accordance with the intent of the Parties to minimize all taxes, so long as neither Party is materially adversely affected by such efforts.</w:t>
      </w:r>
    </w:p>
    <w:p w14:paraId="176B2AC7" w14:textId="77777777" w:rsidR="00B14082" w:rsidRPr="0074649B" w:rsidRDefault="00FB24FA" w:rsidP="00A4558D">
      <w:pPr>
        <w:pStyle w:val="Article1L2"/>
        <w:rPr>
          <w:b/>
          <w:bCs/>
          <w:vanish/>
          <w:specVanish/>
        </w:rPr>
      </w:pPr>
      <w:bookmarkStart w:id="897" w:name="_Ref79168692"/>
      <w:bookmarkStart w:id="898" w:name="_Ref79169761"/>
      <w:bookmarkStart w:id="899" w:name="_Toc208214088"/>
      <w:bookmarkStart w:id="900" w:name="_Toc208257279"/>
      <w:bookmarkStart w:id="901" w:name="_Toc210203633"/>
      <w:r w:rsidRPr="0074649B">
        <w:rPr>
          <w:b/>
          <w:bCs/>
        </w:rPr>
        <w:t>Governmental Charges</w:t>
      </w:r>
      <w:bookmarkEnd w:id="897"/>
      <w:bookmarkEnd w:id="898"/>
      <w:bookmarkEnd w:id="899"/>
      <w:bookmarkEnd w:id="900"/>
      <w:bookmarkEnd w:id="901"/>
    </w:p>
    <w:p w14:paraId="0554CFB7" w14:textId="0ACE501F" w:rsidR="00FB24FA" w:rsidRPr="00F04201" w:rsidRDefault="00E748A2" w:rsidP="00A4558D">
      <w:pPr>
        <w:pStyle w:val="Article1Para2"/>
      </w:pPr>
      <w:r w:rsidRPr="0074649B">
        <w:rPr>
          <w:b/>
          <w:bCs/>
        </w:rPr>
        <w:t>.</w:t>
      </w:r>
      <w:r w:rsidRPr="00F04201">
        <w:t xml:space="preserve">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902" w:name="DocXTextRef107"/>
      <w:r w:rsidRPr="00F04201">
        <w:t>(a)</w:t>
      </w:r>
      <w:bookmarkEnd w:id="902"/>
      <w:r w:rsidRPr="00F04201">
        <w:t xml:space="preserve"> ad valorem, franchise or income taxes which are related to the conveyance of the </w:t>
      </w:r>
      <w:r w:rsidR="001665A3" w:rsidRPr="00F04201">
        <w:t xml:space="preserve">Contract </w:t>
      </w:r>
      <w:r w:rsidRPr="00F04201">
        <w:t xml:space="preserve">Capacity and </w:t>
      </w:r>
      <w:bookmarkStart w:id="903" w:name="DocXTextRef108"/>
      <w:r w:rsidRPr="00F04201">
        <w:t>(b)</w:t>
      </w:r>
      <w:bookmarkEnd w:id="903"/>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904" w:name="DocXTextRef106"/>
      <w:r w:rsidR="0064547F" w:rsidRPr="00F04201">
        <w:fldChar w:fldCharType="begin"/>
      </w:r>
      <w:r w:rsidR="0064547F" w:rsidRPr="00F04201">
        <w:instrText xml:space="preserve"> REF _Ref79168670 \r \h </w:instrText>
      </w:r>
      <w:r w:rsidR="00F04201">
        <w:instrText xml:space="preserve"> \* MERGEFORMAT </w:instrText>
      </w:r>
      <w:r w:rsidR="0064547F" w:rsidRPr="00F04201">
        <w:fldChar w:fldCharType="separate"/>
      </w:r>
      <w:r w:rsidR="00F93F00">
        <w:t>ARTICLE 6:</w:t>
      </w:r>
      <w:r w:rsidR="0064547F" w:rsidRPr="00F04201">
        <w:fldChar w:fldCharType="end"/>
      </w:r>
      <w:bookmarkEnd w:id="904"/>
      <w:r w:rsidRPr="00F04201">
        <w:t xml:space="preserve"> of this Agreement. Nothing shall obligate or cause a Party to pay or be liable to pay any Governmental Charges for which it is exempt under Legal Requirements. Notwithstanding the foregoing, </w:t>
      </w:r>
      <w:r w:rsidR="00656F51">
        <w:t>neither Party</w:t>
      </w:r>
      <w:r w:rsidR="00656F51" w:rsidRPr="00F04201">
        <w:t xml:space="preserve"> </w:t>
      </w:r>
      <w:r w:rsidRPr="00F04201">
        <w:t xml:space="preserve">shall be required to pay any portion of Governmental Charges arising from </w:t>
      </w:r>
      <w:r w:rsidR="00656F51">
        <w:t>the other Party’s</w:t>
      </w:r>
      <w:r w:rsidR="00656F51" w:rsidRPr="00F04201">
        <w:t xml:space="preserve"> </w:t>
      </w:r>
      <w:r w:rsidRPr="00F04201">
        <w:t>failure to perform any obligation under this Agreement.</w:t>
      </w:r>
      <w:r w:rsidR="008C0B66" w:rsidRPr="00F04201">
        <w:t xml:space="preserve"> </w:t>
      </w:r>
    </w:p>
    <w:p w14:paraId="21B15488" w14:textId="77777777" w:rsidR="00FB24FA" w:rsidRPr="00F04201" w:rsidRDefault="00B14082" w:rsidP="004923C7">
      <w:pPr>
        <w:pStyle w:val="Article1L1"/>
        <w:ind w:left="0"/>
      </w:pPr>
      <w:r w:rsidRPr="00F04201">
        <w:t xml:space="preserve"> </w:t>
      </w:r>
      <w:bookmarkStart w:id="905" w:name="_Ref79168693"/>
      <w:bookmarkStart w:id="906" w:name="_Toc208214089"/>
      <w:bookmarkStart w:id="907" w:name="_Toc208257280"/>
      <w:bookmarkStart w:id="908" w:name="_Toc210203634"/>
      <w:r w:rsidRPr="00F04201">
        <w:t>INSURANCE</w:t>
      </w:r>
      <w:bookmarkEnd w:id="905"/>
      <w:bookmarkEnd w:id="906"/>
      <w:bookmarkEnd w:id="907"/>
      <w:bookmarkEnd w:id="908"/>
    </w:p>
    <w:p w14:paraId="2B04AFF6" w14:textId="77777777" w:rsidR="00B14082" w:rsidRPr="0074649B" w:rsidRDefault="00FB24FA" w:rsidP="00A4558D">
      <w:pPr>
        <w:pStyle w:val="Article1L2"/>
        <w:rPr>
          <w:b/>
          <w:bCs/>
          <w:vanish/>
          <w:specVanish/>
        </w:rPr>
      </w:pPr>
      <w:bookmarkStart w:id="909" w:name="_Ref79168694"/>
      <w:bookmarkStart w:id="910" w:name="_Toc208214090"/>
      <w:bookmarkStart w:id="911" w:name="_Toc208257281"/>
      <w:bookmarkStart w:id="912" w:name="_Toc210203635"/>
      <w:r w:rsidRPr="0074649B">
        <w:rPr>
          <w:b/>
          <w:bCs/>
        </w:rPr>
        <w:t>Insurance Required</w:t>
      </w:r>
      <w:bookmarkEnd w:id="909"/>
      <w:bookmarkEnd w:id="910"/>
      <w:bookmarkEnd w:id="911"/>
      <w:bookmarkEnd w:id="912"/>
    </w:p>
    <w:p w14:paraId="6DDF3FF0" w14:textId="798B8947" w:rsidR="00FB24FA" w:rsidRPr="00F04201" w:rsidRDefault="00E748A2" w:rsidP="00A4558D">
      <w:pPr>
        <w:pStyle w:val="Article1Para2"/>
      </w:pPr>
      <w:r w:rsidRPr="0074649B">
        <w:rPr>
          <w:b/>
          <w:bCs/>
        </w:rPr>
        <w:t>.</w:t>
      </w:r>
      <w:r w:rsidRPr="00F04201">
        <w:t xml:space="preserve">  Seller, at its sole cost and expense, shall acquire and maintain </w:t>
      </w:r>
      <w:r w:rsidR="005B05EF">
        <w:t xml:space="preserve">(or cause to be acquired and maintained, as applicable) </w:t>
      </w:r>
      <w:r w:rsidRPr="00F04201">
        <w:t xml:space="preserve">in full force and effect the types and </w:t>
      </w:r>
      <w:r w:rsidRPr="00BC25F9">
        <w:t xml:space="preserve">amounts of insurance coverage described in </w:t>
      </w:r>
      <w:r w:rsidR="00D80FF7" w:rsidRPr="004923C7">
        <w:rPr>
          <w:b/>
          <w:bCs/>
          <w:u w:val="single"/>
        </w:rPr>
        <w:fldChar w:fldCharType="begin"/>
      </w:r>
      <w:r w:rsidR="00D80FF7" w:rsidRPr="004923C7">
        <w:rPr>
          <w:b/>
          <w:bCs/>
          <w:u w:val="single"/>
        </w:rPr>
        <w:instrText xml:space="preserve"> REF _Ref206584715 \h  \* MERGEFORMAT </w:instrText>
      </w:r>
      <w:r w:rsidR="00D80FF7" w:rsidRPr="00DD5861">
        <w:rPr>
          <w:b/>
          <w:bCs/>
          <w:u w:val="single"/>
        </w:rPr>
      </w:r>
      <w:r w:rsidR="00D80FF7" w:rsidRPr="004923C7">
        <w:rPr>
          <w:b/>
          <w:bCs/>
          <w:u w:val="single"/>
        </w:rPr>
        <w:fldChar w:fldCharType="separate"/>
      </w:r>
      <w:r w:rsidR="00F93F00" w:rsidRPr="00F93F00">
        <w:rPr>
          <w:b/>
          <w:bCs/>
          <w:caps/>
          <w:u w:val="single"/>
        </w:rPr>
        <w:t>Appendix 6</w:t>
      </w:r>
      <w:r w:rsidR="00D80FF7" w:rsidRPr="004923C7">
        <w:rPr>
          <w:b/>
          <w:bCs/>
          <w:u w:val="single"/>
        </w:rPr>
        <w:fldChar w:fldCharType="end"/>
      </w:r>
      <w:r w:rsidR="00D80FF7" w:rsidRPr="004923C7">
        <w:rPr>
          <w:b/>
          <w:bCs/>
          <w:u w:val="single"/>
        </w:rPr>
        <w:t>:</w:t>
      </w:r>
      <w:r w:rsidRPr="004923C7">
        <w:rPr>
          <w:b/>
          <w:bCs/>
          <w:u w:val="single"/>
        </w:rPr>
        <w:t xml:space="preserve"> INSURANCE REQUIREMENTS</w:t>
      </w:r>
      <w:r w:rsidRPr="00BC25F9">
        <w:t>.</w:t>
      </w:r>
      <w:r w:rsidR="007D121F" w:rsidRPr="00BC25F9">
        <w:t xml:space="preserve"> Thirty (30) Business Days prior to the Service Commencement Date</w:t>
      </w:r>
      <w:r w:rsidRPr="00BC25F9">
        <w:t xml:space="preserve">, Seller shall submit to Buyer insurance certificates or other documents providing evidence of such insurance and that insurance policies name Buyer as an additional insured to the extent that such insurance policies are required to do so pursuant to </w:t>
      </w:r>
      <w:r w:rsidR="00D80FF7" w:rsidRPr="004923C7">
        <w:rPr>
          <w:b/>
          <w:bCs/>
          <w:u w:val="single"/>
        </w:rPr>
        <w:fldChar w:fldCharType="begin"/>
      </w:r>
      <w:r w:rsidR="00D80FF7" w:rsidRPr="004923C7">
        <w:rPr>
          <w:b/>
          <w:bCs/>
          <w:u w:val="single"/>
        </w:rPr>
        <w:instrText xml:space="preserve"> REF _Ref206584715 \h  \* MERGEFORMAT </w:instrText>
      </w:r>
      <w:r w:rsidR="00D80FF7" w:rsidRPr="00DD5861">
        <w:rPr>
          <w:b/>
          <w:bCs/>
          <w:u w:val="single"/>
        </w:rPr>
      </w:r>
      <w:r w:rsidR="00D80FF7" w:rsidRPr="004923C7">
        <w:rPr>
          <w:b/>
          <w:bCs/>
          <w:u w:val="single"/>
        </w:rPr>
        <w:fldChar w:fldCharType="separate"/>
      </w:r>
      <w:r w:rsidR="00F93F00" w:rsidRPr="00F93F00">
        <w:rPr>
          <w:b/>
          <w:bCs/>
          <w:caps/>
          <w:u w:val="single"/>
        </w:rPr>
        <w:t>Appendix 6</w:t>
      </w:r>
      <w:r w:rsidR="00D80FF7" w:rsidRPr="004923C7">
        <w:rPr>
          <w:b/>
          <w:bCs/>
          <w:u w:val="single"/>
        </w:rPr>
        <w:fldChar w:fldCharType="end"/>
      </w:r>
      <w:r w:rsidRPr="004923C7">
        <w:rPr>
          <w:b/>
          <w:bCs/>
          <w:u w:val="single"/>
        </w:rPr>
        <w:t>: INSURANCE REQUIREMENTS</w:t>
      </w:r>
      <w:r w:rsidRPr="00BC25F9">
        <w:t>.</w:t>
      </w:r>
      <w:r w:rsidRPr="00F04201">
        <w:t xml:space="preserve"> Failure by Seller to obtain the insurance coverage required by this </w:t>
      </w:r>
      <w:bookmarkStart w:id="913" w:name="DocXTextRef109"/>
      <w:r w:rsidR="001776D8" w:rsidRPr="00F04201">
        <w:lastRenderedPageBreak/>
        <w:fldChar w:fldCharType="begin"/>
      </w:r>
      <w:r w:rsidR="001776D8" w:rsidRPr="00F04201">
        <w:instrText xml:space="preserve"> REF _Ref79168693 \r \h </w:instrText>
      </w:r>
      <w:r w:rsidR="00F04201">
        <w:instrText xml:space="preserve"> \* MERGEFORMAT </w:instrText>
      </w:r>
      <w:r w:rsidR="001776D8" w:rsidRPr="00F04201">
        <w:fldChar w:fldCharType="separate"/>
      </w:r>
      <w:r w:rsidR="00F93F00">
        <w:t>ARTICLE 10:</w:t>
      </w:r>
      <w:r w:rsidR="001776D8" w:rsidRPr="00F04201">
        <w:fldChar w:fldCharType="end"/>
      </w:r>
      <w:bookmarkEnd w:id="913"/>
      <w:r w:rsidRPr="00F04201">
        <w:t xml:space="preserve"> shall not relieve Seller of the insurance requirements set forth or in any way relieve or limit Seller’s obligations and liabilities under any other provision of this Agreement.</w:t>
      </w:r>
    </w:p>
    <w:p w14:paraId="28A4D6A5" w14:textId="77777777" w:rsidR="00B14082" w:rsidRPr="0074649B" w:rsidRDefault="00FB24FA" w:rsidP="00A4558D">
      <w:pPr>
        <w:pStyle w:val="Article1L2"/>
        <w:rPr>
          <w:b/>
          <w:bCs/>
          <w:vanish/>
          <w:specVanish/>
        </w:rPr>
      </w:pPr>
      <w:bookmarkStart w:id="914" w:name="_Ref79168695"/>
      <w:bookmarkStart w:id="915" w:name="_Toc208214091"/>
      <w:bookmarkStart w:id="916" w:name="_Toc208257282"/>
      <w:bookmarkStart w:id="917" w:name="_Toc210203636"/>
      <w:r w:rsidRPr="0074649B">
        <w:rPr>
          <w:b/>
          <w:bCs/>
        </w:rPr>
        <w:t>Insurance Notice to Buyer</w:t>
      </w:r>
      <w:bookmarkEnd w:id="914"/>
      <w:bookmarkEnd w:id="915"/>
      <w:bookmarkEnd w:id="916"/>
      <w:bookmarkEnd w:id="917"/>
    </w:p>
    <w:p w14:paraId="56CB468A" w14:textId="3A95E2C5" w:rsidR="00FB24FA" w:rsidRPr="00F04201" w:rsidRDefault="00E748A2" w:rsidP="00A4558D">
      <w:pPr>
        <w:pStyle w:val="Article1Para2"/>
      </w:pPr>
      <w:r w:rsidRPr="0074649B">
        <w:rPr>
          <w:b/>
          <w:bCs/>
        </w:rPr>
        <w:t>.</w:t>
      </w:r>
      <w:r w:rsidRPr="00F04201">
        <w:t xml:space="preserve">  Seller shall promptly notify Buyer in the event of underwriters’ cancellation or termination of any of Seller’s insurance coverages required under </w:t>
      </w:r>
      <w:bookmarkStart w:id="918" w:name="DocXTextRef112"/>
      <w:r w:rsidR="003824F0" w:rsidRPr="00F04201">
        <w:t xml:space="preserve">this </w:t>
      </w:r>
      <w:r w:rsidR="003824F0" w:rsidRPr="00F04201">
        <w:fldChar w:fldCharType="begin"/>
      </w:r>
      <w:r w:rsidR="003824F0" w:rsidRPr="00F04201">
        <w:instrText xml:space="preserve"> REF _Ref79168693 \r \h </w:instrText>
      </w:r>
      <w:r w:rsidR="00F04201">
        <w:instrText xml:space="preserve"> \* MERGEFORMAT </w:instrText>
      </w:r>
      <w:r w:rsidR="003824F0" w:rsidRPr="00F04201">
        <w:fldChar w:fldCharType="separate"/>
      </w:r>
      <w:r w:rsidR="00F93F00">
        <w:t>ARTICLE 10:</w:t>
      </w:r>
      <w:r w:rsidR="003824F0" w:rsidRPr="00F04201">
        <w:fldChar w:fldCharType="end"/>
      </w:r>
      <w:bookmarkEnd w:id="918"/>
      <w:r w:rsidRPr="00F04201">
        <w:t xml:space="preserve">. </w:t>
      </w:r>
    </w:p>
    <w:p w14:paraId="4F5E0ABA" w14:textId="77777777" w:rsidR="00FB24FA" w:rsidRPr="00F04201" w:rsidRDefault="00B14082" w:rsidP="004923C7">
      <w:pPr>
        <w:pStyle w:val="Article1L1"/>
        <w:ind w:left="0"/>
      </w:pPr>
      <w:r w:rsidRPr="00F04201">
        <w:t xml:space="preserve">  </w:t>
      </w:r>
      <w:bookmarkStart w:id="919" w:name="_Ref79168696"/>
      <w:bookmarkStart w:id="920" w:name="_Toc208214092"/>
      <w:bookmarkStart w:id="921" w:name="_Toc208257283"/>
      <w:bookmarkStart w:id="922" w:name="_Toc210203637"/>
      <w:r w:rsidRPr="00F04201">
        <w:t>MISCELLANEOUS</w:t>
      </w:r>
      <w:bookmarkEnd w:id="919"/>
      <w:bookmarkEnd w:id="920"/>
      <w:bookmarkEnd w:id="921"/>
      <w:bookmarkEnd w:id="922"/>
    </w:p>
    <w:p w14:paraId="65CE5F4E" w14:textId="77777777" w:rsidR="00FB24FA" w:rsidRPr="0074649B" w:rsidRDefault="00FB24FA" w:rsidP="00A4558D">
      <w:pPr>
        <w:pStyle w:val="Article1L2"/>
        <w:rPr>
          <w:b/>
          <w:bCs/>
        </w:rPr>
      </w:pPr>
      <w:bookmarkStart w:id="923" w:name="_Ref79168697"/>
      <w:bookmarkStart w:id="924" w:name="_Toc208214093"/>
      <w:bookmarkStart w:id="925" w:name="_Toc208257284"/>
      <w:bookmarkStart w:id="926" w:name="_Toc210203638"/>
      <w:r w:rsidRPr="0074649B">
        <w:rPr>
          <w:b/>
          <w:bCs/>
        </w:rPr>
        <w:t>Seller’s Representations and Warranties.</w:t>
      </w:r>
      <w:bookmarkEnd w:id="923"/>
      <w:bookmarkEnd w:id="924"/>
      <w:bookmarkEnd w:id="925"/>
      <w:bookmarkEnd w:id="926"/>
    </w:p>
    <w:p w14:paraId="392B1618" w14:textId="77777777" w:rsidR="00FB24FA" w:rsidRPr="00F04201" w:rsidRDefault="00FB24FA" w:rsidP="0080601A">
      <w:pPr>
        <w:pStyle w:val="Single05"/>
        <w:ind w:firstLine="0"/>
      </w:pPr>
      <w:r w:rsidRPr="00F04201">
        <w:t>As of the Effective Date, Seller represents and warrants to Buyer that:</w:t>
      </w:r>
    </w:p>
    <w:p w14:paraId="44FB59A1" w14:textId="77777777" w:rsidR="00FB24FA" w:rsidRPr="00F04201" w:rsidRDefault="00FB24FA" w:rsidP="00F2029D">
      <w:pPr>
        <w:pStyle w:val="Article1L3"/>
        <w:tabs>
          <w:tab w:val="num" w:pos="2070"/>
        </w:tabs>
        <w:spacing w:before="240"/>
        <w:ind w:left="446" w:firstLine="907"/>
      </w:pPr>
      <w:bookmarkStart w:id="927" w:name="_Ref79168698"/>
      <w:r w:rsidRPr="00F04201">
        <w:t>it is duly organized, validly existing and in good standing under the laws of the jurisdiction of its formation;</w:t>
      </w:r>
      <w:bookmarkEnd w:id="927"/>
    </w:p>
    <w:p w14:paraId="79AA5731" w14:textId="77777777" w:rsidR="00FB24FA" w:rsidRPr="00F04201" w:rsidRDefault="00FB24FA" w:rsidP="00F2029D">
      <w:pPr>
        <w:pStyle w:val="Article1L3"/>
        <w:tabs>
          <w:tab w:val="num" w:pos="2070"/>
        </w:tabs>
        <w:spacing w:before="240"/>
        <w:ind w:left="446" w:firstLine="907"/>
      </w:pPr>
      <w:bookmarkStart w:id="928" w:name="_Ref79168699"/>
      <w:r w:rsidRPr="00F04201">
        <w:t>it has all regulatory authorizations necessary for it to legally perform its obligations under this Agreement, other than any such authorizations and approvals that are not required to be obtained on and as of the Effective Date;</w:t>
      </w:r>
      <w:bookmarkEnd w:id="928"/>
    </w:p>
    <w:p w14:paraId="16DFED9C" w14:textId="77777777" w:rsidR="00FB24FA" w:rsidRPr="00F04201" w:rsidRDefault="00FB24FA" w:rsidP="00F2029D">
      <w:pPr>
        <w:pStyle w:val="Article1L3"/>
        <w:tabs>
          <w:tab w:val="num" w:pos="2070"/>
        </w:tabs>
        <w:spacing w:before="240"/>
        <w:ind w:left="446" w:firstLine="907"/>
      </w:pPr>
      <w:bookmarkStart w:id="929" w:name="_Ref79168700"/>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929"/>
    </w:p>
    <w:p w14:paraId="27AB486C" w14:textId="77777777" w:rsidR="00FB24FA" w:rsidRPr="00F04201" w:rsidRDefault="00FB24FA" w:rsidP="00F2029D">
      <w:pPr>
        <w:pStyle w:val="Article1L3"/>
        <w:tabs>
          <w:tab w:val="num" w:pos="2070"/>
        </w:tabs>
        <w:spacing w:before="240"/>
        <w:ind w:left="446" w:firstLine="907"/>
      </w:pPr>
      <w:bookmarkStart w:id="930" w:name="_Ref79168701"/>
      <w:r w:rsidRPr="00F04201">
        <w:t>this Agreement, constitutes its legally valid and binding obligation, enforceable against it in accordance with its terms, subject to any Equitable Defenses;</w:t>
      </w:r>
      <w:bookmarkEnd w:id="930"/>
    </w:p>
    <w:p w14:paraId="71062D66" w14:textId="77777777" w:rsidR="00FB24FA" w:rsidRPr="00F04201" w:rsidRDefault="00FB24FA" w:rsidP="00F2029D">
      <w:pPr>
        <w:pStyle w:val="Article1L3"/>
        <w:tabs>
          <w:tab w:val="num" w:pos="2070"/>
        </w:tabs>
        <w:spacing w:before="240"/>
        <w:ind w:left="446" w:firstLine="907"/>
      </w:pPr>
      <w:bookmarkStart w:id="931" w:name="_Ref79168702"/>
      <w:r w:rsidRPr="00F04201">
        <w:t>it is not Bankrupt and there are no proceedings pending or being contemplated by it or, to its knowledge, threatened against it which would result in it being or becoming Bankrupt;</w:t>
      </w:r>
      <w:bookmarkEnd w:id="931"/>
    </w:p>
    <w:p w14:paraId="15089DEA" w14:textId="77777777" w:rsidR="00FB24FA" w:rsidRPr="00F04201" w:rsidRDefault="00FB24FA" w:rsidP="00F2029D">
      <w:pPr>
        <w:pStyle w:val="Article1L3"/>
        <w:tabs>
          <w:tab w:val="num" w:pos="2070"/>
        </w:tabs>
        <w:spacing w:before="240"/>
        <w:ind w:left="446" w:firstLine="907"/>
      </w:pPr>
      <w:bookmarkStart w:id="932" w:name="_Ref79168703"/>
      <w:r w:rsidRPr="00F04201">
        <w:t>there is not pending or, to its knowledge, threatened against it or any of its Affiliates any legal proceedings that could materially adversely affect its ability to perform its obligations under this Agreement;</w:t>
      </w:r>
      <w:bookmarkEnd w:id="932"/>
    </w:p>
    <w:p w14:paraId="069ED73A" w14:textId="77777777" w:rsidR="00FB24FA" w:rsidRPr="00F04201" w:rsidRDefault="00FB24FA" w:rsidP="00F2029D">
      <w:pPr>
        <w:pStyle w:val="Article1L3"/>
        <w:tabs>
          <w:tab w:val="num" w:pos="2070"/>
        </w:tabs>
        <w:spacing w:before="240"/>
        <w:ind w:left="446" w:firstLine="907"/>
      </w:pPr>
      <w:bookmarkStart w:id="933" w:name="_Ref79168704"/>
      <w:r w:rsidRPr="00F04201">
        <w:t>no Seller Event of Default has occurred and is continuing and no such event or circumstance would occur as a result of its entering into or performing its obligations under this Agreement;</w:t>
      </w:r>
      <w:bookmarkEnd w:id="933"/>
    </w:p>
    <w:p w14:paraId="16B38EE9" w14:textId="77777777" w:rsidR="00FB24FA" w:rsidRPr="00F04201" w:rsidRDefault="00FB24FA" w:rsidP="00F2029D">
      <w:pPr>
        <w:pStyle w:val="Article1L3"/>
        <w:tabs>
          <w:tab w:val="num" w:pos="2070"/>
        </w:tabs>
        <w:spacing w:before="240"/>
        <w:ind w:left="446" w:firstLine="907"/>
      </w:pPr>
      <w:bookmarkStart w:id="934"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934"/>
    </w:p>
    <w:p w14:paraId="017E3506" w14:textId="77777777" w:rsidR="00FB24FA" w:rsidRPr="00F04201" w:rsidRDefault="00FB24FA" w:rsidP="00F2029D">
      <w:pPr>
        <w:pStyle w:val="Article1L3"/>
        <w:tabs>
          <w:tab w:val="num" w:pos="2070"/>
        </w:tabs>
        <w:spacing w:before="240"/>
        <w:ind w:left="446" w:firstLine="907"/>
      </w:pPr>
      <w:bookmarkStart w:id="935" w:name="_Ref79168706"/>
      <w:r w:rsidRPr="00F04201">
        <w:lastRenderedPageBreak/>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935"/>
    </w:p>
    <w:p w14:paraId="61C4D961" w14:textId="77777777" w:rsidR="00FB24FA" w:rsidRPr="00F04201" w:rsidRDefault="00FB24FA" w:rsidP="00F2029D">
      <w:pPr>
        <w:pStyle w:val="Article1L3"/>
        <w:tabs>
          <w:tab w:val="num" w:pos="2070"/>
        </w:tabs>
        <w:spacing w:before="240"/>
        <w:ind w:left="446" w:firstLine="907"/>
      </w:pPr>
      <w:bookmarkStart w:id="936" w:name="_Ref79168707"/>
      <w:r w:rsidRPr="00F04201">
        <w:t xml:space="preserve">with respect to the conveyance or of </w:t>
      </w:r>
      <w:r w:rsidR="00CF2404" w:rsidRPr="00F04201">
        <w:t xml:space="preserve">Contract </w:t>
      </w:r>
      <w:r w:rsidRPr="00F04201">
        <w:t xml:space="preserve">Capacity, it will be a producer, processor, commercial user or merchant handling the </w:t>
      </w:r>
      <w:r w:rsidR="00CF2404" w:rsidRPr="00F04201">
        <w:t xml:space="preserve">Contract </w:t>
      </w:r>
      <w:r w:rsidRPr="00F04201">
        <w:t>Capacity, and it is entering into this Agreement for purposes related to its business as such.</w:t>
      </w:r>
      <w:bookmarkEnd w:id="936"/>
    </w:p>
    <w:p w14:paraId="57D452E7" w14:textId="77777777" w:rsidR="00FB24FA" w:rsidRPr="00F20C1A" w:rsidRDefault="00FB24FA" w:rsidP="00A4558D">
      <w:pPr>
        <w:pStyle w:val="Article1L2"/>
        <w:rPr>
          <w:b/>
        </w:rPr>
      </w:pPr>
      <w:bookmarkStart w:id="937" w:name="_Ref79168708"/>
      <w:bookmarkStart w:id="938" w:name="_Toc208214094"/>
      <w:bookmarkStart w:id="939" w:name="_Toc208257285"/>
      <w:bookmarkStart w:id="940" w:name="_Toc210203639"/>
      <w:r w:rsidRPr="00F20C1A">
        <w:rPr>
          <w:b/>
        </w:rPr>
        <w:t>Buyer’s Representations and Warranties.</w:t>
      </w:r>
      <w:bookmarkEnd w:id="937"/>
      <w:bookmarkEnd w:id="938"/>
      <w:bookmarkEnd w:id="939"/>
      <w:bookmarkEnd w:id="940"/>
    </w:p>
    <w:p w14:paraId="077D461B" w14:textId="77777777" w:rsidR="00FB24FA" w:rsidRPr="00F04201" w:rsidRDefault="00FB24FA" w:rsidP="00B36EFC">
      <w:pPr>
        <w:pStyle w:val="Single05"/>
      </w:pPr>
      <w:r w:rsidRPr="00F04201">
        <w:t>As of the Effective Date, Buyer represents and warrants to Seller that:</w:t>
      </w:r>
    </w:p>
    <w:p w14:paraId="6BF739A5" w14:textId="77777777" w:rsidR="00FB24FA" w:rsidRPr="00F04201" w:rsidRDefault="00FB24FA" w:rsidP="00F2029D">
      <w:pPr>
        <w:pStyle w:val="Article1L3"/>
        <w:tabs>
          <w:tab w:val="num" w:pos="2070"/>
        </w:tabs>
        <w:spacing w:before="240"/>
        <w:ind w:left="446" w:firstLine="907"/>
      </w:pPr>
      <w:bookmarkStart w:id="941" w:name="_Ref79168709"/>
      <w:r w:rsidRPr="00F04201">
        <w:t>it is duly organized, validly existing and in good standing under the laws of the jurisdiction of its formation;</w:t>
      </w:r>
      <w:bookmarkEnd w:id="941"/>
    </w:p>
    <w:p w14:paraId="066B65DB" w14:textId="77777777" w:rsidR="00FB24FA" w:rsidRPr="00F04201" w:rsidRDefault="00FB24FA" w:rsidP="00F2029D">
      <w:pPr>
        <w:pStyle w:val="Article1L3"/>
        <w:tabs>
          <w:tab w:val="num" w:pos="2070"/>
        </w:tabs>
        <w:spacing w:before="240"/>
        <w:ind w:left="446" w:firstLine="907"/>
      </w:pPr>
      <w:bookmarkStart w:id="942" w:name="_Ref79168710"/>
      <w:r w:rsidRPr="00F04201">
        <w:t>it has all regulatory authorizations necessary for it to legally perform its obligations under this Agreement;</w:t>
      </w:r>
      <w:bookmarkEnd w:id="942"/>
    </w:p>
    <w:p w14:paraId="612F4039" w14:textId="77777777" w:rsidR="00FB24FA" w:rsidRPr="00F04201" w:rsidRDefault="00FB24FA" w:rsidP="00F2029D">
      <w:pPr>
        <w:pStyle w:val="Article1L3"/>
        <w:tabs>
          <w:tab w:val="num" w:pos="2070"/>
        </w:tabs>
        <w:spacing w:before="240"/>
        <w:ind w:left="446" w:firstLine="907"/>
      </w:pPr>
      <w:bookmarkStart w:id="943" w:name="_Ref79168711"/>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943"/>
    </w:p>
    <w:p w14:paraId="6CBFB75A" w14:textId="77777777" w:rsidR="00FB24FA" w:rsidRPr="00F04201" w:rsidRDefault="00FB24FA" w:rsidP="00F2029D">
      <w:pPr>
        <w:pStyle w:val="Article1L3"/>
        <w:tabs>
          <w:tab w:val="num" w:pos="2070"/>
        </w:tabs>
        <w:spacing w:before="240"/>
        <w:ind w:left="446" w:firstLine="907"/>
      </w:pPr>
      <w:bookmarkStart w:id="944" w:name="_Ref79168712"/>
      <w:r w:rsidRPr="00F04201">
        <w:t>this Agreement, constitutes its legally valid and binding obligation, enforceable against it in accordance with its terms, subject to any Equitable Defenses.</w:t>
      </w:r>
      <w:bookmarkEnd w:id="944"/>
    </w:p>
    <w:p w14:paraId="11E9E013" w14:textId="77777777" w:rsidR="00FB24FA" w:rsidRPr="00F04201" w:rsidRDefault="00FB24FA" w:rsidP="00F2029D">
      <w:pPr>
        <w:pStyle w:val="Article1L3"/>
        <w:tabs>
          <w:tab w:val="num" w:pos="2070"/>
        </w:tabs>
        <w:spacing w:before="240"/>
        <w:ind w:left="446" w:firstLine="907"/>
      </w:pPr>
      <w:bookmarkStart w:id="945" w:name="_Ref79168713"/>
      <w:r w:rsidRPr="00F04201">
        <w:t>it is not Bankrupt and there are no proceedings pending or being contemplated by it or, to its knowledge, threatened against it which would result in it being or becoming Bankrupt;</w:t>
      </w:r>
      <w:bookmarkEnd w:id="945"/>
    </w:p>
    <w:p w14:paraId="5445ED6D" w14:textId="77777777" w:rsidR="00FB24FA" w:rsidRPr="00F04201" w:rsidRDefault="00FB24FA" w:rsidP="00F2029D">
      <w:pPr>
        <w:pStyle w:val="Article1L3"/>
        <w:tabs>
          <w:tab w:val="num" w:pos="2070"/>
        </w:tabs>
        <w:spacing w:before="240"/>
        <w:ind w:left="446" w:firstLine="907"/>
      </w:pPr>
      <w:bookmarkStart w:id="946" w:name="_Ref79168714"/>
      <w:r w:rsidRPr="00F04201">
        <w:t>there is not pending or, to its knowledge, threatened against it any legal proceedings that could materially adversely affect its ability to perform its obligations under this Agreement;</w:t>
      </w:r>
      <w:bookmarkEnd w:id="946"/>
    </w:p>
    <w:p w14:paraId="19B2551A" w14:textId="77777777" w:rsidR="00FB24FA" w:rsidRPr="00F04201" w:rsidRDefault="00FB24FA" w:rsidP="00F2029D">
      <w:pPr>
        <w:pStyle w:val="Article1L3"/>
        <w:tabs>
          <w:tab w:val="num" w:pos="2070"/>
        </w:tabs>
        <w:spacing w:before="240"/>
        <w:ind w:left="446" w:firstLine="907"/>
      </w:pPr>
      <w:bookmarkStart w:id="947" w:name="_Ref79168715"/>
      <w:r w:rsidRPr="00F04201">
        <w:t>no Buyer Event of Default has occurred and is continuing and no such event or circumstance would occur as a result of its entering into or performing its obligations under this Agreement;</w:t>
      </w:r>
      <w:bookmarkEnd w:id="947"/>
    </w:p>
    <w:p w14:paraId="69778C80" w14:textId="77777777" w:rsidR="00FB24FA" w:rsidRPr="00F04201" w:rsidRDefault="00FB24FA" w:rsidP="00F2029D">
      <w:pPr>
        <w:pStyle w:val="Article1L3"/>
        <w:tabs>
          <w:tab w:val="num" w:pos="2070"/>
        </w:tabs>
        <w:spacing w:before="240"/>
        <w:ind w:left="446" w:firstLine="907"/>
      </w:pPr>
      <w:bookmarkStart w:id="948"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948"/>
    </w:p>
    <w:p w14:paraId="2A560456" w14:textId="77777777" w:rsidR="00FB24FA" w:rsidRPr="00F04201" w:rsidRDefault="00FB24FA" w:rsidP="00F2029D">
      <w:pPr>
        <w:pStyle w:val="Article1L3"/>
        <w:tabs>
          <w:tab w:val="num" w:pos="2070"/>
        </w:tabs>
        <w:spacing w:before="240"/>
        <w:ind w:left="446" w:firstLine="907"/>
      </w:pPr>
      <w:bookmarkStart w:id="949" w:name="_Ref79168717"/>
      <w:r w:rsidRPr="00F04201">
        <w:t xml:space="preserve">all acts necessary to the valid execution, delivery and performance of this Agreement, including without limitation, competitive bidding, public notice, election, </w:t>
      </w:r>
      <w:r w:rsidRPr="00F04201">
        <w:lastRenderedPageBreak/>
        <w:t>referendum, prior appropriation or other required procedures has or will be taken and performed as required under the Act;</w:t>
      </w:r>
      <w:bookmarkEnd w:id="949"/>
    </w:p>
    <w:p w14:paraId="40F1180E" w14:textId="77777777" w:rsidR="00FB24FA" w:rsidRPr="00F04201" w:rsidRDefault="00FB24FA" w:rsidP="00F2029D">
      <w:pPr>
        <w:pStyle w:val="Article1L3"/>
        <w:tabs>
          <w:tab w:val="num" w:pos="2070"/>
        </w:tabs>
        <w:spacing w:before="240"/>
        <w:ind w:left="446" w:firstLine="907"/>
      </w:pPr>
      <w:bookmarkStart w:id="950" w:name="_Ref79168719"/>
      <w:r w:rsidRPr="00F04201">
        <w:t>entry into and performance of this Agreement by Buyer are for a proper public purpose within the meaning of the Act and all other relevant constitutional, organic or other governing documents and Legal Requirements; and</w:t>
      </w:r>
      <w:bookmarkEnd w:id="950"/>
    </w:p>
    <w:p w14:paraId="7C34AF7E" w14:textId="77777777" w:rsidR="00FB24FA" w:rsidRPr="00F04201" w:rsidRDefault="00FB24FA" w:rsidP="00F2029D">
      <w:pPr>
        <w:pStyle w:val="Article1L3"/>
        <w:tabs>
          <w:tab w:val="num" w:pos="2070"/>
        </w:tabs>
        <w:spacing w:before="240"/>
        <w:ind w:left="446" w:firstLine="907"/>
      </w:pPr>
      <w:bookmarkStart w:id="951" w:name="_Ref79168720"/>
      <w:r w:rsidRPr="00F04201">
        <w:t>the Term does not extend beyond any applicable limitation imposed by the Act or other relevant constitutional, organic or other governing documents and Legal Requirements.</w:t>
      </w:r>
      <w:bookmarkEnd w:id="951"/>
    </w:p>
    <w:p w14:paraId="0C3D6FE2" w14:textId="77777777" w:rsidR="00FB24FA" w:rsidRPr="0074649B" w:rsidRDefault="00FB24FA" w:rsidP="00A4558D">
      <w:pPr>
        <w:pStyle w:val="Article1L2"/>
        <w:rPr>
          <w:b/>
          <w:bCs/>
        </w:rPr>
      </w:pPr>
      <w:bookmarkStart w:id="952" w:name="_Ref79168721"/>
      <w:bookmarkStart w:id="953" w:name="_Toc208214095"/>
      <w:bookmarkStart w:id="954" w:name="_Toc208257286"/>
      <w:bookmarkStart w:id="955" w:name="_Toc210203640"/>
      <w:r w:rsidRPr="0074649B">
        <w:rPr>
          <w:b/>
          <w:bCs/>
        </w:rPr>
        <w:t>Indemnity</w:t>
      </w:r>
      <w:bookmarkEnd w:id="952"/>
      <w:bookmarkEnd w:id="953"/>
      <w:bookmarkEnd w:id="954"/>
      <w:bookmarkEnd w:id="955"/>
    </w:p>
    <w:p w14:paraId="2BF9F55D" w14:textId="2616DB21" w:rsidR="00FB24FA" w:rsidRPr="00F04201" w:rsidRDefault="00FB24FA" w:rsidP="00F2029D">
      <w:pPr>
        <w:pStyle w:val="Article1L3"/>
        <w:tabs>
          <w:tab w:val="num" w:pos="2070"/>
        </w:tabs>
        <w:spacing w:before="240"/>
        <w:ind w:left="446" w:firstLine="907"/>
      </w:pPr>
      <w:bookmarkStart w:id="956"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w:t>
      </w:r>
      <w:r w:rsidR="00135DB7">
        <w:t xml:space="preserve"> and costs</w:t>
      </w:r>
      <w:r w:rsidRPr="00F04201">
        <w:t>)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956"/>
    </w:p>
    <w:p w14:paraId="2F46B678" w14:textId="5B4103C0" w:rsidR="00FB24FA" w:rsidRPr="00F04201" w:rsidRDefault="00FB24FA" w:rsidP="00F2029D">
      <w:pPr>
        <w:pStyle w:val="Article1L3"/>
        <w:tabs>
          <w:tab w:val="num" w:pos="2070"/>
        </w:tabs>
        <w:spacing w:before="240"/>
        <w:ind w:left="446" w:firstLine="907"/>
      </w:pPr>
      <w:bookmarkStart w:id="957" w:name="_Ref79168723"/>
      <w:r w:rsidRPr="00F04201">
        <w:t>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w:t>
      </w:r>
      <w:r w:rsidR="008A738A">
        <w:t xml:space="preserve"> and costs</w:t>
      </w:r>
      <w:r w:rsidRPr="00F04201">
        <w:t xml:space="preserve">) </w:t>
      </w:r>
      <w:bookmarkStart w:id="958" w:name="DocXTextRef113"/>
      <w:r w:rsidRPr="00F04201">
        <w:t>(i)</w:t>
      </w:r>
      <w:bookmarkEnd w:id="958"/>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of Seller’s obligations as an Installed Capacity Supplier pursuant to the NYISO Tariff and the ICAP Manual.</w:t>
      </w:r>
      <w:bookmarkEnd w:id="957"/>
    </w:p>
    <w:p w14:paraId="46D2F096" w14:textId="234B56A1" w:rsidR="00FB24FA" w:rsidRPr="00F04201" w:rsidRDefault="00FB24FA" w:rsidP="00F2029D">
      <w:pPr>
        <w:pStyle w:val="Article1L3"/>
        <w:tabs>
          <w:tab w:val="num" w:pos="2070"/>
        </w:tabs>
        <w:spacing w:before="240"/>
        <w:ind w:left="446" w:firstLine="907"/>
      </w:pPr>
      <w:bookmarkStart w:id="959"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F93F00">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bookmarkEnd w:id="959"/>
    </w:p>
    <w:p w14:paraId="25647FEA" w14:textId="77777777" w:rsidR="00B14082" w:rsidRPr="0074649B" w:rsidRDefault="00FB24FA" w:rsidP="00A4558D">
      <w:pPr>
        <w:pStyle w:val="Article1L2"/>
        <w:rPr>
          <w:b/>
          <w:bCs/>
          <w:vanish/>
          <w:specVanish/>
        </w:rPr>
      </w:pPr>
      <w:bookmarkStart w:id="960" w:name="_Toc89420511"/>
      <w:bookmarkStart w:id="961" w:name="_Toc89420632"/>
      <w:bookmarkStart w:id="962" w:name="_Toc89420940"/>
      <w:bookmarkStart w:id="963" w:name="_Toc89421281"/>
      <w:bookmarkStart w:id="964" w:name="_Toc89421661"/>
      <w:bookmarkStart w:id="965" w:name="_Toc89422167"/>
      <w:bookmarkStart w:id="966" w:name="_Toc89422281"/>
      <w:bookmarkStart w:id="967" w:name="_Toc89422389"/>
      <w:bookmarkStart w:id="968" w:name="_Toc89422496"/>
      <w:bookmarkStart w:id="969" w:name="_Toc89422603"/>
      <w:bookmarkStart w:id="970" w:name="_Toc89422721"/>
      <w:bookmarkStart w:id="971" w:name="_Toc89422829"/>
      <w:bookmarkStart w:id="972" w:name="_Toc89422937"/>
      <w:bookmarkStart w:id="973" w:name="_Toc89423044"/>
      <w:bookmarkStart w:id="974" w:name="_Toc89423396"/>
      <w:bookmarkStart w:id="975" w:name="_Toc89423617"/>
      <w:bookmarkStart w:id="976" w:name="_Toc89424762"/>
      <w:bookmarkStart w:id="977" w:name="_Toc89424904"/>
      <w:bookmarkStart w:id="978" w:name="_Toc89425461"/>
      <w:bookmarkStart w:id="979" w:name="_Toc89425698"/>
      <w:bookmarkStart w:id="980" w:name="_Toc89425810"/>
      <w:bookmarkStart w:id="981" w:name="_Toc89425952"/>
      <w:bookmarkStart w:id="982" w:name="_Toc89426069"/>
      <w:bookmarkStart w:id="983" w:name="_Toc89426185"/>
      <w:bookmarkStart w:id="984" w:name="_Toc89426312"/>
      <w:bookmarkStart w:id="985" w:name="_Toc89426610"/>
      <w:bookmarkStart w:id="986" w:name="_Toc89426761"/>
      <w:bookmarkStart w:id="987" w:name="_Toc89429665"/>
      <w:bookmarkStart w:id="988" w:name="_Toc89432262"/>
      <w:bookmarkStart w:id="989" w:name="_Toc89433659"/>
      <w:bookmarkStart w:id="990" w:name="_Toc89434142"/>
      <w:bookmarkStart w:id="991" w:name="_Ref79168726"/>
      <w:bookmarkStart w:id="992" w:name="_Toc208214096"/>
      <w:bookmarkStart w:id="993" w:name="_Toc208257287"/>
      <w:bookmarkStart w:id="994" w:name="_Toc210203641"/>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sidRPr="0074649B">
        <w:rPr>
          <w:b/>
          <w:bCs/>
        </w:rPr>
        <w:t>Claims</w:t>
      </w:r>
      <w:bookmarkEnd w:id="991"/>
      <w:bookmarkEnd w:id="992"/>
      <w:bookmarkEnd w:id="993"/>
      <w:bookmarkEnd w:id="994"/>
    </w:p>
    <w:p w14:paraId="1B8BEA2F" w14:textId="25733DD8" w:rsidR="00FB24FA" w:rsidRPr="00F04201" w:rsidRDefault="00B36EFC" w:rsidP="00A4558D">
      <w:pPr>
        <w:pStyle w:val="Article1Para2"/>
      </w:pPr>
      <w:r w:rsidRPr="0074649B">
        <w:rPr>
          <w:b/>
          <w:bCs/>
        </w:rPr>
        <w:t>.</w:t>
      </w:r>
      <w:r w:rsidRPr="00F04201">
        <w:t xml:space="preserve">  Promptly after receipt by a Party of any claim or notice of the commencement of any action, administrative, or legal proceeding, or investigation as to which the indemnity provided for in this </w:t>
      </w:r>
      <w:bookmarkStart w:id="995" w:name="DocXTextRef115"/>
      <w:r w:rsidR="00230313" w:rsidRPr="003726A1">
        <w:fldChar w:fldCharType="begin"/>
      </w:r>
      <w:r w:rsidR="00230313" w:rsidRPr="00F04201">
        <w:instrText xml:space="preserve"> REF _Ref79168696 \r \h </w:instrText>
      </w:r>
      <w:r w:rsidR="00F04201">
        <w:instrText xml:space="preserve"> \* MERGEFORMAT </w:instrText>
      </w:r>
      <w:r w:rsidR="00230313" w:rsidRPr="003726A1">
        <w:fldChar w:fldCharType="separate"/>
      </w:r>
      <w:r w:rsidR="00F93F00">
        <w:t>ARTICLE 11</w:t>
      </w:r>
      <w:r w:rsidR="00230313" w:rsidRPr="003726A1">
        <w:fldChar w:fldCharType="end"/>
      </w:r>
      <w:bookmarkEnd w:id="995"/>
      <w:r w:rsidRPr="003726A1">
        <w:t xml:space="preserve"> </w:t>
      </w:r>
      <w:r w:rsidRPr="00F04201">
        <w:t xml:space="preserve">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w:t>
      </w:r>
      <w:r w:rsidRPr="00F04201">
        <w:lastRenderedPageBreak/>
        <w:t>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61A3CD10" w14:textId="77777777" w:rsidR="00FB24FA" w:rsidRPr="0074649B" w:rsidRDefault="00FB24FA" w:rsidP="00A4558D">
      <w:pPr>
        <w:pStyle w:val="Article1L2"/>
        <w:rPr>
          <w:b/>
          <w:bCs/>
        </w:rPr>
      </w:pPr>
      <w:bookmarkStart w:id="996" w:name="_Ref79168727"/>
      <w:bookmarkStart w:id="997" w:name="_Toc208214097"/>
      <w:bookmarkStart w:id="998" w:name="_Toc208257288"/>
      <w:bookmarkStart w:id="999" w:name="_Toc210203642"/>
      <w:r w:rsidRPr="0074649B">
        <w:rPr>
          <w:b/>
          <w:bCs/>
        </w:rPr>
        <w:t>Additional Seller’s Warranties.</w:t>
      </w:r>
      <w:bookmarkEnd w:id="996"/>
      <w:bookmarkEnd w:id="997"/>
      <w:bookmarkEnd w:id="998"/>
      <w:bookmarkEnd w:id="999"/>
    </w:p>
    <w:p w14:paraId="63FEBD4C" w14:textId="77777777" w:rsidR="00FB24FA" w:rsidRPr="00F04201" w:rsidRDefault="00FB24FA" w:rsidP="00B36EFC">
      <w:pPr>
        <w:pStyle w:val="Single05"/>
      </w:pPr>
      <w:r w:rsidRPr="00F04201">
        <w:t>Additionally, Seller warrants at all times during the Term (except as expressly provided in this Agreement):</w:t>
      </w:r>
    </w:p>
    <w:p w14:paraId="3EB0E852" w14:textId="77777777" w:rsidR="00FB24FA" w:rsidRPr="00F04201" w:rsidRDefault="00FB24FA" w:rsidP="00F2029D">
      <w:pPr>
        <w:pStyle w:val="Article1L3"/>
        <w:tabs>
          <w:tab w:val="num" w:pos="2070"/>
        </w:tabs>
        <w:spacing w:before="240"/>
        <w:ind w:left="446" w:firstLine="907"/>
      </w:pPr>
      <w:bookmarkStart w:id="1000" w:name="_Ref79168728"/>
      <w:r w:rsidRPr="00F04201">
        <w:t>Seller has qualified and shall maintain the Project as an Installed Capacity Supplier in accordance with the ICAP Manual.</w:t>
      </w:r>
      <w:bookmarkEnd w:id="1000"/>
    </w:p>
    <w:p w14:paraId="23CD7838" w14:textId="77777777" w:rsidR="00FB24FA" w:rsidRPr="00F04201" w:rsidRDefault="00FB24FA" w:rsidP="00F2029D">
      <w:pPr>
        <w:pStyle w:val="Article1L3"/>
        <w:tabs>
          <w:tab w:val="num" w:pos="2070"/>
        </w:tabs>
        <w:spacing w:before="240"/>
        <w:ind w:left="446" w:firstLine="907"/>
      </w:pPr>
      <w:bookmarkStart w:id="1001"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1001"/>
      <w:r w:rsidR="00CF2404" w:rsidRPr="00F04201">
        <w:t xml:space="preserve"> </w:t>
      </w:r>
    </w:p>
    <w:p w14:paraId="1C89BB70" w14:textId="77777777" w:rsidR="00FB24FA" w:rsidRPr="00F04201" w:rsidRDefault="00FB24FA" w:rsidP="00F2029D">
      <w:pPr>
        <w:pStyle w:val="Article1L3"/>
        <w:tabs>
          <w:tab w:val="num" w:pos="2070"/>
        </w:tabs>
        <w:spacing w:before="240"/>
        <w:ind w:left="446" w:firstLine="907"/>
      </w:pPr>
      <w:bookmarkStart w:id="1002"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1002"/>
      <w:r w:rsidR="00216267" w:rsidRPr="00F04201">
        <w:t xml:space="preserve"> </w:t>
      </w:r>
    </w:p>
    <w:p w14:paraId="6AE868EA" w14:textId="77777777" w:rsidR="00B14082" w:rsidRPr="0074649B" w:rsidRDefault="00FB24FA" w:rsidP="00A4558D">
      <w:pPr>
        <w:pStyle w:val="Article1L2"/>
        <w:rPr>
          <w:b/>
          <w:bCs/>
          <w:vanish/>
          <w:specVanish/>
        </w:rPr>
      </w:pPr>
      <w:bookmarkStart w:id="1003" w:name="_Ref79168732"/>
      <w:bookmarkStart w:id="1004" w:name="_Toc208214098"/>
      <w:bookmarkStart w:id="1005" w:name="_Toc208257289"/>
      <w:bookmarkStart w:id="1006" w:name="_Toc210203643"/>
      <w:r w:rsidRPr="0074649B">
        <w:rPr>
          <w:b/>
          <w:bCs/>
        </w:rPr>
        <w:t>Governing Law</w:t>
      </w:r>
      <w:bookmarkEnd w:id="1003"/>
      <w:bookmarkEnd w:id="1004"/>
      <w:bookmarkEnd w:id="1005"/>
      <w:bookmarkEnd w:id="1006"/>
    </w:p>
    <w:p w14:paraId="710DBFCF" w14:textId="77777777" w:rsidR="00FB24FA" w:rsidRPr="00F04201" w:rsidRDefault="00B36EFC" w:rsidP="00A4558D">
      <w:pPr>
        <w:pStyle w:val="Article1Para2"/>
      </w:pPr>
      <w:r w:rsidRPr="0074649B">
        <w:rPr>
          <w:b/>
          <w:bCs/>
        </w:rPr>
        <w:t>.</w:t>
      </w: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7844A22" w14:textId="77777777" w:rsidR="00B14082" w:rsidRPr="0074649B" w:rsidRDefault="00FB24FA" w:rsidP="00A4558D">
      <w:pPr>
        <w:pStyle w:val="Article1L2"/>
        <w:rPr>
          <w:b/>
          <w:bCs/>
          <w:vanish/>
          <w:specVanish/>
        </w:rPr>
      </w:pPr>
      <w:bookmarkStart w:id="1007" w:name="_Ref79168733"/>
      <w:bookmarkStart w:id="1008" w:name="_Toc208214099"/>
      <w:bookmarkStart w:id="1009" w:name="_Toc208257290"/>
      <w:bookmarkStart w:id="1010" w:name="_Toc210203644"/>
      <w:r w:rsidRPr="0074649B">
        <w:rPr>
          <w:b/>
          <w:bCs/>
        </w:rPr>
        <w:t>Currency</w:t>
      </w:r>
      <w:bookmarkEnd w:id="1007"/>
      <w:bookmarkEnd w:id="1008"/>
      <w:bookmarkEnd w:id="1009"/>
      <w:bookmarkEnd w:id="1010"/>
    </w:p>
    <w:p w14:paraId="691CBD69" w14:textId="77777777" w:rsidR="00FB24FA" w:rsidRPr="00F04201" w:rsidRDefault="00B36EFC" w:rsidP="00A4558D">
      <w:pPr>
        <w:pStyle w:val="Article1Para2"/>
      </w:pPr>
      <w:r w:rsidRPr="0074649B">
        <w:rPr>
          <w:b/>
          <w:bCs/>
        </w:rPr>
        <w:t>.</w:t>
      </w:r>
      <w:r w:rsidRPr="00F04201">
        <w:t xml:space="preserve">  All references to “dollar(s)”, “US$” or</w:t>
      </w:r>
      <w:r w:rsidR="00AB6116" w:rsidRPr="00F04201">
        <w:t xml:space="preserve"> “</w:t>
      </w:r>
      <w:r w:rsidRPr="00F04201">
        <w:t>$” in this Agreement shall refer to United States dollars (US$).</w:t>
      </w:r>
    </w:p>
    <w:p w14:paraId="0E9B54CB" w14:textId="77777777" w:rsidR="00B14082" w:rsidRPr="0074649B" w:rsidRDefault="00FB24FA" w:rsidP="00A4558D">
      <w:pPr>
        <w:pStyle w:val="Article1L2"/>
        <w:rPr>
          <w:b/>
          <w:bCs/>
          <w:vanish/>
          <w:specVanish/>
        </w:rPr>
      </w:pPr>
      <w:bookmarkStart w:id="1011" w:name="_Ref79168734"/>
      <w:bookmarkStart w:id="1012" w:name="_Toc208214100"/>
      <w:bookmarkStart w:id="1013" w:name="_Toc208257291"/>
      <w:bookmarkStart w:id="1014" w:name="_Toc210203645"/>
      <w:r w:rsidRPr="0074649B">
        <w:rPr>
          <w:b/>
          <w:bCs/>
        </w:rPr>
        <w:t>Notices</w:t>
      </w:r>
      <w:bookmarkEnd w:id="1011"/>
      <w:bookmarkEnd w:id="1012"/>
      <w:bookmarkEnd w:id="1013"/>
      <w:bookmarkEnd w:id="1014"/>
    </w:p>
    <w:p w14:paraId="78109595" w14:textId="77777777" w:rsidR="00B36EFC" w:rsidRPr="00F04201" w:rsidRDefault="00B36EFC" w:rsidP="00A4558D">
      <w:pPr>
        <w:pStyle w:val="Article1Para2"/>
      </w:pPr>
      <w:r w:rsidRPr="0074649B">
        <w:rPr>
          <w:b/>
          <w:bCs/>
        </w:rPr>
        <w:t>.</w:t>
      </w:r>
      <w:r w:rsidRPr="00F04201">
        <w:t xml:space="preserve">  All notices, requests, statements or payments shall be made as follows: </w:t>
      </w:r>
    </w:p>
    <w:p w14:paraId="2F476AEB" w14:textId="77777777" w:rsidR="00FB24FA" w:rsidRPr="00F04201" w:rsidRDefault="00FB24FA" w:rsidP="00AB6116">
      <w:pPr>
        <w:ind w:left="1440"/>
      </w:pPr>
      <w:r w:rsidRPr="00F04201">
        <w:t>If to Seller:</w:t>
      </w:r>
    </w:p>
    <w:p w14:paraId="61DD8186" w14:textId="77777777" w:rsidR="00AB6116" w:rsidRPr="00F04201" w:rsidRDefault="00AB6116" w:rsidP="0080601A">
      <w:pPr>
        <w:ind w:left="1440"/>
      </w:pPr>
    </w:p>
    <w:p w14:paraId="09BEEED0" w14:textId="77777777" w:rsidR="00FB24FA" w:rsidRPr="00F04201" w:rsidRDefault="00FB24FA" w:rsidP="00B36EFC">
      <w:pPr>
        <w:ind w:left="2160"/>
      </w:pPr>
      <w:r w:rsidRPr="00C44C5C">
        <w:t>[_</w:t>
      </w:r>
      <w:r w:rsidRPr="004923C7">
        <w:rPr>
          <w:highlight w:val="yellow"/>
        </w:rPr>
        <w:t>_</w:t>
      </w:r>
      <w:r w:rsidR="00A6527E" w:rsidRPr="004923C7">
        <w:rPr>
          <w:i/>
          <w:iCs/>
          <w:highlight w:val="yellow"/>
        </w:rPr>
        <w:t xml:space="preserve">Seller to </w:t>
      </w:r>
      <w:r w:rsidRPr="004923C7">
        <w:rPr>
          <w:i/>
          <w:iCs/>
          <w:highlight w:val="yellow"/>
        </w:rPr>
        <w:t>provide</w:t>
      </w:r>
      <w:r w:rsidRPr="004923C7">
        <w:rPr>
          <w:highlight w:val="yellow"/>
        </w:rPr>
        <w:t>___</w:t>
      </w:r>
      <w:r w:rsidRPr="00C44C5C">
        <w:t>]</w:t>
      </w:r>
    </w:p>
    <w:p w14:paraId="7CDC6213" w14:textId="77777777" w:rsidR="00494D7A" w:rsidRPr="00F04201" w:rsidRDefault="00494D7A" w:rsidP="00B36EFC">
      <w:pPr>
        <w:ind w:left="2160"/>
      </w:pPr>
    </w:p>
    <w:p w14:paraId="2DAB5BCE" w14:textId="77777777" w:rsidR="00FB24FA" w:rsidRPr="00F04201" w:rsidRDefault="00FB24FA" w:rsidP="00D2523A">
      <w:pPr>
        <w:ind w:left="1440"/>
      </w:pPr>
      <w:r w:rsidRPr="00F04201">
        <w:t>If to Buyer:</w:t>
      </w:r>
    </w:p>
    <w:p w14:paraId="21EDACB4" w14:textId="77777777" w:rsidR="00D2523A" w:rsidRPr="00F04201" w:rsidRDefault="00D2523A" w:rsidP="008065A9">
      <w:pPr>
        <w:ind w:left="1440"/>
      </w:pPr>
    </w:p>
    <w:p w14:paraId="36073814" w14:textId="77777777" w:rsidR="00B36EFC" w:rsidRPr="00F04201" w:rsidRDefault="00FB24FA" w:rsidP="00B36EFC">
      <w:pPr>
        <w:ind w:left="2160"/>
      </w:pPr>
      <w:r w:rsidRPr="00F04201">
        <w:t xml:space="preserve">Long Island Electric Utility Servco LLC as agent of and acting on behalf </w:t>
      </w:r>
    </w:p>
    <w:p w14:paraId="4DFF2411" w14:textId="77777777" w:rsidR="00FB24FA" w:rsidRPr="00F04201" w:rsidRDefault="00FB24FA" w:rsidP="00B36EFC">
      <w:pPr>
        <w:ind w:left="2160"/>
      </w:pPr>
      <w:r w:rsidRPr="00F04201">
        <w:t>of Long Island Lighting Company d/b/a LIPA</w:t>
      </w:r>
    </w:p>
    <w:p w14:paraId="501780FC" w14:textId="77777777" w:rsidR="00FB24FA" w:rsidRPr="00F04201" w:rsidRDefault="00FB24FA" w:rsidP="00B36EFC">
      <w:pPr>
        <w:ind w:left="2160"/>
      </w:pPr>
      <w:r w:rsidRPr="00F04201">
        <w:t>175 Old Country Road, Suite 1–16</w:t>
      </w:r>
    </w:p>
    <w:p w14:paraId="30BC1119" w14:textId="77777777" w:rsidR="00FB24FA" w:rsidRPr="00F04201" w:rsidRDefault="00FB24FA" w:rsidP="00B36EFC">
      <w:pPr>
        <w:ind w:left="2160"/>
      </w:pPr>
      <w:r w:rsidRPr="00F04201">
        <w:t>Hicksville, NY 11801</w:t>
      </w:r>
    </w:p>
    <w:p w14:paraId="39E8C5D9" w14:textId="77777777" w:rsidR="00B36EFC" w:rsidRPr="00F04201" w:rsidRDefault="00FB24FA" w:rsidP="00B36EFC">
      <w:pPr>
        <w:ind w:left="2160"/>
      </w:pPr>
      <w:r w:rsidRPr="00F04201">
        <w:t>Attn: Manager of Power Portfolios</w:t>
      </w:r>
    </w:p>
    <w:p w14:paraId="31FAE089" w14:textId="498BB441" w:rsidR="00FB24FA" w:rsidRPr="00F04201" w:rsidRDefault="00FB24FA" w:rsidP="00B36EFC">
      <w:pPr>
        <w:ind w:left="2160"/>
      </w:pPr>
      <w:r w:rsidRPr="00F04201">
        <w:t>Email PowerContractMgmt@pseg</w:t>
      </w:r>
      <w:r w:rsidR="00B815DD">
        <w:t>liny</w:t>
      </w:r>
      <w:r w:rsidRPr="00F04201">
        <w:t>.com</w:t>
      </w:r>
    </w:p>
    <w:p w14:paraId="0084C549" w14:textId="77777777" w:rsidR="00B36EFC" w:rsidRPr="00F04201" w:rsidRDefault="00B36EFC" w:rsidP="00FB24FA"/>
    <w:p w14:paraId="00912903" w14:textId="77777777" w:rsidR="00FB24FA" w:rsidRPr="00F04201" w:rsidRDefault="00FB24FA" w:rsidP="00B36EFC">
      <w:r w:rsidRPr="00F04201">
        <w:t>With a copy of legal notices only to:</w:t>
      </w:r>
    </w:p>
    <w:p w14:paraId="5BDF0100" w14:textId="77777777" w:rsidR="00FB24FA" w:rsidRPr="00F04201" w:rsidRDefault="00FB24FA" w:rsidP="00B36EFC">
      <w:pPr>
        <w:ind w:left="2160"/>
      </w:pPr>
      <w:r w:rsidRPr="00F04201">
        <w:t>Long Island Power Authority</w:t>
      </w:r>
    </w:p>
    <w:p w14:paraId="15364916" w14:textId="77777777" w:rsidR="00B36EFC" w:rsidRPr="00F04201" w:rsidRDefault="00FB24FA" w:rsidP="00B36EFC">
      <w:pPr>
        <w:ind w:left="2160"/>
      </w:pPr>
      <w:r w:rsidRPr="00F04201">
        <w:t xml:space="preserve">333 Earle Ovington Boulevard, Suite 403 </w:t>
      </w:r>
    </w:p>
    <w:p w14:paraId="5E9E8152" w14:textId="77777777" w:rsidR="00FB24FA" w:rsidRPr="00F04201" w:rsidRDefault="00FB24FA" w:rsidP="00B36EFC">
      <w:pPr>
        <w:ind w:left="2160"/>
      </w:pPr>
      <w:r w:rsidRPr="00F04201">
        <w:t>Uniondale, New York 11553</w:t>
      </w:r>
    </w:p>
    <w:p w14:paraId="01D406B4" w14:textId="77777777" w:rsidR="00B36EFC" w:rsidRPr="00F04201" w:rsidRDefault="00FB24FA" w:rsidP="00B36EFC">
      <w:pPr>
        <w:ind w:left="2160"/>
      </w:pPr>
      <w:r w:rsidRPr="00F04201">
        <w:t>Attn: General Counsel</w:t>
      </w:r>
    </w:p>
    <w:p w14:paraId="3E11C7AF" w14:textId="77777777" w:rsidR="00FB24FA" w:rsidRPr="00F04201" w:rsidRDefault="00FB24FA" w:rsidP="00B36EFC">
      <w:pPr>
        <w:ind w:left="2160"/>
      </w:pPr>
      <w:r w:rsidRPr="00F04201">
        <w:t xml:space="preserve">Email generalcounsel@lipower.org </w:t>
      </w:r>
    </w:p>
    <w:p w14:paraId="4B26696E" w14:textId="77777777" w:rsidR="00B36EFC" w:rsidRPr="00F04201" w:rsidRDefault="00B36EFC" w:rsidP="00FB24FA"/>
    <w:p w14:paraId="1BA77E2D" w14:textId="77777777"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1015" w:name="DocXTextRef116"/>
      <w:r w:rsidRPr="00F04201">
        <w:t>(i)</w:t>
      </w:r>
      <w:bookmarkEnd w:id="1015"/>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(i) or (ii) above. A Party may change its addresses by providing notice of same in accordance herewith.</w:t>
      </w:r>
    </w:p>
    <w:p w14:paraId="03A03654" w14:textId="77777777" w:rsidR="00B14082" w:rsidRPr="0074649B" w:rsidRDefault="00FB24FA" w:rsidP="00A4558D">
      <w:pPr>
        <w:pStyle w:val="Article1L2"/>
        <w:rPr>
          <w:b/>
          <w:bCs/>
          <w:vanish/>
          <w:specVanish/>
        </w:rPr>
      </w:pPr>
      <w:bookmarkStart w:id="1016" w:name="_Ref79168735"/>
      <w:bookmarkStart w:id="1017" w:name="_Ref79170081"/>
      <w:bookmarkStart w:id="1018" w:name="_Toc208214101"/>
      <w:bookmarkStart w:id="1019" w:name="_Toc208257292"/>
      <w:bookmarkStart w:id="1020" w:name="_Toc210203646"/>
      <w:r w:rsidRPr="0074649B">
        <w:rPr>
          <w:b/>
          <w:bCs/>
        </w:rPr>
        <w:t>General</w:t>
      </w:r>
      <w:bookmarkEnd w:id="1016"/>
      <w:bookmarkEnd w:id="1017"/>
      <w:bookmarkEnd w:id="1018"/>
      <w:bookmarkEnd w:id="1019"/>
      <w:bookmarkEnd w:id="1020"/>
    </w:p>
    <w:p w14:paraId="3450EDE9" w14:textId="4087AA22" w:rsidR="00FB24FA" w:rsidRPr="00F04201" w:rsidRDefault="00B36EFC" w:rsidP="00A4558D">
      <w:pPr>
        <w:pStyle w:val="Article1Para2"/>
      </w:pPr>
      <w:r w:rsidRPr="0074649B">
        <w:rPr>
          <w:b/>
          <w:bCs/>
        </w:rPr>
        <w:t>.</w:t>
      </w:r>
      <w:r w:rsidRPr="00F04201">
        <w:t xml:space="preserve">  This Agreement (including the appendices, </w:t>
      </w:r>
      <w:bookmarkStart w:id="1021" w:name="DocXTextRef117"/>
      <w:r w:rsidRPr="00F04201">
        <w:t>schedules</w:t>
      </w:r>
      <w:bookmarkEnd w:id="1021"/>
      <w:r w:rsidRPr="00F04201">
        <w:t xml:space="preserve"> and </w:t>
      </w:r>
      <w:r w:rsidR="00BC43C9">
        <w:t>S</w:t>
      </w:r>
      <w:r w:rsidRPr="00F04201">
        <w:t xml:space="preserve">upplement </w:t>
      </w:r>
      <w:r w:rsidR="00BC43C9">
        <w:t>1</w:t>
      </w:r>
      <w:r w:rsidRPr="00F04201">
        <w:t xml:space="preserve"> 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1FC3E2BB" w14:textId="77777777" w:rsidR="00B14082" w:rsidRPr="0074649B" w:rsidRDefault="00FB24FA" w:rsidP="00A4558D">
      <w:pPr>
        <w:pStyle w:val="Article1L2"/>
        <w:rPr>
          <w:b/>
          <w:bCs/>
          <w:vanish/>
          <w:specVanish/>
        </w:rPr>
      </w:pPr>
      <w:bookmarkStart w:id="1022" w:name="_Ref79168736"/>
      <w:bookmarkStart w:id="1023" w:name="_Toc208214102"/>
      <w:bookmarkStart w:id="1024" w:name="_Toc208257293"/>
      <w:bookmarkStart w:id="1025" w:name="_Toc210203647"/>
      <w:r w:rsidRPr="0074649B">
        <w:rPr>
          <w:b/>
          <w:bCs/>
        </w:rPr>
        <w:t>Audit</w:t>
      </w:r>
      <w:bookmarkEnd w:id="1022"/>
      <w:bookmarkEnd w:id="1023"/>
      <w:bookmarkEnd w:id="1024"/>
      <w:bookmarkEnd w:id="1025"/>
    </w:p>
    <w:p w14:paraId="38DDE6AB" w14:textId="77777777" w:rsidR="00FB24FA" w:rsidRPr="00F04201" w:rsidRDefault="00B36EFC" w:rsidP="00A4558D">
      <w:pPr>
        <w:pStyle w:val="Article1Para2"/>
      </w:pPr>
      <w:r w:rsidRPr="0074649B">
        <w:rPr>
          <w:b/>
          <w:bCs/>
        </w:rPr>
        <w:t>.</w:t>
      </w:r>
      <w:r w:rsidRPr="00F04201">
        <w:t xml:space="preserve">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33E6F395" w14:textId="77777777" w:rsidR="00B14082" w:rsidRPr="0074649B" w:rsidRDefault="00FB24FA" w:rsidP="00A4558D">
      <w:pPr>
        <w:pStyle w:val="Article1L2"/>
        <w:rPr>
          <w:b/>
          <w:bCs/>
          <w:vanish/>
          <w:specVanish/>
        </w:rPr>
      </w:pPr>
      <w:bookmarkStart w:id="1026" w:name="_Ref79168737"/>
      <w:bookmarkStart w:id="1027" w:name="_Toc208214103"/>
      <w:bookmarkStart w:id="1028" w:name="_Toc208257294"/>
      <w:bookmarkStart w:id="1029" w:name="_Toc210203648"/>
      <w:r w:rsidRPr="0074649B">
        <w:rPr>
          <w:b/>
          <w:bCs/>
        </w:rPr>
        <w:lastRenderedPageBreak/>
        <w:t>Forward Contract</w:t>
      </w:r>
      <w:bookmarkEnd w:id="1026"/>
      <w:bookmarkEnd w:id="1027"/>
      <w:bookmarkEnd w:id="1028"/>
      <w:bookmarkEnd w:id="1029"/>
    </w:p>
    <w:p w14:paraId="3E1B5D37" w14:textId="77777777" w:rsidR="00FB24FA" w:rsidRPr="00F04201" w:rsidRDefault="00B36EFC" w:rsidP="00A4558D">
      <w:pPr>
        <w:pStyle w:val="Article1Para2"/>
      </w:pPr>
      <w:r w:rsidRPr="0074649B">
        <w:rPr>
          <w:b/>
          <w:bCs/>
        </w:rPr>
        <w:t>.</w:t>
      </w:r>
      <w:r w:rsidRPr="00F04201">
        <w:t xml:space="preserve"> The Parties acknowledge and agree that this Agreement constitutes a “forward contract” within the meaning of the United States Bankruptcy Code (Title 11, United States Code).</w:t>
      </w:r>
    </w:p>
    <w:p w14:paraId="3AD3E8C3" w14:textId="77777777" w:rsidR="00B14082" w:rsidRPr="0074649B" w:rsidRDefault="00FB24FA" w:rsidP="00A4558D">
      <w:pPr>
        <w:pStyle w:val="Article1L2"/>
        <w:rPr>
          <w:b/>
          <w:bCs/>
          <w:vanish/>
          <w:specVanish/>
        </w:rPr>
      </w:pPr>
      <w:bookmarkStart w:id="1030" w:name="_Ref79168738"/>
      <w:bookmarkStart w:id="1031" w:name="_Toc208214104"/>
      <w:bookmarkStart w:id="1032" w:name="_Toc208257295"/>
      <w:bookmarkStart w:id="1033" w:name="_Toc210203649"/>
      <w:r w:rsidRPr="0074649B">
        <w:rPr>
          <w:b/>
          <w:bCs/>
        </w:rPr>
        <w:t>Counterparts</w:t>
      </w:r>
      <w:bookmarkEnd w:id="1030"/>
      <w:bookmarkEnd w:id="1031"/>
      <w:bookmarkEnd w:id="1032"/>
      <w:bookmarkEnd w:id="1033"/>
    </w:p>
    <w:p w14:paraId="6E955C40" w14:textId="77777777" w:rsidR="00FB24FA" w:rsidRPr="00F04201" w:rsidRDefault="00B36EFC" w:rsidP="00A4558D">
      <w:pPr>
        <w:pStyle w:val="Article1Para2"/>
      </w:pPr>
      <w:r w:rsidRPr="0074649B">
        <w:rPr>
          <w:b/>
          <w:bCs/>
        </w:rPr>
        <w:t>.</w:t>
      </w:r>
      <w:r w:rsidRPr="00F04201">
        <w:t xml:space="preserve">  This Agreement may be executed in counterparts, each of which shall be an original and all of which shall constitute a single agreement.</w:t>
      </w:r>
    </w:p>
    <w:p w14:paraId="7300F42A" w14:textId="77777777" w:rsidR="00B14082" w:rsidRPr="0074649B" w:rsidRDefault="00FB24FA" w:rsidP="00A4558D">
      <w:pPr>
        <w:pStyle w:val="Article1L2"/>
        <w:rPr>
          <w:b/>
          <w:bCs/>
          <w:vanish/>
          <w:specVanish/>
        </w:rPr>
      </w:pPr>
      <w:bookmarkStart w:id="1034" w:name="_Ref79168739"/>
      <w:bookmarkStart w:id="1035" w:name="_Toc208214105"/>
      <w:bookmarkStart w:id="1036" w:name="_Toc208257296"/>
      <w:bookmarkStart w:id="1037" w:name="_Toc210203650"/>
      <w:r w:rsidRPr="0074649B">
        <w:rPr>
          <w:b/>
          <w:bCs/>
        </w:rPr>
        <w:t>Amendment</w:t>
      </w:r>
      <w:bookmarkEnd w:id="1034"/>
      <w:bookmarkEnd w:id="1035"/>
      <w:bookmarkEnd w:id="1036"/>
      <w:bookmarkEnd w:id="1037"/>
    </w:p>
    <w:p w14:paraId="06A3E546" w14:textId="77777777" w:rsidR="00FB24FA" w:rsidRPr="00F04201" w:rsidRDefault="00B36EFC" w:rsidP="00A4558D">
      <w:pPr>
        <w:pStyle w:val="Article1Para2"/>
      </w:pPr>
      <w:r w:rsidRPr="0074649B">
        <w:rPr>
          <w:b/>
          <w:bCs/>
        </w:rPr>
        <w:t>.</w:t>
      </w:r>
      <w:r w:rsidRPr="00F04201">
        <w:t xml:space="preserve">  No amendment or modification to this Agreement shall be enforceable unless reduced to writing, executed by both Parties, and approved by the State Comptroller.</w:t>
      </w:r>
    </w:p>
    <w:p w14:paraId="589F6533" w14:textId="77777777" w:rsidR="00B14082" w:rsidRPr="0074649B" w:rsidRDefault="00FB24FA" w:rsidP="00A4558D">
      <w:pPr>
        <w:pStyle w:val="Article1L2"/>
        <w:rPr>
          <w:b/>
          <w:bCs/>
          <w:vanish/>
          <w:specVanish/>
        </w:rPr>
      </w:pPr>
      <w:bookmarkStart w:id="1038" w:name="_Ref79168740"/>
      <w:bookmarkStart w:id="1039" w:name="_Toc208214106"/>
      <w:bookmarkStart w:id="1040" w:name="_Toc208257297"/>
      <w:bookmarkStart w:id="1041" w:name="_Toc210203651"/>
      <w:r w:rsidRPr="0074649B">
        <w:rPr>
          <w:b/>
          <w:bCs/>
        </w:rPr>
        <w:t>Compliance with Legal Requirements, Regulations</w:t>
      </w:r>
      <w:r w:rsidR="00D57E0B" w:rsidRPr="0074649B">
        <w:rPr>
          <w:b/>
          <w:bCs/>
        </w:rPr>
        <w:t>,</w:t>
      </w:r>
      <w:r w:rsidRPr="0074649B">
        <w:rPr>
          <w:b/>
          <w:bCs/>
        </w:rPr>
        <w:t xml:space="preserve"> NYISO Rules</w:t>
      </w:r>
      <w:bookmarkEnd w:id="1038"/>
      <w:bookmarkEnd w:id="1039"/>
      <w:bookmarkEnd w:id="1040"/>
      <w:bookmarkEnd w:id="1041"/>
    </w:p>
    <w:p w14:paraId="75FA4D43" w14:textId="1C7DAD07" w:rsidR="00FB24FA" w:rsidRPr="00F04201" w:rsidRDefault="00D57E0B" w:rsidP="00A4558D">
      <w:pPr>
        <w:pStyle w:val="Article1Para2"/>
      </w:pPr>
      <w:r w:rsidRPr="00F04201">
        <w:t xml:space="preserve"> </w:t>
      </w:r>
      <w:r w:rsidRPr="0074649B">
        <w:rPr>
          <w:b/>
          <w:bCs/>
        </w:rPr>
        <w:t xml:space="preserve">and </w:t>
      </w:r>
      <w:r w:rsidR="00A8504E">
        <w:rPr>
          <w:b/>
          <w:bCs/>
        </w:rPr>
        <w:t>PJM</w:t>
      </w:r>
      <w:r w:rsidRPr="0074649B">
        <w:rPr>
          <w:b/>
          <w:bCs/>
        </w:rPr>
        <w:t xml:space="preserve"> Rules</w:t>
      </w:r>
      <w:r w:rsidR="00B36EFC" w:rsidRPr="0074649B">
        <w:t>.</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w:t>
      </w:r>
      <w:r w:rsidR="004237E7" w:rsidRPr="00F04201">
        <w:t>Rules and</w:t>
      </w:r>
      <w:r w:rsidRPr="00F04201">
        <w:t xml:space="preserve"> </w:t>
      </w:r>
      <w:r w:rsidR="00A40B80">
        <w:t>PJM</w:t>
      </w:r>
      <w:r w:rsidRPr="00F04201">
        <w:t xml:space="preserv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1E72E739" w14:textId="77777777" w:rsidR="00B14082" w:rsidRPr="0074649B" w:rsidRDefault="00FB24FA" w:rsidP="00A4558D">
      <w:pPr>
        <w:pStyle w:val="Article1L2"/>
        <w:rPr>
          <w:b/>
          <w:bCs/>
          <w:vanish/>
          <w:specVanish/>
        </w:rPr>
      </w:pPr>
      <w:bookmarkStart w:id="1042" w:name="_Ref79168741"/>
      <w:bookmarkStart w:id="1043" w:name="_Toc208214107"/>
      <w:bookmarkStart w:id="1044" w:name="_Toc208257298"/>
      <w:bookmarkStart w:id="1045" w:name="_Toc210203652"/>
      <w:r w:rsidRPr="0074649B">
        <w:rPr>
          <w:b/>
          <w:bCs/>
        </w:rPr>
        <w:t>Waiver</w:t>
      </w:r>
      <w:bookmarkEnd w:id="1042"/>
      <w:bookmarkEnd w:id="1043"/>
      <w:bookmarkEnd w:id="1044"/>
      <w:bookmarkEnd w:id="1045"/>
    </w:p>
    <w:p w14:paraId="391D2E21" w14:textId="77777777" w:rsidR="00FB24FA" w:rsidRPr="00F04201" w:rsidRDefault="00B36EFC" w:rsidP="00A4558D">
      <w:pPr>
        <w:pStyle w:val="Article1Para2"/>
      </w:pPr>
      <w:r w:rsidRPr="0074649B">
        <w:rPr>
          <w:b/>
          <w:bCs/>
        </w:rPr>
        <w:t>.</w:t>
      </w:r>
      <w:r w:rsidRPr="00F04201">
        <w:t xml:space="preserve">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2F7F7936" w14:textId="77777777" w:rsidR="00B14082" w:rsidRPr="0074649B" w:rsidRDefault="00FB24FA" w:rsidP="00A4558D">
      <w:pPr>
        <w:pStyle w:val="Article1L2"/>
        <w:rPr>
          <w:b/>
          <w:bCs/>
          <w:vanish/>
          <w:specVanish/>
        </w:rPr>
      </w:pPr>
      <w:bookmarkStart w:id="1046" w:name="_Ref79168742"/>
      <w:bookmarkStart w:id="1047" w:name="_Toc208214108"/>
      <w:bookmarkStart w:id="1048" w:name="_Toc208257299"/>
      <w:bookmarkStart w:id="1049" w:name="_Toc210203653"/>
      <w:r w:rsidRPr="0074649B">
        <w:rPr>
          <w:b/>
          <w:bCs/>
        </w:rPr>
        <w:t>Agency</w:t>
      </w:r>
      <w:bookmarkEnd w:id="1046"/>
      <w:bookmarkEnd w:id="1047"/>
      <w:bookmarkEnd w:id="1048"/>
      <w:bookmarkEnd w:id="1049"/>
    </w:p>
    <w:p w14:paraId="4859E28F" w14:textId="77777777" w:rsidR="00FB24FA" w:rsidRPr="00F04201" w:rsidRDefault="00B36EFC" w:rsidP="00A4558D">
      <w:pPr>
        <w:pStyle w:val="Article1Para2"/>
      </w:pPr>
      <w:r w:rsidRPr="0074649B">
        <w:rPr>
          <w:b/>
          <w:bCs/>
        </w:rPr>
        <w:t>.</w:t>
      </w:r>
      <w:r w:rsidRPr="00F04201">
        <w:t xml:space="preserve"> This Agreement shall not be interpreted or construed to create an association, joint venture, or partnership between the Parties or to impose any partnership obligation or liability upon either Party. Neither Party shall have any right, power or authority to enter into any agreement or undertaking for, or act on behalf of, or be an agent or representative of, or to otherwise bind, the other Party.</w:t>
      </w:r>
    </w:p>
    <w:p w14:paraId="3B556EE7" w14:textId="77777777" w:rsidR="00FB24FA" w:rsidRPr="0074649B" w:rsidRDefault="00FB24FA" w:rsidP="00A4558D">
      <w:pPr>
        <w:pStyle w:val="Article1L2"/>
        <w:rPr>
          <w:b/>
          <w:bCs/>
        </w:rPr>
      </w:pPr>
      <w:bookmarkStart w:id="1050" w:name="_Ref79168743"/>
      <w:bookmarkStart w:id="1051" w:name="_Toc208214109"/>
      <w:bookmarkStart w:id="1052" w:name="_Toc208257300"/>
      <w:bookmarkStart w:id="1053" w:name="_Toc210203654"/>
      <w:r w:rsidRPr="0074649B">
        <w:rPr>
          <w:b/>
          <w:bCs/>
        </w:rPr>
        <w:t>Severability.</w:t>
      </w:r>
      <w:bookmarkEnd w:id="1050"/>
      <w:bookmarkEnd w:id="1051"/>
      <w:bookmarkEnd w:id="1052"/>
      <w:bookmarkEnd w:id="1053"/>
    </w:p>
    <w:p w14:paraId="578C5D6C" w14:textId="77777777" w:rsidR="00FB24FA" w:rsidRPr="00F04201" w:rsidRDefault="00FB24FA" w:rsidP="00F2029D">
      <w:pPr>
        <w:pStyle w:val="Article1L3"/>
        <w:tabs>
          <w:tab w:val="num" w:pos="2070"/>
        </w:tabs>
        <w:spacing w:before="240"/>
        <w:ind w:left="446" w:firstLine="907"/>
      </w:pPr>
      <w:bookmarkStart w:id="1054"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1054"/>
    </w:p>
    <w:p w14:paraId="3EE8D958" w14:textId="77777777" w:rsidR="00FB24FA" w:rsidRPr="00F04201" w:rsidRDefault="00FB24FA" w:rsidP="00F2029D">
      <w:pPr>
        <w:pStyle w:val="Article1L3"/>
        <w:tabs>
          <w:tab w:val="num" w:pos="2070"/>
        </w:tabs>
        <w:spacing w:before="240"/>
        <w:ind w:left="446" w:firstLine="907"/>
      </w:pPr>
      <w:bookmarkStart w:id="1055" w:name="_Ref79168745"/>
      <w:r w:rsidRPr="00F04201">
        <w:t xml:space="preserve">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w:t>
      </w:r>
      <w:r w:rsidRPr="00F04201">
        <w:lastRenderedPageBreak/>
        <w:t>as nearly as possible or rebalance the benefits of this Agreement to those existing prior to the term or provision being determined to be invalid or unenforceable.</w:t>
      </w:r>
      <w:bookmarkEnd w:id="1055"/>
    </w:p>
    <w:p w14:paraId="05E6C809" w14:textId="77777777" w:rsidR="00B14082" w:rsidRPr="0074649B" w:rsidRDefault="00FB24FA" w:rsidP="00A4558D">
      <w:pPr>
        <w:pStyle w:val="Article1L2"/>
        <w:rPr>
          <w:b/>
          <w:bCs/>
          <w:vanish/>
          <w:specVanish/>
        </w:rPr>
      </w:pPr>
      <w:bookmarkStart w:id="1056" w:name="_Ref79168746"/>
      <w:bookmarkStart w:id="1057" w:name="_Toc208214110"/>
      <w:bookmarkStart w:id="1058" w:name="_Toc208257301"/>
      <w:bookmarkStart w:id="1059" w:name="_Toc210203655"/>
      <w:r w:rsidRPr="0074649B">
        <w:rPr>
          <w:b/>
          <w:bCs/>
        </w:rPr>
        <w:t>Negotiated Agreement</w:t>
      </w:r>
      <w:bookmarkEnd w:id="1056"/>
      <w:bookmarkEnd w:id="1057"/>
      <w:bookmarkEnd w:id="1058"/>
      <w:bookmarkEnd w:id="1059"/>
    </w:p>
    <w:p w14:paraId="0194A431" w14:textId="77777777" w:rsidR="00FB24FA" w:rsidRPr="00F04201" w:rsidRDefault="00B36EFC" w:rsidP="00A4558D">
      <w:pPr>
        <w:pStyle w:val="Article1Para2"/>
      </w:pPr>
      <w:r w:rsidRPr="0074649B">
        <w:rPr>
          <w:b/>
          <w:bCs/>
        </w:rPr>
        <w:t>.</w:t>
      </w:r>
      <w:r w:rsidRPr="00F04201">
        <w:t xml:space="preserve">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3E6B91A4" w14:textId="77777777" w:rsidR="00B14082" w:rsidRPr="0074649B" w:rsidRDefault="00FB24FA" w:rsidP="00A4558D">
      <w:pPr>
        <w:pStyle w:val="Article1L2"/>
        <w:rPr>
          <w:b/>
          <w:bCs/>
          <w:vanish/>
          <w:specVanish/>
        </w:rPr>
      </w:pPr>
      <w:bookmarkStart w:id="1060" w:name="_Toc89432278"/>
      <w:bookmarkStart w:id="1061" w:name="_Toc89433675"/>
      <w:bookmarkStart w:id="1062" w:name="_Toc89434158"/>
      <w:bookmarkStart w:id="1063" w:name="_Toc89432279"/>
      <w:bookmarkStart w:id="1064" w:name="_Toc89433676"/>
      <w:bookmarkStart w:id="1065" w:name="_Toc89434159"/>
      <w:bookmarkStart w:id="1066" w:name="_Ref79168748"/>
      <w:bookmarkStart w:id="1067" w:name="_Toc208214111"/>
      <w:bookmarkStart w:id="1068" w:name="_Toc208257302"/>
      <w:bookmarkStart w:id="1069" w:name="_Toc210203656"/>
      <w:bookmarkEnd w:id="1060"/>
      <w:bookmarkEnd w:id="1061"/>
      <w:bookmarkEnd w:id="1062"/>
      <w:bookmarkEnd w:id="1063"/>
      <w:bookmarkEnd w:id="1064"/>
      <w:bookmarkEnd w:id="1065"/>
      <w:r w:rsidRPr="0074649B">
        <w:rPr>
          <w:b/>
          <w:bCs/>
        </w:rPr>
        <w:t>Business Continuity Plan</w:t>
      </w:r>
      <w:bookmarkEnd w:id="1066"/>
      <w:bookmarkEnd w:id="1067"/>
      <w:bookmarkEnd w:id="1068"/>
      <w:bookmarkEnd w:id="1069"/>
    </w:p>
    <w:p w14:paraId="3FBF1001" w14:textId="77777777" w:rsidR="00FB24FA" w:rsidRPr="00F04201" w:rsidRDefault="00F56E82" w:rsidP="00A4558D">
      <w:pPr>
        <w:pStyle w:val="Article1Para2"/>
      </w:pPr>
      <w:r w:rsidRPr="0074649B">
        <w:rPr>
          <w:b/>
          <w:bCs/>
        </w:rPr>
        <w:t>.</w:t>
      </w: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1FD5C9FC" w14:textId="77777777" w:rsidR="00FB24FA" w:rsidRPr="00F04201" w:rsidRDefault="00B14082" w:rsidP="004923C7">
      <w:pPr>
        <w:pStyle w:val="Article1L1"/>
        <w:ind w:left="0"/>
      </w:pPr>
      <w:bookmarkStart w:id="1070" w:name="_Toc89420528"/>
      <w:bookmarkStart w:id="1071" w:name="_Toc89420649"/>
      <w:bookmarkStart w:id="1072" w:name="_Toc89420957"/>
      <w:bookmarkStart w:id="1073" w:name="_Toc89421298"/>
      <w:bookmarkStart w:id="1074" w:name="_Toc89421678"/>
      <w:bookmarkStart w:id="1075" w:name="_Toc89422184"/>
      <w:bookmarkStart w:id="1076" w:name="_Toc89422298"/>
      <w:bookmarkStart w:id="1077" w:name="_Toc89422406"/>
      <w:bookmarkStart w:id="1078" w:name="_Toc89422513"/>
      <w:bookmarkStart w:id="1079" w:name="_Toc89422620"/>
      <w:bookmarkStart w:id="1080" w:name="_Toc89422738"/>
      <w:bookmarkStart w:id="1081" w:name="_Toc89422846"/>
      <w:bookmarkStart w:id="1082" w:name="_Toc89422954"/>
      <w:bookmarkStart w:id="1083" w:name="_Toc89423061"/>
      <w:bookmarkStart w:id="1084" w:name="_Toc89423413"/>
      <w:bookmarkStart w:id="1085" w:name="_Toc89423634"/>
      <w:bookmarkStart w:id="1086" w:name="_Toc89424779"/>
      <w:bookmarkStart w:id="1087" w:name="_Toc89424921"/>
      <w:bookmarkStart w:id="1088" w:name="_Toc89425478"/>
      <w:bookmarkStart w:id="1089" w:name="_Toc89425715"/>
      <w:bookmarkStart w:id="1090" w:name="_Toc89425827"/>
      <w:bookmarkStart w:id="1091" w:name="_Toc89425969"/>
      <w:bookmarkStart w:id="1092" w:name="_Toc89426086"/>
      <w:bookmarkStart w:id="1093" w:name="_Toc89426202"/>
      <w:bookmarkStart w:id="1094" w:name="_Toc89426329"/>
      <w:bookmarkStart w:id="1095" w:name="_Toc89426627"/>
      <w:bookmarkStart w:id="1096" w:name="_Toc89426778"/>
      <w:bookmarkStart w:id="1097" w:name="_Toc89429682"/>
      <w:bookmarkStart w:id="1098" w:name="_Toc89432281"/>
      <w:bookmarkStart w:id="1099" w:name="_Toc89433678"/>
      <w:bookmarkStart w:id="1100" w:name="_Toc89434161"/>
      <w:bookmarkStart w:id="1101" w:name="_Toc89420529"/>
      <w:bookmarkStart w:id="1102" w:name="_Toc89420650"/>
      <w:bookmarkStart w:id="1103" w:name="_Toc89420958"/>
      <w:bookmarkStart w:id="1104" w:name="_Toc89421299"/>
      <w:bookmarkStart w:id="1105" w:name="_Toc89421679"/>
      <w:bookmarkStart w:id="1106" w:name="_Toc89422185"/>
      <w:bookmarkStart w:id="1107" w:name="_Toc89422299"/>
      <w:bookmarkStart w:id="1108" w:name="_Toc89422407"/>
      <w:bookmarkStart w:id="1109" w:name="_Toc89422514"/>
      <w:bookmarkStart w:id="1110" w:name="_Toc89422621"/>
      <w:bookmarkStart w:id="1111" w:name="_Toc89422739"/>
      <w:bookmarkStart w:id="1112" w:name="_Toc89422847"/>
      <w:bookmarkStart w:id="1113" w:name="_Toc89422955"/>
      <w:bookmarkStart w:id="1114" w:name="_Toc89423062"/>
      <w:bookmarkStart w:id="1115" w:name="_Toc89423414"/>
      <w:bookmarkStart w:id="1116" w:name="_Toc89423635"/>
      <w:bookmarkStart w:id="1117" w:name="_Toc89424780"/>
      <w:bookmarkStart w:id="1118" w:name="_Toc89424922"/>
      <w:bookmarkStart w:id="1119" w:name="_Toc89425479"/>
      <w:bookmarkStart w:id="1120" w:name="_Toc89425716"/>
      <w:bookmarkStart w:id="1121" w:name="_Toc89425828"/>
      <w:bookmarkStart w:id="1122" w:name="_Toc89425970"/>
      <w:bookmarkStart w:id="1123" w:name="_Toc89426087"/>
      <w:bookmarkStart w:id="1124" w:name="_Toc89426203"/>
      <w:bookmarkStart w:id="1125" w:name="_Toc89426330"/>
      <w:bookmarkStart w:id="1126" w:name="_Toc89426628"/>
      <w:bookmarkStart w:id="1127" w:name="_Toc89426779"/>
      <w:bookmarkStart w:id="1128" w:name="_Toc89429683"/>
      <w:bookmarkStart w:id="1129" w:name="_Toc89432282"/>
      <w:bookmarkStart w:id="1130" w:name="_Toc89433679"/>
      <w:bookmarkStart w:id="1131" w:name="_Toc89434162"/>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Pr="00F04201">
        <w:t xml:space="preserve">  </w:t>
      </w:r>
      <w:bookmarkStart w:id="1132" w:name="_Ref79168750"/>
      <w:bookmarkStart w:id="1133" w:name="_Toc208214112"/>
      <w:bookmarkStart w:id="1134" w:name="_Toc208257303"/>
      <w:bookmarkStart w:id="1135" w:name="_Toc210203657"/>
      <w:r w:rsidRPr="00F04201">
        <w:t>DISPUTE RESOLUTION</w:t>
      </w:r>
      <w:bookmarkEnd w:id="1132"/>
      <w:bookmarkEnd w:id="1133"/>
      <w:bookmarkEnd w:id="1134"/>
      <w:bookmarkEnd w:id="1135"/>
    </w:p>
    <w:p w14:paraId="67B2974B" w14:textId="77777777" w:rsidR="00B14082" w:rsidRPr="0074649B" w:rsidRDefault="00FB24FA" w:rsidP="00A4558D">
      <w:pPr>
        <w:pStyle w:val="Article1L2"/>
        <w:rPr>
          <w:b/>
          <w:bCs/>
          <w:vanish/>
          <w:specVanish/>
        </w:rPr>
      </w:pPr>
      <w:bookmarkStart w:id="1136" w:name="_Ref79168751"/>
      <w:bookmarkStart w:id="1137" w:name="_Ref79168840"/>
      <w:bookmarkStart w:id="1138" w:name="_Ref79169998"/>
      <w:bookmarkStart w:id="1139" w:name="_Toc208214113"/>
      <w:bookmarkStart w:id="1140" w:name="_Toc208257304"/>
      <w:bookmarkStart w:id="1141" w:name="_Toc210203658"/>
      <w:r w:rsidRPr="0074649B">
        <w:rPr>
          <w:b/>
          <w:bCs/>
        </w:rPr>
        <w:t>Notice</w:t>
      </w:r>
      <w:bookmarkEnd w:id="1136"/>
      <w:bookmarkEnd w:id="1137"/>
      <w:bookmarkEnd w:id="1138"/>
      <w:bookmarkEnd w:id="1139"/>
      <w:bookmarkEnd w:id="1140"/>
      <w:bookmarkEnd w:id="1141"/>
    </w:p>
    <w:p w14:paraId="496314C7" w14:textId="77777777" w:rsidR="00FB24FA" w:rsidRPr="00F04201" w:rsidRDefault="00F56E82" w:rsidP="00A4558D">
      <w:pPr>
        <w:pStyle w:val="Article1Para2"/>
      </w:pPr>
      <w:r w:rsidRPr="0074649B">
        <w:rPr>
          <w:b/>
          <w:bCs/>
        </w:rPr>
        <w:t>.</w:t>
      </w:r>
      <w:r w:rsidRPr="00F04201">
        <w:t xml:space="preserve">  Either Party (“Aggrieved Party”) shall have the right to give written notice (via overnight delivery) and email confirmation to the other Party (“Noticed Party”) that Noticed 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7920EBC8" w14:textId="77777777" w:rsidR="00B14082" w:rsidRPr="0074649B" w:rsidRDefault="00FB24FA" w:rsidP="00A4558D">
      <w:pPr>
        <w:pStyle w:val="Article1L2"/>
        <w:rPr>
          <w:b/>
          <w:bCs/>
          <w:vanish/>
          <w:specVanish/>
        </w:rPr>
      </w:pPr>
      <w:bookmarkStart w:id="1142" w:name="_Ref79168752"/>
      <w:bookmarkStart w:id="1143" w:name="_Toc208214114"/>
      <w:bookmarkStart w:id="1144" w:name="_Toc208257305"/>
      <w:bookmarkStart w:id="1145" w:name="_Toc210203659"/>
      <w:r w:rsidRPr="0074649B">
        <w:rPr>
          <w:b/>
          <w:bCs/>
        </w:rPr>
        <w:t>Response</w:t>
      </w:r>
      <w:bookmarkEnd w:id="1142"/>
      <w:bookmarkEnd w:id="1143"/>
      <w:bookmarkEnd w:id="1144"/>
      <w:bookmarkEnd w:id="1145"/>
    </w:p>
    <w:p w14:paraId="7F026185" w14:textId="77777777" w:rsidR="00FB24FA" w:rsidRPr="00F04201" w:rsidRDefault="00F56E82" w:rsidP="00A4558D">
      <w:pPr>
        <w:pStyle w:val="Article1Para2"/>
      </w:pPr>
      <w:r w:rsidRPr="0074649B">
        <w:rPr>
          <w:b/>
          <w:bCs/>
        </w:rPr>
        <w:t>.</w:t>
      </w:r>
      <w:r w:rsidRPr="00F04201">
        <w:t xml:space="preserve">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96433EA" w14:textId="77777777" w:rsidR="00B14082" w:rsidRPr="0074649B" w:rsidRDefault="00FB24FA" w:rsidP="00A4558D">
      <w:pPr>
        <w:pStyle w:val="Article1L2"/>
        <w:rPr>
          <w:b/>
          <w:bCs/>
          <w:vanish/>
          <w:specVanish/>
        </w:rPr>
      </w:pPr>
      <w:bookmarkStart w:id="1146" w:name="_Ref79168753"/>
      <w:bookmarkStart w:id="1147" w:name="_Toc208214115"/>
      <w:bookmarkStart w:id="1148" w:name="_Toc208257306"/>
      <w:bookmarkStart w:id="1149" w:name="_Toc210203660"/>
      <w:r w:rsidRPr="0074649B">
        <w:rPr>
          <w:b/>
          <w:bCs/>
        </w:rPr>
        <w:t>Resolution of Dispute</w:t>
      </w:r>
      <w:bookmarkEnd w:id="1146"/>
      <w:bookmarkEnd w:id="1147"/>
      <w:bookmarkEnd w:id="1148"/>
      <w:bookmarkEnd w:id="1149"/>
    </w:p>
    <w:p w14:paraId="34285094" w14:textId="3EC11635" w:rsidR="00FB24FA" w:rsidRPr="00F04201" w:rsidRDefault="00F56E82" w:rsidP="00A4558D">
      <w:pPr>
        <w:pStyle w:val="Article1Para2"/>
      </w:pPr>
      <w:r w:rsidRPr="0074649B">
        <w:rPr>
          <w:b/>
          <w:bCs/>
        </w:rPr>
        <w:t>.</w:t>
      </w: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w:t>
      </w:r>
      <w:r w:rsidRPr="00F04201">
        <w:lastRenderedPageBreak/>
        <w:t xml:space="preserve">settle promptly any disputes or claims arising out of or related to this Agreement through their respective representatives, and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F93F00">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09A81CEE" w14:textId="77777777" w:rsidR="00B14082" w:rsidRPr="0074649B" w:rsidRDefault="00FB24FA" w:rsidP="00A4558D">
      <w:pPr>
        <w:pStyle w:val="Article1L2"/>
        <w:rPr>
          <w:b/>
          <w:bCs/>
          <w:vanish/>
          <w:specVanish/>
        </w:rPr>
      </w:pPr>
      <w:bookmarkStart w:id="1150" w:name="_Ref79168754"/>
      <w:bookmarkStart w:id="1151" w:name="_Toc208214116"/>
      <w:bookmarkStart w:id="1152" w:name="_Toc208257307"/>
      <w:bookmarkStart w:id="1153" w:name="_Toc210203661"/>
      <w:r w:rsidRPr="0074649B">
        <w:rPr>
          <w:b/>
          <w:bCs/>
        </w:rPr>
        <w:t>Tolling Statute of Limitations</w:t>
      </w:r>
      <w:bookmarkEnd w:id="1150"/>
      <w:bookmarkEnd w:id="1151"/>
      <w:bookmarkEnd w:id="1152"/>
      <w:bookmarkEnd w:id="1153"/>
    </w:p>
    <w:p w14:paraId="116A7DCD" w14:textId="52A66102" w:rsidR="00FB24FA" w:rsidRPr="00F04201" w:rsidRDefault="00F56E82" w:rsidP="00A4558D">
      <w:pPr>
        <w:pStyle w:val="Article1Para2"/>
      </w:pPr>
      <w:r w:rsidRPr="0074649B">
        <w:rPr>
          <w:b/>
          <w:bCs/>
        </w:rPr>
        <w:t>.</w:t>
      </w:r>
      <w:r w:rsidRPr="00F04201">
        <w:t xml:space="preserve">  All applicable statutes of limitation and defenses based upon the passage of time and similar contractual limitations shall be tolled while the discussions specified in this </w:t>
      </w:r>
      <w:bookmarkStart w:id="1154" w:name="DocXTextRef124"/>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F93F00">
        <w:t>ARTICLE 12</w:t>
      </w:r>
      <w:r w:rsidR="00230313" w:rsidRPr="00F04201">
        <w:fldChar w:fldCharType="end"/>
      </w:r>
      <w:bookmarkEnd w:id="1154"/>
      <w:r w:rsidRPr="00F04201">
        <w:t xml:space="preserve"> are pending. The Parties will take such action, if any, required to effectuate such tolling. Without prejudice to the procedures specified in this </w:t>
      </w:r>
      <w:bookmarkStart w:id="1155" w:name="DocXTextRef125"/>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F93F00">
        <w:t>ARTICLE 12</w:t>
      </w:r>
      <w:r w:rsidR="00230313" w:rsidRPr="00F04201">
        <w:fldChar w:fldCharType="end"/>
      </w:r>
      <w:bookmarkEnd w:id="1155"/>
      <w:r w:rsidRPr="00F04201">
        <w:t xml:space="preserve">, a Party may file a complaint for statute of limitations purposes, if in its sole judgment such action may be necessary to preserve its claims or defenses. Notwithstanding such action, the Parties will continue to participate in good faith in the procedures specified in this </w:t>
      </w:r>
      <w:bookmarkStart w:id="1156" w:name="DocXTextRef126"/>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F93F00">
        <w:t>ARTICLE 12</w:t>
      </w:r>
      <w:r w:rsidR="00230313" w:rsidRPr="00F04201">
        <w:fldChar w:fldCharType="end"/>
      </w:r>
      <w:bookmarkEnd w:id="1156"/>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F93F00">
        <w:t>12.3</w:t>
      </w:r>
      <w:r w:rsidR="009E49CC" w:rsidRPr="00F04201">
        <w:fldChar w:fldCharType="end"/>
      </w:r>
      <w:r w:rsidRPr="00F04201">
        <w:t>.</w:t>
      </w:r>
    </w:p>
    <w:p w14:paraId="3D68E2D0" w14:textId="77777777" w:rsidR="00FB24FA" w:rsidRPr="00F04201" w:rsidRDefault="00B14082" w:rsidP="004923C7">
      <w:pPr>
        <w:pStyle w:val="Article1L1"/>
        <w:ind w:left="0"/>
      </w:pPr>
      <w:r w:rsidRPr="00F04201">
        <w:t xml:space="preserve">  </w:t>
      </w:r>
      <w:bookmarkStart w:id="1157" w:name="_Ref79168755"/>
      <w:bookmarkStart w:id="1158" w:name="_Ref79169638"/>
      <w:bookmarkStart w:id="1159" w:name="_Toc208214117"/>
      <w:bookmarkStart w:id="1160" w:name="_Toc208257308"/>
      <w:bookmarkStart w:id="1161" w:name="_Toc210203662"/>
      <w:r w:rsidRPr="00F04201">
        <w:t>FORCE MAJEURE EVENTS</w:t>
      </w:r>
      <w:bookmarkEnd w:id="1157"/>
      <w:bookmarkEnd w:id="1158"/>
      <w:bookmarkEnd w:id="1159"/>
      <w:bookmarkEnd w:id="1160"/>
      <w:bookmarkEnd w:id="1161"/>
    </w:p>
    <w:p w14:paraId="7852DCEB" w14:textId="13DFEB19" w:rsidR="007321F6" w:rsidRPr="004923C7" w:rsidRDefault="007321F6" w:rsidP="004923C7">
      <w:pPr>
        <w:pStyle w:val="Article1Para2"/>
      </w:pPr>
      <w:bookmarkStart w:id="1162" w:name="_Toc208214118"/>
      <w:bookmarkStart w:id="1163" w:name="_Ref79168756"/>
      <w:bookmarkStart w:id="1164" w:name="_Toc208257309"/>
      <w:r w:rsidRPr="007321F6">
        <w:rPr>
          <w:b/>
          <w:bCs/>
        </w:rPr>
        <w:t>Definition of Force Majeure Event</w:t>
      </w:r>
      <w:bookmarkEnd w:id="1162"/>
      <w:r w:rsidRPr="004923C7">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w:t>
      </w:r>
      <w:r w:rsidRPr="00FB17D9">
        <w:t>ionizing radiation, release</w:t>
      </w:r>
      <w:r w:rsidRPr="004923C7">
        <w:t xml:space="preserve"> of hazardous waste or materials, sabotage, terrorist acts, invasion, insurrection, riot, non­ site specific industrial disturbance by a union or organized labor (including any non–site specific strike or boycott), fire (not caused by </w:t>
      </w:r>
      <w:r w:rsidR="000E7BD6">
        <w:t>malfunction</w:t>
      </w:r>
      <w:r w:rsidRPr="004923C7">
        <w:t xml:space="preserve"> of the Seller’s equipment), flood, lightning, earthquake, hurricane, tornado, </w:t>
      </w:r>
      <w:r w:rsidR="00F56E82" w:rsidRPr="00F04201">
        <w:t xml:space="preserve">winds of extreme force, extreme accumulation of snow or ice, </w:t>
      </w:r>
      <w:r w:rsidRPr="004923C7">
        <w:t>naturally occurring epidemic, pandemic, explosion or any similar cataclysmic occurrence</w:t>
      </w:r>
      <w:r w:rsidR="00F56E82" w:rsidRPr="00F04201">
        <w:t>,</w:t>
      </w:r>
      <w:r w:rsidRPr="004923C7">
        <w:t xml:space="preserv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1165" w:name="DocXTextRef127"/>
      <w:r w:rsidRPr="004923C7">
        <w:t>(i)</w:t>
      </w:r>
      <w:bookmarkEnd w:id="1165"/>
      <w:r w:rsidRPr="004923C7">
        <w:t xml:space="preserve"> economic hardship of a Party, (ii) Seller’s ability to sell the Contract Capacity at a price greater than that for which such is herein contracted, (iii) Buyer’s ability to purchase Contract Capacity at a price less than that for which such is herein contracted, (iv) inability of a Party to obtain financing, arrange credit support or make payments, </w:t>
      </w:r>
      <w:bookmarkStart w:id="1166" w:name="DocXTextRef128"/>
      <w:r w:rsidRPr="004923C7">
        <w:t>(v)</w:t>
      </w:r>
      <w:bookmarkEnd w:id="1166"/>
      <w:r w:rsidRPr="004923C7">
        <w:t xml:space="preserve"> inability to obtain or maintain Consents,   nor (vi) loss of Seller’s supply including any breakdown of machinery or equipment, which loss is not itself caused by a Force Majeure Event, shall constitute a Force Majeure Event.</w:t>
      </w:r>
    </w:p>
    <w:bookmarkEnd w:id="1163"/>
    <w:bookmarkEnd w:id="1164"/>
    <w:p w14:paraId="438AAC71" w14:textId="359AFE95" w:rsidR="00FB24FA" w:rsidRPr="00F04201" w:rsidRDefault="00FB24FA" w:rsidP="00A4558D">
      <w:pPr>
        <w:pStyle w:val="Article1Para2"/>
      </w:pPr>
    </w:p>
    <w:p w14:paraId="3A063202" w14:textId="77777777" w:rsidR="00B14082" w:rsidRPr="0074649B" w:rsidRDefault="00FB24FA" w:rsidP="00A4558D">
      <w:pPr>
        <w:pStyle w:val="Article1L2"/>
        <w:rPr>
          <w:b/>
          <w:bCs/>
          <w:vanish/>
          <w:specVanish/>
        </w:rPr>
      </w:pPr>
      <w:bookmarkStart w:id="1167" w:name="_Ref79168757"/>
      <w:bookmarkStart w:id="1168" w:name="_Toc208214119"/>
      <w:bookmarkStart w:id="1169" w:name="_Toc208257310"/>
      <w:bookmarkStart w:id="1170" w:name="_Toc210203663"/>
      <w:r w:rsidRPr="0074649B">
        <w:rPr>
          <w:b/>
          <w:bCs/>
        </w:rPr>
        <w:t>Force Majeure Event</w:t>
      </w:r>
      <w:bookmarkEnd w:id="1167"/>
      <w:bookmarkEnd w:id="1168"/>
      <w:bookmarkEnd w:id="1169"/>
      <w:bookmarkEnd w:id="1170"/>
    </w:p>
    <w:p w14:paraId="1AB95118" w14:textId="77777777" w:rsidR="00FB24FA" w:rsidRPr="00F04201" w:rsidRDefault="00F56E82" w:rsidP="00A4558D">
      <w:pPr>
        <w:pStyle w:val="Article1Para2"/>
      </w:pPr>
      <w:r w:rsidRPr="0074649B">
        <w:rPr>
          <w:b/>
          <w:bCs/>
        </w:rPr>
        <w:t>.</w:t>
      </w:r>
      <w:r w:rsidRPr="00F04201">
        <w:t xml:space="preserve">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5268BB71" w14:textId="77777777" w:rsidR="00B14082" w:rsidRPr="0074649B" w:rsidRDefault="00FB24FA" w:rsidP="00A4558D">
      <w:pPr>
        <w:pStyle w:val="Article1L2"/>
        <w:rPr>
          <w:b/>
          <w:bCs/>
          <w:vanish/>
          <w:specVanish/>
        </w:rPr>
      </w:pPr>
      <w:bookmarkStart w:id="1171" w:name="_Ref79168758"/>
      <w:bookmarkStart w:id="1172" w:name="_Ref79169229"/>
      <w:bookmarkStart w:id="1173" w:name="_Toc208214120"/>
      <w:bookmarkStart w:id="1174" w:name="_Toc208257311"/>
      <w:bookmarkStart w:id="1175" w:name="_Toc210203664"/>
      <w:r w:rsidRPr="0074649B">
        <w:rPr>
          <w:b/>
          <w:bCs/>
        </w:rPr>
        <w:t>Due Diligence</w:t>
      </w:r>
      <w:bookmarkEnd w:id="1171"/>
      <w:bookmarkEnd w:id="1172"/>
      <w:bookmarkEnd w:id="1173"/>
      <w:bookmarkEnd w:id="1174"/>
      <w:bookmarkEnd w:id="1175"/>
    </w:p>
    <w:p w14:paraId="16EBC0F5" w14:textId="1695657C" w:rsidR="00FB24FA" w:rsidRPr="00F04201" w:rsidRDefault="00F56E82" w:rsidP="00A4558D">
      <w:pPr>
        <w:pStyle w:val="Article1Para2"/>
      </w:pPr>
      <w:r w:rsidRPr="0074649B">
        <w:rPr>
          <w:b/>
          <w:bCs/>
        </w:rPr>
        <w:t>.</w:t>
      </w:r>
      <w:r w:rsidRPr="00F04201">
        <w:t xml:space="preserve">  A Party claiming a Force Majeure Event (“Claiming Party”) shall: </w:t>
      </w:r>
      <w:bookmarkStart w:id="1176" w:name="DocXTextRef129"/>
      <w:r w:rsidRPr="00F04201">
        <w:t>(a)</w:t>
      </w:r>
      <w:bookmarkEnd w:id="1176"/>
      <w:r w:rsidRPr="00F04201">
        <w:t xml:space="preserve"> provide oral notice as promptly as practicable followed by written notice to the other Party (“Non–Claiming Party”) no later than five (5) Business Days after </w:t>
      </w:r>
      <w:r w:rsidR="005D7A3C">
        <w:t xml:space="preserve">the first </w:t>
      </w:r>
      <w:r w:rsidR="00A405B6">
        <w:t>d</w:t>
      </w:r>
      <w:r w:rsidR="005D7A3C">
        <w:t>ay</w:t>
      </w:r>
      <w:r w:rsidRPr="00F04201">
        <w:t xml:space="preserve"> of such Force Majeure Event, giving the Non–Claiming Party a detailed written explanation of the event and an estimate of its expected duration and probable effect on the performance of the Claiming Party’s obligations hereunder, </w:t>
      </w:r>
      <w:bookmarkStart w:id="1177" w:name="DocXTextRef130"/>
      <w:r w:rsidRPr="00F04201">
        <w:t>(b)</w:t>
      </w:r>
      <w:bookmarkEnd w:id="1177"/>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1178" w:name="DocXTextRef131"/>
      <w:r w:rsidRPr="00F04201">
        <w:t>(c)</w:t>
      </w:r>
      <w:bookmarkEnd w:id="1178"/>
      <w:r w:rsidRPr="00F04201">
        <w:t xml:space="preserve"> keep the Non­ Claiming Party informed in writing of all efforts to mitigate and remedy the Force Majeure Event.</w:t>
      </w:r>
    </w:p>
    <w:p w14:paraId="6D5647D9" w14:textId="77777777" w:rsidR="00FB24FA" w:rsidRPr="0074649B" w:rsidRDefault="00FB24FA" w:rsidP="00A4558D">
      <w:pPr>
        <w:pStyle w:val="Article1L2"/>
        <w:rPr>
          <w:b/>
          <w:bCs/>
        </w:rPr>
      </w:pPr>
      <w:bookmarkStart w:id="1179" w:name="_Ref79168759"/>
      <w:bookmarkStart w:id="1180" w:name="_Toc208214121"/>
      <w:bookmarkStart w:id="1181" w:name="_Toc208257312"/>
      <w:bookmarkStart w:id="1182" w:name="_Toc210203665"/>
      <w:r w:rsidRPr="0074649B">
        <w:rPr>
          <w:b/>
          <w:bCs/>
        </w:rPr>
        <w:t>Extended Force Majeure Events.</w:t>
      </w:r>
      <w:bookmarkEnd w:id="1179"/>
      <w:bookmarkEnd w:id="1180"/>
      <w:bookmarkEnd w:id="1181"/>
      <w:bookmarkEnd w:id="1182"/>
    </w:p>
    <w:p w14:paraId="220F4FA9" w14:textId="77777777" w:rsidR="00FB24FA" w:rsidRPr="00F04201" w:rsidRDefault="00FB24FA" w:rsidP="00F2029D">
      <w:pPr>
        <w:pStyle w:val="Article1L3"/>
        <w:tabs>
          <w:tab w:val="num" w:pos="2070"/>
        </w:tabs>
        <w:spacing w:before="240"/>
        <w:ind w:left="446" w:firstLine="907"/>
      </w:pPr>
      <w:bookmarkStart w:id="1183"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1183"/>
    </w:p>
    <w:p w14:paraId="406FDBBD" w14:textId="77777777" w:rsidR="00FB24FA" w:rsidRPr="00F04201" w:rsidRDefault="00FB24FA" w:rsidP="00F2029D">
      <w:pPr>
        <w:pStyle w:val="Article1L3"/>
        <w:tabs>
          <w:tab w:val="num" w:pos="2070"/>
        </w:tabs>
        <w:spacing w:before="240"/>
        <w:ind w:left="446" w:firstLine="907"/>
      </w:pPr>
      <w:bookmarkStart w:id="1184" w:name="_Ref79168761"/>
      <w:r w:rsidRPr="00F04201">
        <w:t xml:space="preserve">While the Force Majeure Remedy Plan is in effect, the Claiming Party shall provide </w:t>
      </w:r>
      <w:bookmarkStart w:id="1185" w:name="DocXTextRef132"/>
      <w:r w:rsidRPr="00F04201">
        <w:t>(a)</w:t>
      </w:r>
      <w:bookmarkEnd w:id="1185"/>
      <w:r w:rsidRPr="00F04201">
        <w:t xml:space="preserve"> weekly status reports notifying the Non–Claiming Party of the steps which have been taken to remedy the Extended Force Majeure Event, and </w:t>
      </w:r>
      <w:bookmarkStart w:id="1186" w:name="DocXTextRef133"/>
      <w:r w:rsidRPr="00F04201">
        <w:t>(b)</w:t>
      </w:r>
      <w:bookmarkEnd w:id="1186"/>
      <w:r w:rsidRPr="00F04201">
        <w:t xml:space="preserve"> the expected remaining duration of its inability to perform hereunder.</w:t>
      </w:r>
      <w:bookmarkEnd w:id="1184"/>
    </w:p>
    <w:p w14:paraId="1E4DB73B" w14:textId="77777777" w:rsidR="00B14082" w:rsidRPr="0074649B" w:rsidRDefault="00FB24FA" w:rsidP="00A4558D">
      <w:pPr>
        <w:pStyle w:val="Article1L2"/>
        <w:rPr>
          <w:b/>
          <w:bCs/>
          <w:vanish/>
          <w:specVanish/>
        </w:rPr>
      </w:pPr>
      <w:bookmarkStart w:id="1187" w:name="_Ref79168762"/>
      <w:bookmarkStart w:id="1188" w:name="_Toc208214122"/>
      <w:bookmarkStart w:id="1189" w:name="_Toc208257313"/>
      <w:bookmarkStart w:id="1190" w:name="_Toc210203666"/>
      <w:r w:rsidRPr="0074649B">
        <w:rPr>
          <w:b/>
          <w:bCs/>
        </w:rPr>
        <w:t>Insurance Proceeds</w:t>
      </w:r>
      <w:bookmarkEnd w:id="1187"/>
      <w:bookmarkEnd w:id="1188"/>
      <w:bookmarkEnd w:id="1189"/>
      <w:bookmarkEnd w:id="1190"/>
    </w:p>
    <w:p w14:paraId="267B168C" w14:textId="3F613D8D" w:rsidR="00FB24FA" w:rsidRPr="00F04201" w:rsidRDefault="00F56E82" w:rsidP="00A4558D">
      <w:pPr>
        <w:pStyle w:val="Article1Para2"/>
      </w:pPr>
      <w:r w:rsidRPr="0074649B">
        <w:rPr>
          <w:b/>
          <w:bCs/>
        </w:rPr>
        <w:t>.</w:t>
      </w: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1191" w:name="DocXTextRef137"/>
      <w:r w:rsidRPr="00F04201">
        <w:t>(a)</w:t>
      </w:r>
      <w:bookmarkEnd w:id="1191"/>
      <w:r w:rsidRPr="00F04201">
        <w:t xml:space="preserve"> such proceeds shall be required to be so applied only if such proceeds alone are sufficient to complete such restoration without the addition of any capital investment beyond such insurance proceeds, </w:t>
      </w:r>
      <w:bookmarkStart w:id="1192" w:name="DocXTextRef138"/>
      <w:r w:rsidRPr="00F04201">
        <w:t>(b)</w:t>
      </w:r>
      <w:bookmarkEnd w:id="1192"/>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F93F00">
        <w:t>13.4</w:t>
      </w:r>
      <w:r w:rsidR="002515B8" w:rsidRPr="00F04201">
        <w:fldChar w:fldCharType="end"/>
      </w:r>
      <w:r w:rsidRPr="00F04201">
        <w:t xml:space="preserve"> shall be subject and subordinate to the rights of the Lenders under the Seller’s financing or financial arrangements, and </w:t>
      </w:r>
      <w:bookmarkStart w:id="1193" w:name="DocXTextRef139"/>
      <w:r w:rsidRPr="00F04201">
        <w:t>(c)</w:t>
      </w:r>
      <w:bookmarkEnd w:id="1193"/>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F93F00">
        <w:t>13.4</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F93F00">
        <w:t>13.5</w:t>
      </w:r>
      <w:r w:rsidR="00E61952" w:rsidRPr="00F04201">
        <w:fldChar w:fldCharType="end"/>
      </w:r>
      <w:r w:rsidRPr="00F04201">
        <w:t xml:space="preserve"> to terminate this Agreement as a result of such Force Majeure Event shall be deemed to have been waived and shall be of no force and effect</w:t>
      </w:r>
      <w:r w:rsidR="00ED3C70">
        <w:t xml:space="preserve">, provided that </w:t>
      </w:r>
      <w:r w:rsidR="005B0DC4">
        <w:t xml:space="preserve">the restoration does not take longer than six (6) </w:t>
      </w:r>
      <w:r w:rsidR="000C5B10">
        <w:t>m</w:t>
      </w:r>
      <w:r w:rsidR="005B0DC4">
        <w:t>onths</w:t>
      </w:r>
      <w:r w:rsidRPr="00F04201">
        <w:t>.</w:t>
      </w:r>
    </w:p>
    <w:p w14:paraId="5B1CB09B" w14:textId="77777777" w:rsidR="00B14082" w:rsidRPr="0074649B" w:rsidRDefault="00FB24FA" w:rsidP="00A4558D">
      <w:pPr>
        <w:pStyle w:val="Article1L2"/>
        <w:rPr>
          <w:b/>
          <w:bCs/>
          <w:vanish/>
          <w:specVanish/>
        </w:rPr>
      </w:pPr>
      <w:bookmarkStart w:id="1194" w:name="_Ref79168763"/>
      <w:bookmarkStart w:id="1195" w:name="_Toc208214123"/>
      <w:bookmarkStart w:id="1196" w:name="_Toc208257314"/>
      <w:bookmarkStart w:id="1197" w:name="_Toc210203667"/>
      <w:r w:rsidRPr="0074649B">
        <w:rPr>
          <w:b/>
          <w:bCs/>
        </w:rPr>
        <w:lastRenderedPageBreak/>
        <w:t>Right to Terminate or Discontinue Obligations</w:t>
      </w:r>
      <w:bookmarkEnd w:id="1194"/>
      <w:bookmarkEnd w:id="1195"/>
      <w:bookmarkEnd w:id="1196"/>
      <w:bookmarkEnd w:id="1197"/>
    </w:p>
    <w:p w14:paraId="76B0098A" w14:textId="77777777" w:rsidR="00FB24FA" w:rsidRPr="00F04201" w:rsidRDefault="00F56E82" w:rsidP="00A4558D">
      <w:pPr>
        <w:pStyle w:val="Article1Para2"/>
      </w:pPr>
      <w:r w:rsidRPr="0074649B">
        <w:rPr>
          <w:b/>
          <w:bCs/>
        </w:rPr>
        <w:t>.</w:t>
      </w: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(i) six (6) consecutive Months or (ii) the remaining period of the Term, whichever is less, </w:t>
      </w:r>
      <w:r w:rsidRPr="00F04201">
        <w:t xml:space="preserve"> consecutive Months following the date of a Force Majeure Event; provided, that </w:t>
      </w:r>
      <w:bookmarkStart w:id="1198" w:name="DocXTextRef141"/>
      <w:r w:rsidRPr="00F04201">
        <w:t>(i)</w:t>
      </w:r>
      <w:bookmarkEnd w:id="1198"/>
      <w:r w:rsidRPr="00F04201">
        <w:t xml:space="preserve"> subject to (ii) below, neither Party shall be entitled to terminate this Agreement if the Claiming Party </w:t>
      </w:r>
      <w:bookmarkStart w:id="1199" w:name="DocXTextRef142"/>
      <w:r w:rsidRPr="00F04201">
        <w:t>(a)</w:t>
      </w:r>
      <w:bookmarkEnd w:id="1199"/>
      <w:r w:rsidRPr="00F04201">
        <w:t xml:space="preserve"> has commenced to remedy the Force Majeure Event and </w:t>
      </w:r>
      <w:bookmarkStart w:id="1200" w:name="DocXTextRef143"/>
      <w:r w:rsidRPr="00F04201">
        <w:t>(b)</w:t>
      </w:r>
      <w:bookmarkEnd w:id="1200"/>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5A6AEE2A" w14:textId="77777777" w:rsidR="00033AF7" w:rsidRPr="0074649B" w:rsidRDefault="00033AF7" w:rsidP="00A4558D">
      <w:pPr>
        <w:pStyle w:val="Article1L2"/>
        <w:rPr>
          <w:b/>
          <w:bCs/>
          <w:vanish/>
          <w:specVanish/>
        </w:rPr>
      </w:pPr>
      <w:bookmarkStart w:id="1201" w:name="_Ref89440212"/>
      <w:bookmarkStart w:id="1202" w:name="_Toc208214124"/>
      <w:bookmarkStart w:id="1203" w:name="_Toc208257315"/>
      <w:bookmarkStart w:id="1204" w:name="_Toc210203668"/>
      <w:r w:rsidRPr="0074649B">
        <w:rPr>
          <w:b/>
          <w:bCs/>
        </w:rPr>
        <w:t>Liability Following Termination for Force Majeure Event</w:t>
      </w:r>
      <w:bookmarkEnd w:id="1201"/>
      <w:bookmarkEnd w:id="1202"/>
      <w:bookmarkEnd w:id="1203"/>
      <w:bookmarkEnd w:id="1204"/>
    </w:p>
    <w:p w14:paraId="533FA4FD" w14:textId="1083142E" w:rsidR="00033AF7" w:rsidRPr="0074649B" w:rsidRDefault="00033AF7" w:rsidP="00A4558D">
      <w:pPr>
        <w:pStyle w:val="Article1Para2"/>
      </w:pPr>
      <w:r w:rsidRPr="0074649B">
        <w:rPr>
          <w:b/>
          <w:bCs/>
        </w:rPr>
        <w:t xml:space="preserve">.  </w:t>
      </w:r>
      <w:r w:rsidRPr="0074649B">
        <w:t>Upon termination of this Agreement as provided in Section</w:t>
      </w:r>
      <w:r w:rsidR="00E00FD7" w:rsidRPr="0074649B">
        <w:t xml:space="preserve"> </w:t>
      </w:r>
      <w:r w:rsidR="00E00FD7" w:rsidRPr="0074649B">
        <w:fldChar w:fldCharType="begin"/>
      </w:r>
      <w:r w:rsidR="00E00FD7" w:rsidRPr="0074649B">
        <w:instrText xml:space="preserve"> REF _Ref79168763 \r \h </w:instrText>
      </w:r>
      <w:r w:rsidR="00F04201" w:rsidRPr="0074649B">
        <w:instrText xml:space="preserve"> \* MERGEFORMAT </w:instrText>
      </w:r>
      <w:r w:rsidR="00E00FD7" w:rsidRPr="0074649B">
        <w:fldChar w:fldCharType="separate"/>
      </w:r>
      <w:r w:rsidR="00F93F00">
        <w:t>13.5</w:t>
      </w:r>
      <w:r w:rsidR="00E00FD7" w:rsidRPr="0074649B">
        <w:fldChar w:fldCharType="end"/>
      </w:r>
      <w:r w:rsidRPr="0074649B">
        <w:t xml:space="preserve"> the Parties shall have no further liability or obligation to each other as a consequence of such termination, except for any obligation accruing prior to the occurrence of such Force Majeure Event.</w:t>
      </w:r>
    </w:p>
    <w:p w14:paraId="4BA94EAF" w14:textId="77777777" w:rsidR="00FB24FA" w:rsidRPr="00F04201" w:rsidRDefault="0084631D" w:rsidP="004923C7">
      <w:pPr>
        <w:pStyle w:val="Article1L1"/>
        <w:ind w:left="0"/>
      </w:pPr>
      <w:bookmarkStart w:id="1205" w:name="_Toc89425842"/>
      <w:bookmarkStart w:id="1206" w:name="_Toc89425984"/>
      <w:bookmarkStart w:id="1207" w:name="_Toc89426101"/>
      <w:bookmarkStart w:id="1208" w:name="_Toc89426217"/>
      <w:bookmarkStart w:id="1209" w:name="_Toc89426344"/>
      <w:bookmarkStart w:id="1210" w:name="_Toc89426642"/>
      <w:bookmarkStart w:id="1211" w:name="_Toc89426793"/>
      <w:bookmarkStart w:id="1212" w:name="_Toc89429697"/>
      <w:bookmarkStart w:id="1213" w:name="_Toc89432296"/>
      <w:bookmarkStart w:id="1214" w:name="_Toc89433693"/>
      <w:bookmarkStart w:id="1215" w:name="_Toc89434176"/>
      <w:bookmarkStart w:id="1216" w:name="_Toc89420542"/>
      <w:bookmarkStart w:id="1217" w:name="_Toc89420663"/>
      <w:bookmarkStart w:id="1218" w:name="_Toc89420971"/>
      <w:bookmarkStart w:id="1219" w:name="_Toc89421312"/>
      <w:bookmarkStart w:id="1220" w:name="_Toc89421692"/>
      <w:bookmarkStart w:id="1221" w:name="_Toc89422198"/>
      <w:bookmarkStart w:id="1222" w:name="_Toc89422312"/>
      <w:bookmarkStart w:id="1223" w:name="_Toc89422420"/>
      <w:bookmarkStart w:id="1224" w:name="_Toc89422527"/>
      <w:bookmarkStart w:id="1225" w:name="_Toc89422634"/>
      <w:bookmarkStart w:id="1226" w:name="_Toc89422752"/>
      <w:bookmarkStart w:id="1227" w:name="_Toc89422860"/>
      <w:bookmarkStart w:id="1228" w:name="_Toc89422968"/>
      <w:bookmarkStart w:id="1229" w:name="_Toc89423075"/>
      <w:bookmarkStart w:id="1230" w:name="_Toc89423427"/>
      <w:bookmarkStart w:id="1231" w:name="_Toc89423648"/>
      <w:bookmarkStart w:id="1232" w:name="_Toc89424793"/>
      <w:bookmarkStart w:id="1233" w:name="_Toc89424935"/>
      <w:bookmarkStart w:id="1234" w:name="_Toc89425492"/>
      <w:bookmarkStart w:id="1235" w:name="_Toc89425843"/>
      <w:bookmarkStart w:id="1236" w:name="_Toc89425985"/>
      <w:bookmarkStart w:id="1237" w:name="_Toc89426102"/>
      <w:bookmarkStart w:id="1238" w:name="_Toc89426218"/>
      <w:bookmarkStart w:id="1239" w:name="_Toc89426345"/>
      <w:bookmarkStart w:id="1240" w:name="_Toc89426643"/>
      <w:bookmarkStart w:id="1241" w:name="_Toc89426794"/>
      <w:bookmarkStart w:id="1242" w:name="_Toc89429698"/>
      <w:bookmarkStart w:id="1243" w:name="_Toc89432297"/>
      <w:bookmarkStart w:id="1244" w:name="_Toc89433694"/>
      <w:bookmarkStart w:id="1245" w:name="_Toc89434177"/>
      <w:bookmarkStart w:id="1246" w:name="_Toc89420543"/>
      <w:bookmarkStart w:id="1247" w:name="_Toc89420664"/>
      <w:bookmarkStart w:id="1248" w:name="_Toc89420972"/>
      <w:bookmarkStart w:id="1249" w:name="_Toc89421313"/>
      <w:bookmarkStart w:id="1250" w:name="_Toc89421693"/>
      <w:bookmarkStart w:id="1251" w:name="_Toc89422199"/>
      <w:bookmarkStart w:id="1252" w:name="_Toc89422313"/>
      <w:bookmarkStart w:id="1253" w:name="_Toc89422421"/>
      <w:bookmarkStart w:id="1254" w:name="_Toc89422528"/>
      <w:bookmarkStart w:id="1255" w:name="_Toc89422635"/>
      <w:bookmarkStart w:id="1256" w:name="_Toc89422753"/>
      <w:bookmarkStart w:id="1257" w:name="_Toc89422861"/>
      <w:bookmarkStart w:id="1258" w:name="_Toc89422969"/>
      <w:bookmarkStart w:id="1259" w:name="_Toc89423076"/>
      <w:bookmarkStart w:id="1260" w:name="_Toc89423428"/>
      <w:bookmarkStart w:id="1261" w:name="_Toc89423649"/>
      <w:bookmarkStart w:id="1262" w:name="_Toc89424794"/>
      <w:bookmarkStart w:id="1263" w:name="_Toc89424936"/>
      <w:bookmarkStart w:id="1264" w:name="_Toc89425493"/>
      <w:bookmarkStart w:id="1265" w:name="_Toc89425844"/>
      <w:bookmarkStart w:id="1266" w:name="_Toc89425986"/>
      <w:bookmarkStart w:id="1267" w:name="_Toc89426103"/>
      <w:bookmarkStart w:id="1268" w:name="_Toc89426219"/>
      <w:bookmarkStart w:id="1269" w:name="_Toc89426346"/>
      <w:bookmarkStart w:id="1270" w:name="_Toc89426644"/>
      <w:bookmarkStart w:id="1271" w:name="_Toc89426795"/>
      <w:bookmarkStart w:id="1272" w:name="_Toc89429699"/>
      <w:bookmarkStart w:id="1273" w:name="_Toc89432298"/>
      <w:bookmarkStart w:id="1274" w:name="_Toc89433695"/>
      <w:bookmarkStart w:id="1275" w:name="_Toc89434178"/>
      <w:bookmarkStart w:id="1276" w:name="_Toc89420544"/>
      <w:bookmarkStart w:id="1277" w:name="_Toc89420665"/>
      <w:bookmarkStart w:id="1278" w:name="_Toc89420973"/>
      <w:bookmarkStart w:id="1279" w:name="_Toc89421314"/>
      <w:bookmarkStart w:id="1280" w:name="_Toc89421694"/>
      <w:bookmarkStart w:id="1281" w:name="_Toc89422200"/>
      <w:bookmarkStart w:id="1282" w:name="_Toc89422314"/>
      <w:bookmarkStart w:id="1283" w:name="_Toc89422422"/>
      <w:bookmarkStart w:id="1284" w:name="_Toc89422529"/>
      <w:bookmarkStart w:id="1285" w:name="_Toc89422636"/>
      <w:bookmarkStart w:id="1286" w:name="_Toc89422754"/>
      <w:bookmarkStart w:id="1287" w:name="_Toc89422862"/>
      <w:bookmarkStart w:id="1288" w:name="_Toc89422970"/>
      <w:bookmarkStart w:id="1289" w:name="_Toc89423077"/>
      <w:bookmarkStart w:id="1290" w:name="_Toc89423429"/>
      <w:bookmarkStart w:id="1291" w:name="_Toc89423650"/>
      <w:bookmarkStart w:id="1292" w:name="_Toc89424795"/>
      <w:bookmarkStart w:id="1293" w:name="_Toc89424937"/>
      <w:bookmarkStart w:id="1294" w:name="_Toc89425494"/>
      <w:bookmarkStart w:id="1295" w:name="_Toc89425845"/>
      <w:bookmarkStart w:id="1296" w:name="_Toc89425987"/>
      <w:bookmarkStart w:id="1297" w:name="_Toc89426104"/>
      <w:bookmarkStart w:id="1298" w:name="_Toc89426220"/>
      <w:bookmarkStart w:id="1299" w:name="_Toc89426347"/>
      <w:bookmarkStart w:id="1300" w:name="_Toc89426645"/>
      <w:bookmarkStart w:id="1301" w:name="_Toc89426796"/>
      <w:bookmarkStart w:id="1302" w:name="_Toc89429700"/>
      <w:bookmarkStart w:id="1303" w:name="_Toc89432299"/>
      <w:bookmarkStart w:id="1304" w:name="_Toc89433696"/>
      <w:bookmarkStart w:id="1305" w:name="_Toc89434179"/>
      <w:bookmarkStart w:id="1306" w:name="_Toc89425846"/>
      <w:bookmarkStart w:id="1307" w:name="_Toc89425988"/>
      <w:bookmarkStart w:id="1308" w:name="_Toc89426105"/>
      <w:bookmarkStart w:id="1309" w:name="_Toc89426221"/>
      <w:bookmarkStart w:id="1310" w:name="_Toc89426348"/>
      <w:bookmarkStart w:id="1311" w:name="_Toc89426646"/>
      <w:bookmarkStart w:id="1312" w:name="_Toc89426797"/>
      <w:bookmarkStart w:id="1313" w:name="_Toc89429701"/>
      <w:bookmarkStart w:id="1314" w:name="_Toc89432300"/>
      <w:bookmarkStart w:id="1315" w:name="_Toc89433697"/>
      <w:bookmarkStart w:id="1316" w:name="_Toc89434180"/>
      <w:bookmarkStart w:id="1317" w:name="_Toc89425847"/>
      <w:bookmarkStart w:id="1318" w:name="_Toc89425989"/>
      <w:bookmarkStart w:id="1319" w:name="_Toc89426106"/>
      <w:bookmarkStart w:id="1320" w:name="_Toc89426222"/>
      <w:bookmarkStart w:id="1321" w:name="_Toc89426349"/>
      <w:bookmarkStart w:id="1322" w:name="_Toc89426647"/>
      <w:bookmarkStart w:id="1323" w:name="_Toc89426798"/>
      <w:bookmarkStart w:id="1324" w:name="_Toc89429702"/>
      <w:bookmarkStart w:id="1325" w:name="_Toc89432301"/>
      <w:bookmarkStart w:id="1326" w:name="_Toc89433698"/>
      <w:bookmarkStart w:id="1327" w:name="_Toc89434181"/>
      <w:bookmarkStart w:id="1328" w:name="_Ref79168767"/>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rsidRPr="00F04201">
        <w:t xml:space="preserve"> </w:t>
      </w:r>
      <w:bookmarkStart w:id="1329" w:name="_Ref89436426"/>
      <w:bookmarkStart w:id="1330" w:name="_Toc208214125"/>
      <w:bookmarkStart w:id="1331" w:name="_Toc208257316"/>
      <w:bookmarkStart w:id="1332" w:name="_Toc210203669"/>
      <w:bookmarkStart w:id="1333" w:name="_Ref79168766"/>
      <w:r w:rsidR="008B06EA" w:rsidRPr="00F04201">
        <w:t xml:space="preserve">SALE OF </w:t>
      </w:r>
      <w:r w:rsidR="003D04C4" w:rsidRPr="00F04201">
        <w:t>PROJECT</w:t>
      </w:r>
      <w:bookmarkEnd w:id="1329"/>
      <w:bookmarkEnd w:id="1330"/>
      <w:bookmarkEnd w:id="1331"/>
      <w:bookmarkEnd w:id="1332"/>
      <w:r w:rsidR="008B06EA" w:rsidRPr="00F04201">
        <w:t xml:space="preserve"> </w:t>
      </w:r>
      <w:bookmarkEnd w:id="1333"/>
      <w:r w:rsidR="00554995" w:rsidRPr="00F04201">
        <w:t xml:space="preserve"> </w:t>
      </w:r>
    </w:p>
    <w:p w14:paraId="393C6212" w14:textId="77777777" w:rsidR="002851D5" w:rsidRPr="0074649B" w:rsidRDefault="002851D5" w:rsidP="00A4558D">
      <w:pPr>
        <w:pStyle w:val="Article1L2"/>
        <w:rPr>
          <w:b/>
          <w:bCs/>
          <w:vanish/>
          <w:specVanish/>
        </w:rPr>
      </w:pPr>
      <w:bookmarkStart w:id="1334" w:name="_Ref90370369"/>
      <w:bookmarkStart w:id="1335" w:name="_Ref90370485"/>
      <w:bookmarkStart w:id="1336" w:name="_Ref90370548"/>
      <w:bookmarkStart w:id="1337" w:name="_Ref90370636"/>
      <w:bookmarkStart w:id="1338" w:name="_Toc208214126"/>
      <w:bookmarkStart w:id="1339" w:name="_Toc208257317"/>
      <w:bookmarkStart w:id="1340" w:name="_Toc210203670"/>
      <w:r w:rsidRPr="0074649B">
        <w:rPr>
          <w:b/>
          <w:bCs/>
        </w:rPr>
        <w:t>Sale of Project</w:t>
      </w:r>
      <w:bookmarkEnd w:id="1334"/>
      <w:bookmarkEnd w:id="1335"/>
      <w:bookmarkEnd w:id="1336"/>
      <w:bookmarkEnd w:id="1337"/>
      <w:bookmarkEnd w:id="1338"/>
      <w:bookmarkEnd w:id="1339"/>
      <w:bookmarkEnd w:id="1340"/>
    </w:p>
    <w:p w14:paraId="5C8B25DA" w14:textId="040BFC9F" w:rsidR="002851D5" w:rsidRPr="00F04201" w:rsidRDefault="002851D5" w:rsidP="00A4558D">
      <w:pPr>
        <w:pStyle w:val="Article1Para2"/>
      </w:pPr>
      <w:r w:rsidRPr="00F04201">
        <w:t xml:space="preserve">.  Seller may not, without the prior written consent of Buyer, </w:t>
      </w:r>
      <w:r w:rsidR="004D751C">
        <w:t>transfer</w:t>
      </w:r>
      <w:r w:rsidRPr="00F04201">
        <w:t xml:space="preserve"> its interest in the Project to a third party (other than an Affiliate of Seller that assumes all obligations to perform this Agreement and complies with the requirements of </w:t>
      </w:r>
      <w:r w:rsidRPr="005F5EB4">
        <w:t xml:space="preserve">Section </w:t>
      </w:r>
      <w:r w:rsidR="00FE7F87">
        <w:fldChar w:fldCharType="begin"/>
      </w:r>
      <w:r w:rsidR="00FE7F87">
        <w:instrText xml:space="preserve"> REF _Ref89437029 \r \h </w:instrText>
      </w:r>
      <w:r w:rsidR="00FE7F87">
        <w:fldChar w:fldCharType="separate"/>
      </w:r>
      <w:r w:rsidR="00F93F00">
        <w:t>14.1.1</w:t>
      </w:r>
      <w:r w:rsidR="00FE7F87">
        <w:fldChar w:fldCharType="end"/>
      </w:r>
      <w:r w:rsidRPr="00F04201">
        <w:t xml:space="preserve">) or </w:t>
      </w:r>
      <w:r w:rsidR="004D751C">
        <w:t>transfer</w:t>
      </w:r>
      <w:r w:rsidRPr="00F04201">
        <w:t xml:space="preserve"> 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FE7F87">
        <w:fldChar w:fldCharType="begin"/>
      </w:r>
      <w:r w:rsidR="00FE7F87">
        <w:instrText xml:space="preserve"> REF _Ref89437029 \r \h </w:instrText>
      </w:r>
      <w:r w:rsidR="00FE7F87">
        <w:fldChar w:fldCharType="separate"/>
      </w:r>
      <w:r w:rsidR="00F93F00">
        <w:t>14.1.1</w:t>
      </w:r>
      <w:r w:rsidR="00FE7F87">
        <w:fldChar w:fldCharType="end"/>
      </w:r>
      <w:r w:rsidRPr="00F04201">
        <w:t>.</w:t>
      </w:r>
      <w:r w:rsidR="006D0BB4">
        <w:t xml:space="preserve">  For the avoidance of doubt, the foregoing does not restrict in any manner the sale of the equity interests in Seller. </w:t>
      </w:r>
    </w:p>
    <w:p w14:paraId="613809D0" w14:textId="4393A559" w:rsidR="004C1521" w:rsidRPr="00F04201" w:rsidRDefault="00FB24FA" w:rsidP="00F2029D">
      <w:pPr>
        <w:pStyle w:val="Article1L3"/>
        <w:tabs>
          <w:tab w:val="num" w:pos="2070"/>
        </w:tabs>
        <w:spacing w:before="240"/>
        <w:ind w:left="446" w:firstLine="907"/>
        <w:rPr>
          <w:bCs/>
        </w:rPr>
      </w:pPr>
      <w:bookmarkStart w:id="1341" w:name="_Ref79168769"/>
      <w:bookmarkStart w:id="1342" w:name="_Ref89437029"/>
      <w:bookmarkEnd w:id="1328"/>
      <w:r w:rsidRPr="00F04201">
        <w:t xml:space="preserve">With respect to any transfer of </w:t>
      </w:r>
      <w:r w:rsidR="004150D1" w:rsidRPr="00F04201">
        <w:t xml:space="preserve">interest in the Project </w:t>
      </w:r>
      <w:r w:rsidRPr="00F04201">
        <w:t xml:space="preserve">in compliance with Section </w:t>
      </w:r>
      <w:bookmarkStart w:id="1343"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F93F00">
        <w:t>14.1</w:t>
      </w:r>
      <w:r w:rsidR="005D0A9A" w:rsidRPr="00F04201">
        <w:fldChar w:fldCharType="end"/>
      </w:r>
      <w:bookmarkEnd w:id="1343"/>
      <w:r w:rsidRPr="00F04201">
        <w:t xml:space="preserve"> above, the transferee or successor entity shall execute </w:t>
      </w:r>
      <w:r w:rsidR="00AE4845">
        <w:t xml:space="preserve">and deliver to Buyer </w:t>
      </w:r>
      <w:r w:rsidR="00E129CE">
        <w:t xml:space="preserve">an assignment and assumption of </w:t>
      </w:r>
      <w:r w:rsidRPr="00F04201">
        <w:t xml:space="preserve">this Agreement </w:t>
      </w:r>
      <w:r w:rsidR="00E129CE">
        <w:t xml:space="preserve">pursuant to which it shall </w:t>
      </w:r>
      <w:r w:rsidRPr="00F04201">
        <w:t xml:space="preserve"> assume all of the duties and obligations of </w:t>
      </w:r>
      <w:r w:rsidR="00AF218F" w:rsidRPr="00F04201">
        <w:t xml:space="preserve">Seller </w:t>
      </w:r>
      <w:r w:rsidRPr="00F04201">
        <w:t xml:space="preserve">under this Agreement </w:t>
      </w:r>
      <w:r w:rsidR="00F75E95">
        <w:t>and</w:t>
      </w:r>
      <w:r w:rsidRPr="00F04201">
        <w:t xml:space="preserve">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F93F00">
        <w:t>11.1</w:t>
      </w:r>
      <w:r w:rsidR="00920BF0" w:rsidRPr="00F04201">
        <w:fldChar w:fldCharType="end"/>
      </w:r>
      <w:r w:rsidRPr="00F04201">
        <w:t xml:space="preserve"> and such </w:t>
      </w:r>
      <w:r w:rsidR="00D8045A" w:rsidRPr="00F04201">
        <w:t xml:space="preserve">transferee or successor entity </w:t>
      </w:r>
      <w:r w:rsidR="00043AE9">
        <w:t xml:space="preserve">shall </w:t>
      </w:r>
      <w:r w:rsidRPr="00F04201">
        <w:t>deliver</w:t>
      </w:r>
      <w:r w:rsidR="00043AE9">
        <w:t xml:space="preserve"> evidence</w:t>
      </w:r>
      <w:r w:rsidR="00AD730C">
        <w:t xml:space="preserve"> of</w:t>
      </w:r>
      <w:r w:rsidRPr="00F04201">
        <w:t xml:space="preserve"> such corporate powers, due authorization and enforceability assurance</w:t>
      </w:r>
      <w:r w:rsidR="00AD730C">
        <w:t>s</w:t>
      </w:r>
      <w:r w:rsidRPr="00F04201">
        <w:t xml:space="preserv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1344"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F93F00">
        <w:t>14.1</w:t>
      </w:r>
      <w:r w:rsidR="00426DC6" w:rsidRPr="00F04201">
        <w:fldChar w:fldCharType="end"/>
      </w:r>
      <w:bookmarkEnd w:id="1344"/>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1341"/>
      <w:r w:rsidRPr="00F04201">
        <w:t xml:space="preserve">transfer. </w:t>
      </w:r>
      <w:bookmarkStart w:id="1345" w:name="_Ref79168770"/>
      <w:r w:rsidR="004C1521" w:rsidRPr="00F04201">
        <w:rPr>
          <w:bCs/>
        </w:rPr>
        <w:t xml:space="preserve">Notwithstanding the foregoing provisions, no </w:t>
      </w:r>
      <w:r w:rsidR="00021F26">
        <w:rPr>
          <w:bCs/>
        </w:rPr>
        <w:t>transfer</w:t>
      </w:r>
      <w:r w:rsidR="004C1521" w:rsidRPr="00F04201">
        <w:rPr>
          <w:bCs/>
        </w:rPr>
        <w:t xml:space="preserve"> 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F93F00">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w:t>
      </w:r>
      <w:r w:rsidR="004B53D7">
        <w:rPr>
          <w:bCs/>
        </w:rPr>
        <w:t>transfer and assignment</w:t>
      </w:r>
      <w:r w:rsidR="004C1521" w:rsidRPr="00F04201">
        <w:rPr>
          <w:bCs/>
        </w:rPr>
        <w:t>, including, but not limited to, submission of a Vendor Responsibility Questionnaire</w:t>
      </w:r>
      <w:r w:rsidR="002D62F2">
        <w:rPr>
          <w:bCs/>
        </w:rPr>
        <w:t xml:space="preserve"> and filing of the assignment and assumption agreement with the State Comptroller</w:t>
      </w:r>
      <w:r w:rsidR="004C1521" w:rsidRPr="00F04201">
        <w:rPr>
          <w:bCs/>
        </w:rPr>
        <w:t>.</w:t>
      </w:r>
      <w:bookmarkEnd w:id="1342"/>
      <w:r w:rsidR="004C1521" w:rsidRPr="00F04201">
        <w:rPr>
          <w:bCs/>
        </w:rPr>
        <w:t xml:space="preserve"> </w:t>
      </w:r>
    </w:p>
    <w:p w14:paraId="3DDD66CD" w14:textId="123B1BB4" w:rsidR="00840055" w:rsidRPr="00F04201" w:rsidRDefault="00840055" w:rsidP="006B0398">
      <w:pPr>
        <w:pStyle w:val="Article1L3"/>
        <w:numPr>
          <w:ilvl w:val="0"/>
          <w:numId w:val="0"/>
        </w:numPr>
        <w:ind w:left="450"/>
      </w:pPr>
      <w:r w:rsidRPr="00F04201">
        <w:t xml:space="preserve">For the purposes of the Non–Assignment Clause of </w:t>
      </w:r>
      <w:r w:rsidR="00BC25F9" w:rsidRPr="00536626">
        <w:rPr>
          <w:b/>
          <w:bCs/>
          <w:u w:val="single"/>
        </w:rPr>
        <w:t xml:space="preserve">SUPPLEMENT </w:t>
      </w:r>
      <w:r w:rsidRPr="00536626">
        <w:rPr>
          <w:b/>
          <w:bCs/>
          <w:u w:val="single"/>
        </w:rPr>
        <w:t>1: STANDARD CLAUSES FOR LIPA’S CONTRACTS</w:t>
      </w:r>
      <w:r w:rsidRPr="00157E53">
        <w:t>,</w:t>
      </w:r>
      <w:r w:rsidRPr="00F04201">
        <w:t xml:space="preserve"> the Parties’ compliance with the provisions of this </w:t>
      </w:r>
      <w:r w:rsidRPr="005F5EB4">
        <w:t xml:space="preserve">Section </w:t>
      </w:r>
      <w:r w:rsidR="00FE7F87">
        <w:fldChar w:fldCharType="begin"/>
      </w:r>
      <w:r w:rsidR="00FE7F87">
        <w:instrText xml:space="preserve"> REF _Ref89437029 \r \h </w:instrText>
      </w:r>
      <w:r w:rsidR="00FE7F87">
        <w:fldChar w:fldCharType="separate"/>
      </w:r>
      <w:r w:rsidR="00F93F00">
        <w:t>14.1.1</w:t>
      </w:r>
      <w:r w:rsidR="00FE7F87">
        <w:fldChar w:fldCharType="end"/>
      </w:r>
      <w:r w:rsidR="00FE7F87">
        <w:t xml:space="preserve"> </w:t>
      </w:r>
      <w:r w:rsidRPr="00F04201">
        <w:t xml:space="preserve">with respect to a proposed </w:t>
      </w:r>
      <w:r w:rsidR="00A70F59">
        <w:t>transfer</w:t>
      </w:r>
      <w:r w:rsidR="00AF218F" w:rsidRPr="00F04201">
        <w:t xml:space="preserve">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F93F00">
        <w:t>14.1</w:t>
      </w:r>
      <w:r w:rsidR="007D26CA" w:rsidRPr="00F04201">
        <w:fldChar w:fldCharType="end"/>
      </w:r>
      <w:r w:rsidR="001A6E76">
        <w:t>.1</w:t>
      </w:r>
      <w:r w:rsidRPr="00F04201">
        <w:t xml:space="preserve">, shall be deemed </w:t>
      </w:r>
      <w:r w:rsidRPr="00F04201">
        <w:lastRenderedPageBreak/>
        <w:t xml:space="preserve">to be written consent to such </w:t>
      </w:r>
      <w:r w:rsidR="00AF218F" w:rsidRPr="00F04201">
        <w:t xml:space="preserve">sale </w:t>
      </w:r>
      <w:r w:rsidRPr="00F04201">
        <w:t xml:space="preserve">by Buyer. Seller agrees to compensate Buyer for Buyer’s reasonable, verifiable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FE7F87">
        <w:fldChar w:fldCharType="begin"/>
      </w:r>
      <w:r w:rsidR="00FE7F87">
        <w:instrText xml:space="preserve"> REF _Ref89437029 \r \h </w:instrText>
      </w:r>
      <w:r w:rsidR="00FE7F87">
        <w:fldChar w:fldCharType="separate"/>
      </w:r>
      <w:r w:rsidR="00F93F00">
        <w:t>14.1.1</w:t>
      </w:r>
      <w:r w:rsidR="00FE7F87">
        <w:fldChar w:fldCharType="end"/>
      </w:r>
      <w:r w:rsidRPr="00F04201">
        <w:t xml:space="preserve">. Buyer shall provide an invoice to Seller for such charges, with appropriate documentation, and Seller shall pay such invoice within thirty (30) </w:t>
      </w:r>
      <w:r w:rsidR="00422209">
        <w:t>D</w:t>
      </w:r>
      <w:r w:rsidR="00422209" w:rsidRPr="00F04201">
        <w:t>ays</w:t>
      </w:r>
      <w:r w:rsidRPr="00F04201">
        <w:t>.</w:t>
      </w:r>
      <w:bookmarkEnd w:id="1345"/>
    </w:p>
    <w:p w14:paraId="71BD9213" w14:textId="77777777" w:rsidR="00B14082" w:rsidRPr="0074649B" w:rsidRDefault="00FB24FA" w:rsidP="00A4558D">
      <w:pPr>
        <w:pStyle w:val="Article1L2"/>
        <w:rPr>
          <w:b/>
          <w:bCs/>
          <w:vanish/>
          <w:specVanish/>
        </w:rPr>
      </w:pPr>
      <w:bookmarkStart w:id="1346" w:name="_Ref79168781"/>
      <w:bookmarkStart w:id="1347" w:name="_Toc80199249"/>
      <w:bookmarkStart w:id="1348" w:name="_Toc208214127"/>
      <w:bookmarkStart w:id="1349" w:name="_Toc208257318"/>
      <w:bookmarkStart w:id="1350" w:name="_Toc210203671"/>
      <w:r w:rsidRPr="0074649B">
        <w:rPr>
          <w:b/>
          <w:bCs/>
        </w:rPr>
        <w:t xml:space="preserve">New York State Finance Law Section </w:t>
      </w:r>
      <w:bookmarkStart w:id="1351" w:name="DocXTextRef174"/>
      <w:r w:rsidRPr="0074649B">
        <w:rPr>
          <w:b/>
          <w:bCs/>
        </w:rPr>
        <w:t>138</w:t>
      </w:r>
      <w:bookmarkEnd w:id="1346"/>
      <w:bookmarkEnd w:id="1347"/>
      <w:bookmarkEnd w:id="1348"/>
      <w:bookmarkEnd w:id="1349"/>
      <w:bookmarkEnd w:id="1350"/>
      <w:bookmarkEnd w:id="1351"/>
    </w:p>
    <w:p w14:paraId="1099C74F" w14:textId="4B2A19A7" w:rsidR="00FB24FA" w:rsidRPr="00F04201" w:rsidRDefault="00F56E82" w:rsidP="00A4558D">
      <w:pPr>
        <w:pStyle w:val="Article1Para2"/>
      </w:pPr>
      <w:r w:rsidRPr="0074649B">
        <w:rPr>
          <w:b/>
          <w:bCs/>
        </w:rPr>
        <w:t>.</w:t>
      </w:r>
      <w:r w:rsidRPr="00F04201">
        <w:t xml:space="preserve">  Notwithstanding any other provision of this </w:t>
      </w:r>
      <w:bookmarkStart w:id="1352" w:name="DocXTextRef176"/>
      <w:r w:rsidR="003F5813" w:rsidRPr="00F04201">
        <w:fldChar w:fldCharType="begin"/>
      </w:r>
      <w:r w:rsidR="003F5813" w:rsidRPr="00F04201">
        <w:instrText xml:space="preserve"> REF _Ref89436426 \r \h </w:instrText>
      </w:r>
      <w:r w:rsidR="00F04201">
        <w:instrText xml:space="preserve"> \* MERGEFORMAT </w:instrText>
      </w:r>
      <w:r w:rsidR="003F5813" w:rsidRPr="00F04201">
        <w:fldChar w:fldCharType="separate"/>
      </w:r>
      <w:r w:rsidR="00F93F00">
        <w:t>ARTICLE 14</w:t>
      </w:r>
      <w:r w:rsidR="003F5813" w:rsidRPr="00F04201">
        <w:fldChar w:fldCharType="end"/>
      </w:r>
      <w:bookmarkEnd w:id="1352"/>
      <w:r w:rsidRPr="00F04201">
        <w:t xml:space="preserve">, the provisions set forth in New York State Finance Law Section </w:t>
      </w:r>
      <w:bookmarkStart w:id="1353" w:name="DocXTextRef175"/>
      <w:r w:rsidRPr="00F04201">
        <w:t>138</w:t>
      </w:r>
      <w:bookmarkEnd w:id="1353"/>
      <w:r w:rsidRPr="00F04201">
        <w:t xml:space="preserve"> shall apply.</w:t>
      </w:r>
    </w:p>
    <w:p w14:paraId="767FE475" w14:textId="3E22020B" w:rsidR="00FB24FA" w:rsidRPr="00F04201" w:rsidRDefault="009D5190" w:rsidP="004923C7">
      <w:pPr>
        <w:pStyle w:val="Article1L1"/>
        <w:ind w:left="0"/>
      </w:pPr>
      <w:r w:rsidRPr="00F04201">
        <w:t xml:space="preserve"> </w:t>
      </w:r>
      <w:bookmarkStart w:id="1354" w:name="_Ref79168782"/>
      <w:bookmarkStart w:id="1355" w:name="_Toc208214128"/>
      <w:bookmarkStart w:id="1356" w:name="_Toc208257319"/>
      <w:bookmarkStart w:id="1357" w:name="_Toc210203672"/>
      <w:r w:rsidR="00B14082" w:rsidRPr="00F04201">
        <w:t>CONFIDENTIALITY</w:t>
      </w:r>
      <w:bookmarkEnd w:id="1354"/>
      <w:bookmarkEnd w:id="1355"/>
      <w:bookmarkEnd w:id="1356"/>
      <w:bookmarkEnd w:id="1357"/>
    </w:p>
    <w:p w14:paraId="236C56A4" w14:textId="77777777" w:rsidR="00D6794A" w:rsidRPr="0074649B" w:rsidRDefault="00D6794A" w:rsidP="00A4558D">
      <w:pPr>
        <w:pStyle w:val="Article1L2"/>
        <w:rPr>
          <w:b/>
          <w:bCs/>
          <w:vanish/>
          <w:specVanish/>
        </w:rPr>
      </w:pPr>
      <w:bookmarkStart w:id="1358" w:name="_Ref89437528"/>
      <w:bookmarkStart w:id="1359" w:name="_Toc208214129"/>
      <w:bookmarkStart w:id="1360" w:name="_Toc208257320"/>
      <w:bookmarkStart w:id="1361" w:name="_Toc210203673"/>
      <w:bookmarkStart w:id="1362" w:name="_Ref79168783"/>
      <w:r w:rsidRPr="0074649B">
        <w:rPr>
          <w:b/>
          <w:bCs/>
        </w:rPr>
        <w:t>Confidential Information</w:t>
      </w:r>
      <w:bookmarkEnd w:id="1358"/>
      <w:bookmarkEnd w:id="1359"/>
      <w:bookmarkEnd w:id="1360"/>
      <w:bookmarkEnd w:id="1361"/>
    </w:p>
    <w:p w14:paraId="0E44880E" w14:textId="77777777" w:rsidR="00D6794A" w:rsidRPr="0074649B" w:rsidRDefault="00D6794A" w:rsidP="00A4558D">
      <w:pPr>
        <w:pStyle w:val="Article1Para2"/>
        <w:rPr>
          <w:b/>
          <w:bCs/>
        </w:rPr>
      </w:pPr>
      <w:r w:rsidRPr="0074649B">
        <w:rPr>
          <w:b/>
          <w:bCs/>
        </w:rPr>
        <w:t xml:space="preserve">.  </w:t>
      </w:r>
    </w:p>
    <w:bookmarkEnd w:id="1362"/>
    <w:p w14:paraId="76243695" w14:textId="77777777" w:rsidR="004C1521" w:rsidRPr="00F04201" w:rsidRDefault="004C1521" w:rsidP="00F2029D">
      <w:pPr>
        <w:pStyle w:val="Article1L3"/>
        <w:tabs>
          <w:tab w:val="num" w:pos="2070"/>
        </w:tabs>
        <w:spacing w:before="240"/>
        <w:ind w:left="446" w:firstLine="907"/>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664EE67E" w14:textId="0566253D" w:rsidR="004C1521" w:rsidRPr="00F04201" w:rsidRDefault="00136458" w:rsidP="00F2029D">
      <w:pPr>
        <w:pStyle w:val="Article1L3"/>
        <w:tabs>
          <w:tab w:val="num" w:pos="2070"/>
        </w:tabs>
        <w:spacing w:before="240"/>
        <w:ind w:left="446" w:firstLine="907"/>
      </w:pPr>
      <w:r w:rsidRPr="00F04201">
        <w:rPr>
          <w:u w:val="single"/>
        </w:rPr>
        <w:t>Survival</w:t>
      </w:r>
      <w:r w:rsidR="004C1521" w:rsidRPr="00F04201">
        <w:rPr>
          <w:u w:val="single"/>
        </w:rPr>
        <w:t>.</w:t>
      </w:r>
      <w:r w:rsidR="004C1521" w:rsidRPr="00F04201">
        <w:t xml:space="preserve">  T</w:t>
      </w:r>
      <w:r w:rsidRPr="00F04201">
        <w:t xml:space="preserve">he obligations in </w:t>
      </w:r>
      <w:r w:rsidR="00D74412" w:rsidRPr="00F04201">
        <w:fldChar w:fldCharType="begin"/>
      </w:r>
      <w:r w:rsidR="00D74412" w:rsidRPr="00F04201">
        <w:instrText xml:space="preserve"> REF _Ref79168782 \r \h </w:instrText>
      </w:r>
      <w:r w:rsidR="00F04201">
        <w:instrText xml:space="preserve"> \* MERGEFORMAT </w:instrText>
      </w:r>
      <w:r w:rsidR="00D74412" w:rsidRPr="00F04201">
        <w:fldChar w:fldCharType="separate"/>
      </w:r>
      <w:r w:rsidR="00F93F00">
        <w:t>ARTICLE 15</w:t>
      </w:r>
      <w:r w:rsidR="00D74412" w:rsidRPr="00F04201">
        <w:fldChar w:fldCharType="end"/>
      </w:r>
      <w:r w:rsidRPr="00F04201">
        <w:t xml:space="preserve"> </w:t>
      </w:r>
      <w:r w:rsidR="004C1521" w:rsidRPr="00F04201">
        <w:t>will survive for so long as any Confidential Information disclosed in accordance with this Agreement is retained by Receiving Party (in whatever form) and such information continues to be Confidential Information.</w:t>
      </w:r>
    </w:p>
    <w:p w14:paraId="7BED4D0E" w14:textId="77777777" w:rsidR="004C1521" w:rsidRPr="00F04201" w:rsidRDefault="004C1521" w:rsidP="00F2029D">
      <w:pPr>
        <w:pStyle w:val="Article1L3"/>
        <w:tabs>
          <w:tab w:val="num" w:pos="2070"/>
        </w:tabs>
        <w:spacing w:before="240"/>
        <w:ind w:left="446" w:firstLine="907"/>
      </w:pPr>
      <w:bookmarkStart w:id="1363" w:name="_Ref200429412"/>
      <w:r w:rsidRPr="004237E7">
        <w:rPr>
          <w:u w:val="single"/>
        </w:rPr>
        <w:t>Nondisclosure; No Export</w:t>
      </w:r>
      <w:r w:rsidRPr="00F04201">
        <w:t>.</w:t>
      </w:r>
      <w:bookmarkEnd w:id="1363"/>
      <w:r w:rsidRPr="00F04201">
        <w:t xml:space="preserve"> </w:t>
      </w:r>
    </w:p>
    <w:p w14:paraId="59B217C2" w14:textId="77777777" w:rsidR="004C1521" w:rsidRPr="00F04201" w:rsidRDefault="00136458" w:rsidP="00F2029D">
      <w:pPr>
        <w:pStyle w:val="ListParagraph"/>
        <w:numPr>
          <w:ilvl w:val="0"/>
          <w:numId w:val="4"/>
        </w:numPr>
        <w:spacing w:after="200"/>
        <w:ind w:left="1890" w:firstLine="270"/>
        <w:rPr>
          <w:rFonts w:cs="Times New Roman"/>
        </w:rPr>
      </w:pPr>
      <w:r w:rsidRPr="00F04201">
        <w:rPr>
          <w:rFonts w:cs="Times New Roman"/>
        </w:rPr>
        <w:t xml:space="preserve">Except as otherwise provided herein, </w:t>
      </w:r>
      <w:r w:rsidR="004C1521" w:rsidRPr="00F04201">
        <w:rPr>
          <w:rFonts w:cs="Times New Roman"/>
        </w:rPr>
        <w:t xml:space="preserve">each Receiving Party shall (i) protect and hold all Confidential Information of a Disclosing Party in strict confidence; (ii) shall not disclose, publish, or disseminate to any other Person, or copy, reproduce, photocopy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046491E" w14:textId="77777777" w:rsidR="004C1521" w:rsidRPr="00F04201" w:rsidRDefault="004C1521" w:rsidP="0083172A">
      <w:pPr>
        <w:pStyle w:val="ListParagraph"/>
        <w:ind w:left="1890"/>
        <w:rPr>
          <w:rFonts w:cs="Times New Roman"/>
        </w:rPr>
      </w:pPr>
    </w:p>
    <w:p w14:paraId="436FBCFE" w14:textId="7D5B1694"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F93F00">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F93F00">
        <w:rPr>
          <w:rFonts w:cs="Times New Roman"/>
        </w:rPr>
        <w:t>(e)</w:t>
      </w:r>
      <w:r w:rsidR="008B6CB1">
        <w:rPr>
          <w:rFonts w:cs="Times New Roman"/>
        </w:rPr>
        <w:fldChar w:fldCharType="end"/>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w:t>
      </w:r>
      <w:r w:rsidRPr="00F04201">
        <w:rPr>
          <w:rFonts w:cs="Times New Roman"/>
        </w:rPr>
        <w:lastRenderedPageBreak/>
        <w:t>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F93F00">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F93F00">
        <w:rPr>
          <w:rFonts w:cs="Times New Roman"/>
        </w:rPr>
        <w:t>(e)</w:t>
      </w:r>
      <w:r w:rsidR="008B6CB1">
        <w:rPr>
          <w:rFonts w:cs="Times New Roman"/>
        </w:rPr>
        <w:fldChar w:fldCharType="end"/>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30B245D9" w14:textId="77777777" w:rsidR="004C1521" w:rsidRPr="00F04201" w:rsidRDefault="004C1521" w:rsidP="004237E7">
      <w:pPr>
        <w:pStyle w:val="ListParagraph"/>
        <w:spacing w:after="200"/>
        <w:ind w:left="2160"/>
        <w:rPr>
          <w:rFonts w:cs="Times New Roman"/>
        </w:rPr>
      </w:pPr>
    </w:p>
    <w:p w14:paraId="422E6D0C"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Each Receiving Party shall comply with all laws, rules and regulations, including those applicable to Confidential Information constituting </w:t>
      </w:r>
      <w:bookmarkStart w:id="1364" w:name="_Hlk82089790"/>
      <w:r w:rsidRPr="00F04201">
        <w:rPr>
          <w:rFonts w:cs="Times New Roman"/>
        </w:rPr>
        <w:t xml:space="preserve">CEII, CII or CIP </w:t>
      </w:r>
      <w:bookmarkEnd w:id="1364"/>
      <w:r w:rsidRPr="00F04201">
        <w:rPr>
          <w:rFonts w:cs="Times New Roman"/>
        </w:rPr>
        <w:t xml:space="preserve">information.  </w:t>
      </w:r>
    </w:p>
    <w:p w14:paraId="0A1A4FB0" w14:textId="77777777" w:rsidR="004C1521" w:rsidRPr="00F04201" w:rsidRDefault="004C1521" w:rsidP="004237E7">
      <w:pPr>
        <w:pStyle w:val="ListParagraph"/>
        <w:spacing w:after="200"/>
        <w:ind w:left="2160"/>
        <w:rPr>
          <w:rFonts w:cs="Times New Roman"/>
        </w:rPr>
      </w:pPr>
    </w:p>
    <w:p w14:paraId="2E6FBCC0"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Each Receiving Party shall maintain appropriate and reasonable processes and systems, to protect the security of Disclosing Party’s 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0FA8D2DE" w14:textId="77777777" w:rsidR="004C1521" w:rsidRPr="00F04201" w:rsidRDefault="004C1521" w:rsidP="004237E7">
      <w:pPr>
        <w:pStyle w:val="ListParagraph"/>
        <w:spacing w:after="200"/>
        <w:ind w:left="2160"/>
        <w:rPr>
          <w:rFonts w:cs="Times New Roman"/>
        </w:rPr>
      </w:pPr>
    </w:p>
    <w:p w14:paraId="5AAE3C34"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 </w:t>
      </w:r>
      <w:bookmarkStart w:id="1365" w:name="_Ref200429436"/>
      <w:r w:rsidRPr="00F04201">
        <w:rPr>
          <w:rFonts w:cs="Times New Roman"/>
        </w:rPr>
        <w:t>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w:t>
      </w:r>
      <w:bookmarkEnd w:id="1365"/>
      <w:r w:rsidRPr="00F04201">
        <w:rPr>
          <w:rFonts w:cs="Times New Roman"/>
        </w:rPr>
        <w:t xml:space="preserve">  </w:t>
      </w:r>
    </w:p>
    <w:p w14:paraId="69488183" w14:textId="77777777" w:rsidR="004C1521" w:rsidRPr="00F04201" w:rsidRDefault="004C1521" w:rsidP="004237E7">
      <w:pPr>
        <w:pStyle w:val="ListParagraph"/>
        <w:spacing w:after="200"/>
        <w:ind w:left="2160"/>
        <w:rPr>
          <w:rFonts w:cs="Times New Roman"/>
        </w:rPr>
      </w:pPr>
    </w:p>
    <w:p w14:paraId="1D9D6AA4" w14:textId="2ECFF092"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8B6CB1">
        <w:rPr>
          <w:rFonts w:cs="Times New Roman"/>
        </w:rPr>
        <w:fldChar w:fldCharType="begin"/>
      </w:r>
      <w:r w:rsidR="008B6CB1">
        <w:rPr>
          <w:rFonts w:cs="Times New Roman"/>
        </w:rPr>
        <w:instrText xml:space="preserve"> REF _Ref200429600 \r \h </w:instrText>
      </w:r>
      <w:r w:rsidR="008B6CB1">
        <w:rPr>
          <w:rFonts w:cs="Times New Roman"/>
        </w:rPr>
      </w:r>
      <w:r w:rsidR="008B6CB1">
        <w:rPr>
          <w:rFonts w:cs="Times New Roman"/>
        </w:rPr>
        <w:fldChar w:fldCharType="separate"/>
      </w:r>
      <w:r w:rsidR="00F93F00">
        <w:rPr>
          <w:rFonts w:cs="Times New Roman"/>
        </w:rPr>
        <w:t>15.1.4</w:t>
      </w:r>
      <w:r w:rsidR="008B6CB1">
        <w:rPr>
          <w:rFonts w:cs="Times New Roman"/>
        </w:rPr>
        <w:fldChar w:fldCharType="end"/>
      </w:r>
      <w:r w:rsidRPr="00F04201">
        <w:rPr>
          <w:rFonts w:cs="Times New Roman"/>
        </w:rPr>
        <w:t xml:space="preserve">), including to any Representative that engages in Marketing Function activities (as defined by 18 CFR Part 358). </w:t>
      </w:r>
    </w:p>
    <w:p w14:paraId="3B10C635" w14:textId="77777777" w:rsidR="004C1521" w:rsidRPr="00F04201" w:rsidRDefault="004C1521" w:rsidP="004237E7">
      <w:pPr>
        <w:pStyle w:val="ListParagraph"/>
        <w:spacing w:after="200"/>
        <w:ind w:left="2160"/>
        <w:rPr>
          <w:rFonts w:cs="Times New Roman"/>
        </w:rPr>
      </w:pPr>
    </w:p>
    <w:p w14:paraId="0D90B4AD"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03700706" w14:textId="77777777" w:rsidR="004C1521" w:rsidRPr="00F04201" w:rsidRDefault="004C1521" w:rsidP="004237E7">
      <w:pPr>
        <w:pStyle w:val="ListParagraph"/>
        <w:spacing w:after="200"/>
        <w:ind w:left="2160"/>
        <w:rPr>
          <w:rFonts w:cs="Times New Roman"/>
        </w:rPr>
      </w:pPr>
    </w:p>
    <w:p w14:paraId="7BCA312A" w14:textId="77777777" w:rsidR="004C1521" w:rsidRPr="00F04201" w:rsidRDefault="004C1521" w:rsidP="00F2029D">
      <w:pPr>
        <w:pStyle w:val="ListParagraph"/>
        <w:numPr>
          <w:ilvl w:val="0"/>
          <w:numId w:val="4"/>
        </w:numPr>
        <w:spacing w:after="200"/>
        <w:ind w:left="1890" w:firstLine="27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16CD1D1C" w14:textId="77777777" w:rsidR="004C1521" w:rsidRPr="00F04201" w:rsidRDefault="004C1521" w:rsidP="004C1521">
      <w:pPr>
        <w:pStyle w:val="ListParagraph"/>
        <w:ind w:left="0"/>
        <w:rPr>
          <w:rFonts w:cs="Times New Roman"/>
        </w:rPr>
      </w:pPr>
    </w:p>
    <w:p w14:paraId="55E27098" w14:textId="45EAF4F2" w:rsidR="004C1521" w:rsidRPr="00F04201" w:rsidRDefault="004C1521" w:rsidP="00F2029D">
      <w:pPr>
        <w:pStyle w:val="Article1L3"/>
        <w:tabs>
          <w:tab w:val="num" w:pos="2070"/>
        </w:tabs>
        <w:spacing w:before="240"/>
        <w:ind w:left="446" w:firstLine="907"/>
      </w:pPr>
      <w:bookmarkStart w:id="1366" w:name="_Ref200429600"/>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8B6CB1">
        <w:fldChar w:fldCharType="begin"/>
      </w:r>
      <w:r w:rsidR="008B6CB1">
        <w:instrText xml:space="preserve"> REF _Ref200429412 \r \h </w:instrText>
      </w:r>
      <w:r w:rsidR="008B6CB1">
        <w:fldChar w:fldCharType="separate"/>
      </w:r>
      <w:r w:rsidR="00F93F00">
        <w:t>15.1.3</w:t>
      </w:r>
      <w:r w:rsidR="008B6CB1">
        <w:fldChar w:fldCharType="end"/>
      </w:r>
      <w:r w:rsidRPr="00F04201">
        <w:t xml:space="preserve"> hereof, each Receiving Party may disclose Confidential Information of a Disclosing Party to those Representatives of such Receiving Party </w:t>
      </w:r>
      <w:r w:rsidR="003A4280" w:rsidRPr="00F04201">
        <w:t>on a “need to know” basis, provided that such persons (i)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Without limiting any direct rights that a Disclosing Party may have against a Receiving Party’s Representatives, a Receiving Party shall be responsible to the Disclosing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w:t>
      </w:r>
      <w:bookmarkEnd w:id="1366"/>
      <w:r w:rsidRPr="00F04201">
        <w:t xml:space="preserve"> </w:t>
      </w:r>
    </w:p>
    <w:p w14:paraId="6B06649D" w14:textId="77777777"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without Disclosing Party’s written consent.  A Receiving Party may make notes of Confidential Information and may perform analyses in reliance on Confidential Information, which notes and analyses shall also be treated as Confidential Information if they contain Confidential Information.</w:t>
      </w:r>
    </w:p>
    <w:p w14:paraId="6F4EBC5D" w14:textId="77777777" w:rsidR="004C1521" w:rsidRPr="00F04201" w:rsidRDefault="004C1521" w:rsidP="004C1521">
      <w:pPr>
        <w:pStyle w:val="ListParagraph"/>
        <w:ind w:left="0"/>
        <w:rPr>
          <w:rFonts w:eastAsia="Times New Roman" w:cs="Times New Roman"/>
        </w:rPr>
      </w:pPr>
    </w:p>
    <w:p w14:paraId="3A9D3A31" w14:textId="77777777" w:rsidR="004C1521" w:rsidRPr="00F04201" w:rsidRDefault="004C1521" w:rsidP="00F2029D">
      <w:pPr>
        <w:pStyle w:val="Article1L3"/>
        <w:tabs>
          <w:tab w:val="num" w:pos="2070"/>
        </w:tabs>
        <w:spacing w:before="240"/>
        <w:ind w:left="446" w:firstLine="907"/>
      </w:pPr>
      <w:bookmarkStart w:id="1367" w:name="_Ref89437826"/>
      <w:bookmarkStart w:id="1368" w:name="_Hlk512327572"/>
      <w:r w:rsidRPr="004237E7">
        <w:rPr>
          <w:u w:val="single"/>
        </w:rPr>
        <w:t>Compelled Disclosure of Confidential Information; FOIL</w:t>
      </w:r>
      <w:r w:rsidRPr="00F04201">
        <w:t>.</w:t>
      </w:r>
      <w:bookmarkEnd w:id="1367"/>
      <w:r w:rsidRPr="00F04201">
        <w:t xml:space="preserve"> </w:t>
      </w:r>
      <w:r w:rsidRPr="00F04201">
        <w:tab/>
      </w:r>
    </w:p>
    <w:p w14:paraId="3CCE2DC3" w14:textId="77777777" w:rsidR="004C1521" w:rsidRPr="00F04201" w:rsidRDefault="004C1521" w:rsidP="00710CD0">
      <w:pPr>
        <w:pStyle w:val="ListParagraph"/>
        <w:rPr>
          <w:rFonts w:eastAsia="Times New Roman" w:cs="Times New Roman"/>
          <w:spacing w:val="-1"/>
        </w:rPr>
      </w:pPr>
    </w:p>
    <w:p w14:paraId="4CBE6203" w14:textId="41279F4B" w:rsidR="004C1521" w:rsidRPr="00F04201" w:rsidRDefault="004C1521" w:rsidP="00F2029D">
      <w:pPr>
        <w:pStyle w:val="ListParagraph"/>
        <w:numPr>
          <w:ilvl w:val="0"/>
          <w:numId w:val="7"/>
        </w:numPr>
        <w:spacing w:after="200"/>
        <w:ind w:left="1890" w:firstLine="27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_Ref89437826 \r \h </w:instrText>
      </w:r>
      <w:r w:rsidR="008B6CB1">
        <w:rPr>
          <w:rFonts w:cs="Times New Roman"/>
        </w:rPr>
      </w:r>
      <w:r w:rsidR="008B6CB1">
        <w:rPr>
          <w:rFonts w:cs="Times New Roman"/>
        </w:rPr>
        <w:fldChar w:fldCharType="separate"/>
      </w:r>
      <w:r w:rsidR="00F93F00">
        <w:rPr>
          <w:rFonts w:cs="Times New Roman"/>
        </w:rPr>
        <w:t>15.1.5</w:t>
      </w:r>
      <w:r w:rsidR="008B6CB1">
        <w:rPr>
          <w:rFonts w:cs="Times New Roman"/>
        </w:rPr>
        <w:fldChar w:fldCharType="end"/>
      </w:r>
      <w:r w:rsidR="008B6CB1">
        <w:rPr>
          <w:rFonts w:cs="Times New Roman"/>
        </w:rPr>
        <w:fldChar w:fldCharType="begin"/>
      </w:r>
      <w:r w:rsidR="008B6CB1">
        <w:rPr>
          <w:rFonts w:cs="Times New Roman"/>
        </w:rPr>
        <w:instrText xml:space="preserve"> REF _Ref200429734 \r \h </w:instrText>
      </w:r>
      <w:r w:rsidR="008B6CB1">
        <w:rPr>
          <w:rFonts w:cs="Times New Roman"/>
        </w:rPr>
      </w:r>
      <w:r w:rsidR="008B6CB1">
        <w:rPr>
          <w:rFonts w:cs="Times New Roman"/>
        </w:rPr>
        <w:fldChar w:fldCharType="separate"/>
      </w:r>
      <w:r w:rsidR="00F93F00">
        <w:rPr>
          <w:rFonts w:cs="Times New Roman"/>
        </w:rPr>
        <w:t>(b)</w:t>
      </w:r>
      <w:r w:rsidR="008B6CB1">
        <w:rPr>
          <w:rFonts w:cs="Times New Roman"/>
        </w:rPr>
        <w:fldChar w:fldCharType="end"/>
      </w:r>
      <w:r w:rsidRPr="00F04201">
        <w:rPr>
          <w:rFonts w:cs="Times New Roman"/>
        </w:rPr>
        <w:t xml:space="preserve">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w:t>
      </w:r>
      <w:r w:rsidR="00A745CA">
        <w:rPr>
          <w:rFonts w:cs="Times New Roman"/>
        </w:rPr>
        <w:t>ten (</w:t>
      </w:r>
      <w:r w:rsidRPr="00F04201">
        <w:rPr>
          <w:rFonts w:cs="Times New Roman"/>
        </w:rPr>
        <w:t>10</w:t>
      </w:r>
      <w:r w:rsidR="00A745CA">
        <w:rPr>
          <w:rFonts w:cs="Times New Roman"/>
        </w:rPr>
        <w:t>)</w:t>
      </w:r>
      <w:r w:rsidRPr="00F04201">
        <w:rPr>
          <w:rFonts w:cs="Times New Roman"/>
        </w:rPr>
        <w:t xml:space="preserve"> </w:t>
      </w:r>
      <w:r w:rsidR="00A745CA">
        <w:rPr>
          <w:rFonts w:cs="Times New Roman"/>
        </w:rPr>
        <w:t>B</w:t>
      </w:r>
      <w:r w:rsidR="00A745CA" w:rsidRPr="00F04201">
        <w:rPr>
          <w:rFonts w:cs="Times New Roman"/>
        </w:rPr>
        <w:t xml:space="preserve">usiness </w:t>
      </w:r>
      <w:r w:rsidR="00A745CA">
        <w:rPr>
          <w:rFonts w:cs="Times New Roman"/>
        </w:rPr>
        <w:t>D</w:t>
      </w:r>
      <w:r w:rsidR="00A745CA" w:rsidRPr="00F04201">
        <w:rPr>
          <w:rFonts w:cs="Times New Roman"/>
        </w:rPr>
        <w:t xml:space="preserve">ays </w:t>
      </w:r>
      <w:r w:rsidRPr="00F04201">
        <w:rPr>
          <w:rFonts w:cs="Times New Roman"/>
        </w:rPr>
        <w:t xml:space="preserve">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w:t>
      </w:r>
      <w:r w:rsidRPr="00F04201">
        <w:rPr>
          <w:rFonts w:cs="Times New Roman"/>
        </w:rPr>
        <w:lastRenderedPageBreak/>
        <w:t>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3EC2F491" w14:textId="77777777" w:rsidR="004C1521" w:rsidRPr="00F04201" w:rsidRDefault="004C1521" w:rsidP="004237E7">
      <w:pPr>
        <w:pStyle w:val="ListParagraph"/>
        <w:spacing w:after="200"/>
        <w:ind w:left="2160"/>
        <w:rPr>
          <w:rFonts w:cs="Times New Roman"/>
        </w:rPr>
      </w:pPr>
    </w:p>
    <w:p w14:paraId="582D3298" w14:textId="77777777" w:rsidR="004C1521" w:rsidRPr="00F04201" w:rsidRDefault="004C1521" w:rsidP="00F2029D">
      <w:pPr>
        <w:pStyle w:val="ListParagraph"/>
        <w:numPr>
          <w:ilvl w:val="0"/>
          <w:numId w:val="7"/>
        </w:numPr>
        <w:spacing w:after="200"/>
        <w:ind w:left="1890" w:firstLine="270"/>
        <w:rPr>
          <w:rFonts w:cs="Times New Roman"/>
        </w:rPr>
      </w:pPr>
      <w:bookmarkStart w:id="1369" w:name="_Ref200429734"/>
      <w:r w:rsidRPr="00F04201">
        <w:rPr>
          <w:rFonts w:cs="Times New Roman"/>
        </w:rPr>
        <w:t>FOIL and Additional Public Access to Records Requirements.  The Parties expressly acknowledge that LIPA is subject to the requirements of the NYS Public Officers Law, including New York’s Freedom of Information Law (“FOIL”) and the New York Code, Rules and Regulations (“NYCRR”) and must comply therewith.  If LIPA is requested by a third party to disclose Confidential Information that it has received from the Contractor, LIPA will (i)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bookmarkEnd w:id="1369"/>
    </w:p>
    <w:bookmarkEnd w:id="1368"/>
    <w:p w14:paraId="58FADBD7" w14:textId="77777777" w:rsidR="004C1521" w:rsidRPr="00F04201" w:rsidRDefault="004C1521" w:rsidP="004C1521">
      <w:pPr>
        <w:pStyle w:val="ListParagraph"/>
        <w:ind w:left="0"/>
        <w:rPr>
          <w:rFonts w:cs="Times New Roman"/>
        </w:rPr>
      </w:pPr>
    </w:p>
    <w:p w14:paraId="2AD0B327" w14:textId="77777777" w:rsidR="004C1521" w:rsidRPr="00F04201" w:rsidRDefault="004C1521" w:rsidP="00F2029D">
      <w:pPr>
        <w:pStyle w:val="Article1L3"/>
        <w:tabs>
          <w:tab w:val="num" w:pos="2070"/>
        </w:tabs>
        <w:spacing w:before="240"/>
        <w:ind w:left="446" w:firstLine="907"/>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 xml:space="preserve">.  </w:t>
      </w:r>
      <w:r w:rsidR="004237E7">
        <w:rPr>
          <w:color w:val="000000"/>
        </w:rPr>
        <w:t xml:space="preserve">. </w:t>
      </w:r>
      <w:r w:rsidRPr="00F04201">
        <w:rPr>
          <w:color w:val="000000"/>
        </w:rPr>
        <w:t xml:space="preserve">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loss or disclosure, consistent with the Disclosing Party’s data security policy.  </w:t>
      </w:r>
    </w:p>
    <w:p w14:paraId="2375B629" w14:textId="77777777" w:rsidR="004C1521" w:rsidRPr="00F04201" w:rsidRDefault="004C1521" w:rsidP="004C1521">
      <w:pPr>
        <w:pStyle w:val="ListParagraph"/>
        <w:ind w:left="0"/>
        <w:rPr>
          <w:rFonts w:eastAsia="Times New Roman" w:cs="Times New Roman"/>
        </w:rPr>
      </w:pPr>
    </w:p>
    <w:p w14:paraId="75DA184F" w14:textId="77777777" w:rsidR="004C1521" w:rsidRPr="00D017C1" w:rsidRDefault="004C1521" w:rsidP="00F2029D">
      <w:pPr>
        <w:pStyle w:val="Article1L3"/>
        <w:tabs>
          <w:tab w:val="num" w:pos="2160"/>
        </w:tabs>
        <w:ind w:firstLine="900"/>
      </w:pPr>
      <w:r w:rsidRPr="00F04201">
        <w:rPr>
          <w:spacing w:val="1"/>
          <w:u w:val="single"/>
        </w:rPr>
        <w:t>Return of Information</w:t>
      </w:r>
      <w:r w:rsidRPr="00D8153D">
        <w:t>.   Upon the termination or expiration of this</w:t>
      </w:r>
      <w:r w:rsidRPr="00F04201">
        <w:t xml:space="preserve">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4AE39199" w14:textId="77777777" w:rsidR="004C1521" w:rsidRPr="00D017C1" w:rsidRDefault="004C1521" w:rsidP="00F2029D">
      <w:pPr>
        <w:pStyle w:val="Article1L3"/>
        <w:tabs>
          <w:tab w:val="num" w:pos="2070"/>
        </w:tabs>
        <w:spacing w:before="240"/>
        <w:ind w:left="446" w:firstLine="907"/>
      </w:pPr>
      <w:r w:rsidRPr="00F04201">
        <w:rPr>
          <w:spacing w:val="1"/>
          <w:u w:val="single"/>
        </w:rPr>
        <w:lastRenderedPageBreak/>
        <w:t>Data</w:t>
      </w:r>
      <w:r w:rsidRPr="00F04201">
        <w:rPr>
          <w:u w:val="single"/>
        </w:rPr>
        <w:t xml:space="preserve"> Security Incidents</w:t>
      </w:r>
      <w:r w:rsidRPr="00F04201">
        <w:t>.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17558103" w14:textId="77777777" w:rsidR="004C1521" w:rsidRPr="00F04201" w:rsidRDefault="004C1521" w:rsidP="00F2029D">
      <w:pPr>
        <w:pStyle w:val="Article1L3"/>
        <w:tabs>
          <w:tab w:val="num" w:pos="2070"/>
        </w:tabs>
        <w:spacing w:before="240"/>
        <w:ind w:left="446" w:firstLine="907"/>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46430F2E" w14:textId="77777777" w:rsidR="004C1521" w:rsidRPr="00F04201" w:rsidRDefault="004C1521" w:rsidP="00F2029D">
      <w:pPr>
        <w:pStyle w:val="Article1L3"/>
        <w:tabs>
          <w:tab w:val="num" w:pos="2070"/>
        </w:tabs>
        <w:spacing w:before="240"/>
        <w:ind w:left="446" w:firstLine="907"/>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15AA2F4E" w14:textId="77777777" w:rsidR="004C1521" w:rsidRPr="00F04201" w:rsidRDefault="004C1521" w:rsidP="0080601A">
      <w:pPr>
        <w:pStyle w:val="ListParagraph"/>
        <w:ind w:left="450"/>
      </w:pPr>
      <w:r w:rsidRPr="00F04201">
        <w:rPr>
          <w:rFonts w:cs="Times New Roman"/>
        </w:rPr>
        <w:lastRenderedPageBreak/>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3CE583C6" w14:textId="77777777" w:rsidR="00FB24FA" w:rsidRPr="00F04201" w:rsidRDefault="00FB24FA" w:rsidP="00F2029D">
      <w:pPr>
        <w:pStyle w:val="Article1L3"/>
        <w:tabs>
          <w:tab w:val="num" w:pos="2070"/>
        </w:tabs>
        <w:spacing w:before="240"/>
        <w:ind w:left="446" w:firstLine="907"/>
      </w:pPr>
      <w:bookmarkStart w:id="1370" w:name="_Ref79168784"/>
      <w:r w:rsidRPr="00F04201">
        <w:t>The Parties agree that this Agreement contains rate, cost, financial, and other economic and material terms the disclosure of which would cause substantial injury to the competitive position of both Buyer and Seller.</w:t>
      </w:r>
      <w:bookmarkEnd w:id="1370"/>
    </w:p>
    <w:p w14:paraId="4BFD24DC" w14:textId="77777777" w:rsidR="00B14082" w:rsidRPr="0074649B" w:rsidRDefault="00FB24FA" w:rsidP="00A4558D">
      <w:pPr>
        <w:pStyle w:val="Article1L2"/>
        <w:rPr>
          <w:b/>
          <w:bCs/>
          <w:vanish/>
          <w:specVanish/>
        </w:rPr>
      </w:pPr>
      <w:bookmarkStart w:id="1371" w:name="_Toc89426229"/>
      <w:bookmarkStart w:id="1372" w:name="_Toc89426356"/>
      <w:bookmarkStart w:id="1373" w:name="_Toc89426654"/>
      <w:bookmarkStart w:id="1374" w:name="_Toc89426804"/>
      <w:bookmarkStart w:id="1375" w:name="_Toc89429708"/>
      <w:bookmarkStart w:id="1376" w:name="_Toc89432307"/>
      <w:bookmarkStart w:id="1377" w:name="_Toc89433704"/>
      <w:bookmarkStart w:id="1378" w:name="_Toc89434187"/>
      <w:bookmarkStart w:id="1379" w:name="_Toc89426230"/>
      <w:bookmarkStart w:id="1380" w:name="_Toc89426357"/>
      <w:bookmarkStart w:id="1381" w:name="_Toc89426655"/>
      <w:bookmarkStart w:id="1382" w:name="_Toc89426805"/>
      <w:bookmarkStart w:id="1383" w:name="_Toc89429709"/>
      <w:bookmarkStart w:id="1384" w:name="_Toc89432308"/>
      <w:bookmarkStart w:id="1385" w:name="_Toc89433705"/>
      <w:bookmarkStart w:id="1386" w:name="_Toc89434188"/>
      <w:bookmarkStart w:id="1387" w:name="_Toc89426231"/>
      <w:bookmarkStart w:id="1388" w:name="_Toc89426358"/>
      <w:bookmarkStart w:id="1389" w:name="_Toc89426656"/>
      <w:bookmarkStart w:id="1390" w:name="_Toc89426806"/>
      <w:bookmarkStart w:id="1391" w:name="_Toc89429710"/>
      <w:bookmarkStart w:id="1392" w:name="_Toc89432309"/>
      <w:bookmarkStart w:id="1393" w:name="_Toc89433706"/>
      <w:bookmarkStart w:id="1394" w:name="_Toc89434189"/>
      <w:bookmarkStart w:id="1395" w:name="_Ref79168788"/>
      <w:bookmarkStart w:id="1396" w:name="_Toc208214130"/>
      <w:bookmarkStart w:id="1397" w:name="_Toc208257321"/>
      <w:bookmarkStart w:id="1398" w:name="_Toc210203674"/>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r w:rsidRPr="0074649B">
        <w:rPr>
          <w:b/>
          <w:bCs/>
        </w:rPr>
        <w:t>Contract Value Disclosure</w:t>
      </w:r>
      <w:bookmarkEnd w:id="1395"/>
      <w:bookmarkEnd w:id="1396"/>
      <w:bookmarkEnd w:id="1397"/>
      <w:bookmarkEnd w:id="1398"/>
    </w:p>
    <w:p w14:paraId="497BF545" w14:textId="77777777" w:rsidR="00FB24FA" w:rsidRPr="00F04201" w:rsidRDefault="00B80B69" w:rsidP="00A4558D">
      <w:pPr>
        <w:pStyle w:val="Article1Para2"/>
      </w:pPr>
      <w:r w:rsidRPr="0074649B">
        <w:rPr>
          <w:b/>
          <w:bCs/>
        </w:rPr>
        <w:t>.</w:t>
      </w:r>
      <w:r w:rsidRPr="00F04201">
        <w:t xml:space="preserve">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337D40BE" w14:textId="77777777" w:rsidR="00B14082" w:rsidRPr="0074649B" w:rsidRDefault="00FB24FA" w:rsidP="00A4558D">
      <w:pPr>
        <w:pStyle w:val="Article1L2"/>
        <w:rPr>
          <w:b/>
          <w:bCs/>
          <w:vanish/>
          <w:specVanish/>
        </w:rPr>
      </w:pPr>
      <w:bookmarkStart w:id="1399" w:name="_Toc89426233"/>
      <w:bookmarkStart w:id="1400" w:name="_Toc89426360"/>
      <w:bookmarkStart w:id="1401" w:name="_Toc89426658"/>
      <w:bookmarkStart w:id="1402" w:name="_Toc89426808"/>
      <w:bookmarkStart w:id="1403" w:name="_Toc89429712"/>
      <w:bookmarkStart w:id="1404" w:name="_Toc89432311"/>
      <w:bookmarkStart w:id="1405" w:name="_Toc89433708"/>
      <w:bookmarkStart w:id="1406" w:name="_Toc89434191"/>
      <w:bookmarkStart w:id="1407" w:name="_Toc89426234"/>
      <w:bookmarkStart w:id="1408" w:name="_Toc89426361"/>
      <w:bookmarkStart w:id="1409" w:name="_Toc89426659"/>
      <w:bookmarkStart w:id="1410" w:name="_Toc89426809"/>
      <w:bookmarkStart w:id="1411" w:name="_Toc89429713"/>
      <w:bookmarkStart w:id="1412" w:name="_Toc89432312"/>
      <w:bookmarkStart w:id="1413" w:name="_Toc89433709"/>
      <w:bookmarkStart w:id="1414" w:name="_Toc89434192"/>
      <w:bookmarkStart w:id="1415" w:name="_Toc89426235"/>
      <w:bookmarkStart w:id="1416" w:name="_Toc89426362"/>
      <w:bookmarkStart w:id="1417" w:name="_Toc89426660"/>
      <w:bookmarkStart w:id="1418" w:name="_Toc89426810"/>
      <w:bookmarkStart w:id="1419" w:name="_Toc89429714"/>
      <w:bookmarkStart w:id="1420" w:name="_Toc89432313"/>
      <w:bookmarkStart w:id="1421" w:name="_Toc89433710"/>
      <w:bookmarkStart w:id="1422" w:name="_Toc89434193"/>
      <w:bookmarkStart w:id="1423" w:name="_Toc89426236"/>
      <w:bookmarkStart w:id="1424" w:name="_Toc89426363"/>
      <w:bookmarkStart w:id="1425" w:name="_Toc89426661"/>
      <w:bookmarkStart w:id="1426" w:name="_Toc89426811"/>
      <w:bookmarkStart w:id="1427" w:name="_Toc89429715"/>
      <w:bookmarkStart w:id="1428" w:name="_Toc89432314"/>
      <w:bookmarkStart w:id="1429" w:name="_Toc89433711"/>
      <w:bookmarkStart w:id="1430" w:name="_Toc89434194"/>
      <w:bookmarkStart w:id="1431" w:name="_Ref79168791"/>
      <w:bookmarkStart w:id="1432" w:name="_Toc208214131"/>
      <w:bookmarkStart w:id="1433" w:name="_Toc208257322"/>
      <w:bookmarkStart w:id="1434" w:name="_Toc210203675"/>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74649B">
        <w:rPr>
          <w:b/>
          <w:bCs/>
        </w:rPr>
        <w:t>FERC</w:t>
      </w:r>
      <w:bookmarkEnd w:id="1431"/>
      <w:bookmarkEnd w:id="1432"/>
      <w:bookmarkEnd w:id="1433"/>
      <w:bookmarkEnd w:id="1434"/>
    </w:p>
    <w:p w14:paraId="67298958" w14:textId="77777777" w:rsidR="00FB24FA" w:rsidRPr="0074649B" w:rsidRDefault="00B80B69" w:rsidP="00A4558D">
      <w:pPr>
        <w:pStyle w:val="Article1Para2"/>
        <w:rPr>
          <w:b/>
          <w:bCs/>
        </w:rPr>
      </w:pPr>
      <w:r w:rsidRPr="0074649B">
        <w:rPr>
          <w:b/>
          <w:bCs/>
        </w:rPr>
        <w:t>.</w:t>
      </w:r>
      <w:r w:rsidRPr="00F04201">
        <w:t xml:space="preserve">  The Parties agree to seek confidential treatment of the Confidential Information in this Agreement from FERC, but acknowledge that certain Confidential Information may need to be disclosed in Seller’s rate filing or reporting with FERC or in any other regulatory filings to the FERC required to be made </w:t>
      </w:r>
      <w:r w:rsidRPr="0074649B">
        <w:t>by Seller that will be publicly available.</w:t>
      </w:r>
    </w:p>
    <w:p w14:paraId="3F86EA62" w14:textId="77777777" w:rsidR="00B14082" w:rsidRPr="0074649B" w:rsidRDefault="00FB24FA" w:rsidP="00A4558D">
      <w:pPr>
        <w:pStyle w:val="Article1L2"/>
        <w:rPr>
          <w:b/>
          <w:bCs/>
          <w:vanish/>
          <w:specVanish/>
        </w:rPr>
      </w:pPr>
      <w:bookmarkStart w:id="1435" w:name="_Ref79168793"/>
      <w:bookmarkStart w:id="1436" w:name="_Toc208214132"/>
      <w:bookmarkStart w:id="1437" w:name="_Toc208257323"/>
      <w:bookmarkStart w:id="1438" w:name="_Toc210203676"/>
      <w:r w:rsidRPr="0074649B">
        <w:rPr>
          <w:b/>
          <w:bCs/>
        </w:rPr>
        <w:t>Confidential</w:t>
      </w:r>
      <w:r w:rsidRPr="00F04201">
        <w:t xml:space="preserve"> </w:t>
      </w:r>
      <w:r w:rsidRPr="0074649B">
        <w:rPr>
          <w:b/>
          <w:bCs/>
        </w:rPr>
        <w:t>Treatment</w:t>
      </w:r>
      <w:bookmarkEnd w:id="1435"/>
      <w:bookmarkEnd w:id="1436"/>
      <w:bookmarkEnd w:id="1437"/>
      <w:bookmarkEnd w:id="1438"/>
    </w:p>
    <w:p w14:paraId="35DA7D48" w14:textId="4564B4E9" w:rsidR="00FB24FA" w:rsidRPr="00F04201" w:rsidRDefault="00B80B69" w:rsidP="00A4558D">
      <w:pPr>
        <w:pStyle w:val="Article1Para2"/>
      </w:pPr>
      <w:r w:rsidRPr="0074649B">
        <w:rPr>
          <w:b/>
          <w:bCs/>
        </w:rPr>
        <w:t>.</w:t>
      </w:r>
      <w:r w:rsidRPr="00F04201">
        <w:t xml:space="preserve">  Seller shall request confidential treatment of the Confidential Information in this Agreement in connection with filings under </w:t>
      </w:r>
      <w:r w:rsidRPr="005F5EB4">
        <w:t xml:space="preserve">Sections </w:t>
      </w:r>
      <w:bookmarkStart w:id="1439" w:name="DocXTextRef187"/>
      <w:r w:rsidR="008B6CB1">
        <w:fldChar w:fldCharType="begin"/>
      </w:r>
      <w:r w:rsidR="008B6CB1">
        <w:instrText xml:space="preserve"> REF _Ref79168791 \r \h </w:instrText>
      </w:r>
      <w:r w:rsidR="008B6CB1">
        <w:fldChar w:fldCharType="separate"/>
      </w:r>
      <w:r w:rsidR="00F93F00">
        <w:t>15.3</w:t>
      </w:r>
      <w:r w:rsidR="008B6CB1">
        <w:fldChar w:fldCharType="end"/>
      </w:r>
      <w:bookmarkEnd w:id="1439"/>
      <w:r w:rsidRPr="00F04201">
        <w:t>; provided, however, that the Parties acknowledge that such request may be denied in whole or in part, and accordingly, that confidential treatment may not be afforded to such information.</w:t>
      </w:r>
    </w:p>
    <w:p w14:paraId="1A04F82B" w14:textId="77777777" w:rsidR="00FB24FA" w:rsidRDefault="00FB24FA" w:rsidP="00B80B69">
      <w:pPr>
        <w:jc w:val="center"/>
      </w:pPr>
      <w:r w:rsidRPr="00F04201">
        <w:t>[signatures on next page]</w:t>
      </w:r>
    </w:p>
    <w:p w14:paraId="795FA5FD" w14:textId="77777777" w:rsidR="00B80B69" w:rsidRDefault="00B80B69" w:rsidP="00FB24FA">
      <w:pPr>
        <w:sectPr w:rsidR="00B80B69" w:rsidSect="00F2595F">
          <w:headerReference w:type="default" r:id="rId10"/>
          <w:footerReference w:type="default" r:id="rId11"/>
          <w:pgSz w:w="12240" w:h="15840"/>
          <w:pgMar w:top="1440" w:right="1440" w:bottom="1440" w:left="1440" w:header="720" w:footer="720" w:gutter="0"/>
          <w:pgNumType w:start="1"/>
          <w:cols w:space="720"/>
          <w:titlePg/>
          <w:docGrid w:linePitch="360"/>
        </w:sectPr>
      </w:pPr>
    </w:p>
    <w:p w14:paraId="656FC71B" w14:textId="77777777"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2CE8EB40" w14:textId="77777777" w:rsidTr="00B80B69">
        <w:tc>
          <w:tcPr>
            <w:tcW w:w="4675" w:type="dxa"/>
          </w:tcPr>
          <w:p w14:paraId="0C363BBE" w14:textId="77777777" w:rsidR="00DA1287" w:rsidRDefault="001260FE" w:rsidP="00DA1287">
            <w:r>
              <w:t>[</w:t>
            </w:r>
            <w:r w:rsidR="00FC5C58" w:rsidRPr="0080601A">
              <w:rPr>
                <w:i/>
                <w:iCs/>
              </w:rPr>
              <w:t>Insert name of Seller</w:t>
            </w:r>
            <w:r>
              <w:t>]</w:t>
            </w:r>
          </w:p>
          <w:p w14:paraId="179E8ED7" w14:textId="77777777" w:rsidR="00DA1287" w:rsidRDefault="00DA1287" w:rsidP="00DA1287"/>
          <w:p w14:paraId="38DA8507"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322E3CDA"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2E152D5"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093394D7"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1AE1BF52" w14:textId="77777777" w:rsidR="00DA1287" w:rsidRDefault="00DA1287" w:rsidP="00DA1287">
            <w:pPr>
              <w:rPr>
                <w:u w:val="single"/>
              </w:rPr>
            </w:pPr>
          </w:p>
          <w:p w14:paraId="61755DA4" w14:textId="77777777" w:rsidR="00DA1287" w:rsidRPr="00DA1287" w:rsidRDefault="00DA1287" w:rsidP="00DA1287"/>
        </w:tc>
        <w:tc>
          <w:tcPr>
            <w:tcW w:w="4675" w:type="dxa"/>
          </w:tcPr>
          <w:p w14:paraId="6E9646E6" w14:textId="77777777" w:rsidR="00DA1287" w:rsidRDefault="00DA1287" w:rsidP="00DA1287">
            <w:r>
              <w:t>LONG ISLAND POWER AUTHORITY</w:t>
            </w:r>
          </w:p>
          <w:p w14:paraId="162ADC18" w14:textId="77777777" w:rsidR="00DA1287" w:rsidRDefault="00DA1287" w:rsidP="00DA1287"/>
          <w:p w14:paraId="054A45FC" w14:textId="77777777" w:rsidR="00DA1287" w:rsidRDefault="00DA1287" w:rsidP="00DA1287"/>
          <w:p w14:paraId="0D6B900B"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281B203"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749709E2"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63196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1D2CA28" w14:textId="77777777" w:rsidR="00DA1287" w:rsidRDefault="00DA1287" w:rsidP="00DA1287">
            <w:pPr>
              <w:rPr>
                <w:u w:val="single"/>
              </w:rPr>
            </w:pPr>
          </w:p>
          <w:p w14:paraId="7EA2216A" w14:textId="77777777" w:rsidR="00DA1287" w:rsidRDefault="00DA1287" w:rsidP="00DA1287"/>
        </w:tc>
      </w:tr>
      <w:tr w:rsidR="00DA1287" w14:paraId="567E5619" w14:textId="77777777" w:rsidTr="00B80B69">
        <w:tc>
          <w:tcPr>
            <w:tcW w:w="4675" w:type="dxa"/>
          </w:tcPr>
          <w:p w14:paraId="7E95C6F2" w14:textId="77777777" w:rsidR="00DA1287" w:rsidRDefault="00DA1287" w:rsidP="00DA1287">
            <w:r>
              <w:t>Approved as to Form:</w:t>
            </w:r>
            <w:r>
              <w:tab/>
              <w:t>Approved:</w:t>
            </w:r>
          </w:p>
          <w:p w14:paraId="52FE23CE" w14:textId="77777777" w:rsidR="00DA1287" w:rsidRDefault="00DA1287" w:rsidP="00DA1287">
            <w:r>
              <w:t>Office of the Attorney General</w:t>
            </w:r>
          </w:p>
          <w:p w14:paraId="7AB07345" w14:textId="77777777" w:rsidR="00DA1287" w:rsidRDefault="00DA1287" w:rsidP="00DA1287"/>
          <w:p w14:paraId="5E430B4F" w14:textId="77777777" w:rsidR="00DA1287" w:rsidRDefault="00DA1287" w:rsidP="00DA1287"/>
          <w:p w14:paraId="4D15CF9B"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8CA5B74"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66234B6D"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73119014"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03D1364C" w14:textId="77777777" w:rsidR="00AC0211" w:rsidRDefault="00AC0211" w:rsidP="00AC0211">
            <w:pPr>
              <w:rPr>
                <w:u w:val="single"/>
              </w:rPr>
            </w:pPr>
          </w:p>
          <w:p w14:paraId="0C1CABCC" w14:textId="77777777" w:rsidR="00DA1287" w:rsidRPr="000D2E3D" w:rsidRDefault="00DA1287" w:rsidP="00DA1287"/>
        </w:tc>
        <w:tc>
          <w:tcPr>
            <w:tcW w:w="4675" w:type="dxa"/>
          </w:tcPr>
          <w:p w14:paraId="42F76EB3" w14:textId="77777777" w:rsidR="00DA1287" w:rsidRDefault="00DA1287" w:rsidP="00DA1287">
            <w:r>
              <w:t>Approved:</w:t>
            </w:r>
          </w:p>
          <w:p w14:paraId="295EAEB5" w14:textId="77777777" w:rsidR="00DA1287" w:rsidRDefault="00DA1287" w:rsidP="00DA1287">
            <w:r>
              <w:t>Office of the State Comptroller</w:t>
            </w:r>
          </w:p>
          <w:p w14:paraId="30611BE3" w14:textId="77777777" w:rsidR="00DA1287" w:rsidRDefault="00DA1287" w:rsidP="00DA1287"/>
          <w:p w14:paraId="1877ADE8"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25759F9"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C23843E"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69950FBE"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689E855" w14:textId="77777777" w:rsidR="00AC0211" w:rsidRDefault="00AC0211" w:rsidP="00AC0211">
            <w:pPr>
              <w:rPr>
                <w:u w:val="single"/>
              </w:rPr>
            </w:pPr>
          </w:p>
          <w:p w14:paraId="43A2C578" w14:textId="77777777" w:rsidR="00DA1287" w:rsidRPr="000D2E3D" w:rsidRDefault="00DA1287" w:rsidP="00DA1287"/>
        </w:tc>
      </w:tr>
    </w:tbl>
    <w:p w14:paraId="47B9DE30" w14:textId="77777777" w:rsidR="00FB24FA" w:rsidRDefault="00FB24FA" w:rsidP="00FB24FA"/>
    <w:p w14:paraId="408DC0DD"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192CA791" w14:textId="77777777" w:rsidR="00FB24FA" w:rsidRDefault="00FB24FA" w:rsidP="00AC0211">
      <w:r>
        <w:lastRenderedPageBreak/>
        <w:t>STATE OF [</w:t>
      </w:r>
      <w:r>
        <w:rPr>
          <w:b/>
          <w:bCs/>
          <w:i/>
          <w:iCs/>
        </w:rPr>
        <w:t>INSERT STATE</w:t>
      </w:r>
      <w:r>
        <w:t>]</w:t>
      </w:r>
      <w:r>
        <w:tab/>
        <w:t>)</w:t>
      </w:r>
    </w:p>
    <w:p w14:paraId="612531E0" w14:textId="77777777" w:rsidR="00AC0211" w:rsidRDefault="00AC0211" w:rsidP="00AC0211">
      <w:r>
        <w:tab/>
      </w:r>
      <w:r>
        <w:tab/>
      </w:r>
      <w:r>
        <w:tab/>
      </w:r>
      <w:r>
        <w:tab/>
      </w:r>
      <w:r>
        <w:tab/>
        <w:t>) ss.:</w:t>
      </w:r>
    </w:p>
    <w:p w14:paraId="6AF75429" w14:textId="77777777" w:rsidR="00AC0211" w:rsidRDefault="00AC0211" w:rsidP="00AC0211">
      <w:r>
        <w:t>COUNTY OF [</w:t>
      </w:r>
      <w:r>
        <w:rPr>
          <w:b/>
          <w:bCs/>
          <w:i/>
          <w:iCs/>
        </w:rPr>
        <w:t>INSERT COUNTY</w:t>
      </w:r>
      <w:r>
        <w:t>]</w:t>
      </w:r>
      <w:r>
        <w:tab/>
        <w:t>)</w:t>
      </w:r>
    </w:p>
    <w:p w14:paraId="2D64976A" w14:textId="77777777" w:rsidR="00AC0211" w:rsidRDefault="00AC0211" w:rsidP="00FB24FA"/>
    <w:p w14:paraId="0711945A" w14:textId="7777777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w:t>
      </w:r>
      <w:r w:rsidRPr="003726A1">
        <w:rPr>
          <w:b/>
          <w:i/>
          <w:highlight w:val="yellow"/>
        </w:rPr>
        <w:t>INSERT SELLER NAME</w:t>
      </w:r>
      <w:r>
        <w:rPr>
          <w:b/>
          <w:bCs/>
          <w:i/>
          <w:iCs/>
        </w:rPr>
        <w:t>]</w:t>
      </w:r>
      <w:r>
        <w:t xml:space="preserve">, a </w:t>
      </w:r>
      <w:r>
        <w:rPr>
          <w:b/>
          <w:bCs/>
          <w:i/>
          <w:iCs/>
        </w:rPr>
        <w:t>[</w:t>
      </w:r>
      <w:r w:rsidRPr="003726A1">
        <w:rPr>
          <w:b/>
          <w:i/>
          <w:highlight w:val="yellow"/>
        </w:rPr>
        <w:t>SELLER INSERT ENTITY TYPE</w:t>
      </w:r>
      <w:r>
        <w:rPr>
          <w:b/>
          <w:bCs/>
          <w:i/>
          <w:iCs/>
        </w:rPr>
        <w:t>]</w:t>
      </w:r>
      <w:r>
        <w:t xml:space="preserve"> described in and which executed the foregoing instrument, who being duly sworn did acknowledge that [he/she] executed same on behalf of, and that [he/she] was authorized to execute same on behalf of the aforementioned entity.</w:t>
      </w:r>
    </w:p>
    <w:p w14:paraId="4875082D" w14:textId="77777777" w:rsidR="00FB24FA" w:rsidRDefault="00FB24FA" w:rsidP="00AC0211">
      <w:pPr>
        <w:pStyle w:val="Single05"/>
      </w:pPr>
      <w:r>
        <w:t>I certify under PENALTY OF PERJURY under the laws of the State of [</w:t>
      </w:r>
      <w:r w:rsidRPr="003726A1">
        <w:rPr>
          <w:i/>
          <w:highlight w:val="yellow"/>
        </w:rPr>
        <w:t>INSERT STATE</w:t>
      </w:r>
      <w:r>
        <w:t>] that the foregoing paragraph is true and correct.</w:t>
      </w:r>
    </w:p>
    <w:p w14:paraId="4CC78B20" w14:textId="77777777" w:rsidR="00FB24FA" w:rsidRDefault="00FB24FA" w:rsidP="00AC0211">
      <w:pPr>
        <w:ind w:left="4320"/>
        <w:rPr>
          <w:b/>
          <w:bCs/>
        </w:rPr>
      </w:pPr>
      <w:r>
        <w:rPr>
          <w:b/>
          <w:bCs/>
        </w:rPr>
        <w:t>WITNESS MY HAND AND OFFICIAL SEAL</w:t>
      </w:r>
    </w:p>
    <w:p w14:paraId="1E31303B" w14:textId="77777777" w:rsidR="00AC0211" w:rsidRPr="00AC0211" w:rsidRDefault="00AC0211" w:rsidP="00AC0211">
      <w:pPr>
        <w:ind w:left="4320"/>
      </w:pPr>
    </w:p>
    <w:p w14:paraId="60140699" w14:textId="77777777" w:rsidR="00AC0211" w:rsidRPr="00AC0211" w:rsidRDefault="00AC0211" w:rsidP="00AC0211">
      <w:pPr>
        <w:ind w:left="4320"/>
      </w:pPr>
    </w:p>
    <w:p w14:paraId="7B4DFA23" w14:textId="77777777" w:rsidR="00AC0211" w:rsidRPr="00AC0211" w:rsidRDefault="00AC0211" w:rsidP="00AC0211">
      <w:pPr>
        <w:ind w:left="4320"/>
      </w:pPr>
    </w:p>
    <w:p w14:paraId="798219C1" w14:textId="77777777" w:rsidR="00AC0211" w:rsidRDefault="00AC0211" w:rsidP="00AC0211">
      <w:pPr>
        <w:ind w:left="4320"/>
      </w:pPr>
      <w:r>
        <w:t>________________________________________</w:t>
      </w:r>
    </w:p>
    <w:p w14:paraId="0F2309DC" w14:textId="77777777" w:rsidR="00AC0211" w:rsidRPr="00AC0211" w:rsidRDefault="00AC0211" w:rsidP="00AC0211">
      <w:pPr>
        <w:ind w:left="4320"/>
      </w:pPr>
      <w:r>
        <w:t>Notary Public</w:t>
      </w:r>
    </w:p>
    <w:p w14:paraId="4E3E036E" w14:textId="77777777" w:rsidR="00FB24FA" w:rsidRDefault="00FB24FA" w:rsidP="00FB24FA"/>
    <w:p w14:paraId="3C1669E1" w14:textId="77777777" w:rsidR="00AC0211" w:rsidRDefault="00AC0211" w:rsidP="00FB24FA"/>
    <w:p w14:paraId="42E8AB30" w14:textId="77777777" w:rsidR="00AC0211" w:rsidRDefault="00AC0211" w:rsidP="00AC0211"/>
    <w:p w14:paraId="72FC3118" w14:textId="77777777" w:rsidR="00AC0211" w:rsidRDefault="00AC0211" w:rsidP="00AC0211"/>
    <w:p w14:paraId="4FF44BB2"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6A08CDBE" w14:textId="1A1B2086" w:rsidR="00FB24FA" w:rsidRPr="0030612A" w:rsidRDefault="00EC046C" w:rsidP="007E0C0C">
      <w:pPr>
        <w:pStyle w:val="Caption"/>
        <w:jc w:val="center"/>
        <w:rPr>
          <w:rFonts w:cs="Arial (Body CS)"/>
        </w:rPr>
      </w:pPr>
      <w:bookmarkStart w:id="1440" w:name="_Ref206583382"/>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AE3C4D">
        <w:rPr>
          <w:rFonts w:cs="Arial (Body CS)"/>
          <w:caps/>
          <w:noProof/>
          <w:u w:val="single"/>
        </w:rPr>
        <w:t>1</w:t>
      </w:r>
      <w:r w:rsidRPr="007E0C0C">
        <w:rPr>
          <w:rFonts w:cs="Arial (Body CS)"/>
          <w:caps/>
          <w:u w:val="single"/>
        </w:rPr>
        <w:fldChar w:fldCharType="end"/>
      </w:r>
      <w:bookmarkEnd w:id="1440"/>
    </w:p>
    <w:p w14:paraId="6EC9E94F" w14:textId="3AAF53F3" w:rsidR="00FB24FA" w:rsidRPr="000E2B1B" w:rsidRDefault="00FB24FA" w:rsidP="003726A1">
      <w:pPr>
        <w:jc w:val="center"/>
        <w:rPr>
          <w:bCs/>
        </w:rPr>
      </w:pPr>
      <w:r w:rsidRPr="003726A1">
        <w:rPr>
          <w:b/>
          <w:u w:val="single"/>
        </w:rPr>
        <w:t>DESCRIPTION AND LOCATION OF PROJECT</w:t>
      </w:r>
    </w:p>
    <w:p w14:paraId="53085C22" w14:textId="77777777" w:rsidR="00FB24FA" w:rsidRDefault="00FB24FA" w:rsidP="00FB24FA"/>
    <w:p w14:paraId="0F6C7544" w14:textId="0A4734C3" w:rsidR="00AC0211" w:rsidRDefault="008303FE" w:rsidP="003726A1">
      <w:pPr>
        <w:jc w:val="center"/>
      </w:pPr>
      <w:r>
        <w:t>[</w:t>
      </w:r>
      <w:r w:rsidRPr="003726A1">
        <w:rPr>
          <w:i/>
          <w:highlight w:val="yellow"/>
        </w:rPr>
        <w:t>Seller to provide</w:t>
      </w:r>
      <w:r w:rsidR="007B1CD1" w:rsidRPr="003726A1">
        <w:rPr>
          <w:i/>
          <w:highlight w:val="yellow"/>
        </w:rPr>
        <w:t xml:space="preserve"> details of projects supplying capacity</w:t>
      </w:r>
      <w:r w:rsidR="00E25F39" w:rsidRPr="003726A1">
        <w:rPr>
          <w:i/>
          <w:highlight w:val="yellow"/>
        </w:rPr>
        <w:t xml:space="preserve"> and </w:t>
      </w:r>
      <w:r w:rsidR="00B1690B" w:rsidRPr="003726A1">
        <w:rPr>
          <w:i/>
          <w:highlight w:val="yellow"/>
        </w:rPr>
        <w:t>energy</w:t>
      </w:r>
      <w:r w:rsidR="007B1CD1" w:rsidRPr="003726A1">
        <w:rPr>
          <w:i/>
          <w:highlight w:val="yellow"/>
        </w:rPr>
        <w:t xml:space="preserve"> under this agreement</w:t>
      </w:r>
      <w:r w:rsidRPr="008965A3">
        <w:rPr>
          <w:i/>
          <w:iCs/>
        </w:rPr>
        <w:t>.</w:t>
      </w:r>
      <w:r w:rsidRPr="008A1A02">
        <w:t>]</w:t>
      </w:r>
    </w:p>
    <w:p w14:paraId="29BD3F40" w14:textId="77777777" w:rsidR="00EC046C" w:rsidRDefault="00EC046C" w:rsidP="00943DC2">
      <w:pPr>
        <w:jc w:val="left"/>
      </w:pPr>
    </w:p>
    <w:p w14:paraId="4CA4ABD0" w14:textId="77777777" w:rsidR="00EC046C" w:rsidRDefault="00EC046C" w:rsidP="00943DC2">
      <w:pPr>
        <w:jc w:val="left"/>
      </w:pPr>
    </w:p>
    <w:p w14:paraId="390D0D60" w14:textId="77777777" w:rsidR="00EC046C" w:rsidRDefault="00EC046C" w:rsidP="00943DC2">
      <w:pPr>
        <w:jc w:val="left"/>
        <w:sectPr w:rsidR="00EC046C" w:rsidSect="00F2595F">
          <w:footerReference w:type="default" r:id="rId12"/>
          <w:pgSz w:w="12240" w:h="15840"/>
          <w:pgMar w:top="1440" w:right="1440" w:bottom="1440" w:left="1440" w:header="720" w:footer="720" w:gutter="0"/>
          <w:pgNumType w:start="1"/>
          <w:cols w:space="720"/>
          <w:docGrid w:linePitch="360"/>
        </w:sectPr>
      </w:pPr>
    </w:p>
    <w:p w14:paraId="3F8C0DB9" w14:textId="1B9C4E6C" w:rsidR="00EC046C" w:rsidRPr="0030612A" w:rsidRDefault="00EC046C" w:rsidP="007E0C0C">
      <w:pPr>
        <w:pStyle w:val="Caption"/>
        <w:jc w:val="center"/>
        <w:rPr>
          <w:rFonts w:cs="Arial (Body CS)"/>
        </w:rPr>
      </w:pPr>
      <w:bookmarkStart w:id="1441" w:name="_Ref206583499"/>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AE3C4D">
        <w:rPr>
          <w:rFonts w:cs="Arial (Body CS)"/>
          <w:caps/>
          <w:noProof/>
          <w:u w:val="single"/>
        </w:rPr>
        <w:t>2</w:t>
      </w:r>
      <w:r w:rsidRPr="007E0C0C">
        <w:rPr>
          <w:rFonts w:cs="Arial (Body CS)"/>
          <w:caps/>
          <w:u w:val="single"/>
        </w:rPr>
        <w:fldChar w:fldCharType="end"/>
      </w:r>
      <w:bookmarkEnd w:id="1441"/>
    </w:p>
    <w:p w14:paraId="59958789" w14:textId="68BFC30D" w:rsidR="00EC046C" w:rsidRPr="000E2B1B" w:rsidRDefault="00EC046C" w:rsidP="003726A1">
      <w:pPr>
        <w:jc w:val="center"/>
        <w:rPr>
          <w:bCs/>
        </w:rPr>
      </w:pPr>
      <w:r w:rsidRPr="003726A1">
        <w:rPr>
          <w:b/>
          <w:u w:val="single"/>
        </w:rPr>
        <w:t>CAPACITY QUANTITY AND PRICING</w:t>
      </w:r>
      <w:r w:rsidR="00661DF2">
        <w:rPr>
          <w:rStyle w:val="FootnoteReference"/>
        </w:rPr>
        <w:footnoteReference w:id="2"/>
      </w:r>
    </w:p>
    <w:p w14:paraId="3F759181" w14:textId="77777777" w:rsidR="007F0D73" w:rsidRDefault="007F0D73" w:rsidP="0026352F">
      <w:pPr>
        <w:jc w:val="center"/>
      </w:pPr>
    </w:p>
    <w:p w14:paraId="39077712" w14:textId="01A6DA76" w:rsidR="000729F6" w:rsidRDefault="00EA1F93" w:rsidP="0026352F">
      <w:pPr>
        <w:jc w:val="center"/>
      </w:pPr>
      <w:r w:rsidRPr="00EA1F93">
        <w:t>[</w:t>
      </w:r>
      <w:r w:rsidRPr="0059428C">
        <w:rPr>
          <w:i/>
          <w:highlight w:val="yellow"/>
        </w:rPr>
        <w:t xml:space="preserve">Respondent to fill out for the entire 20 year </w:t>
      </w:r>
      <w:r w:rsidR="0059428C" w:rsidRPr="0059428C">
        <w:rPr>
          <w:i/>
          <w:highlight w:val="yellow"/>
        </w:rPr>
        <w:t xml:space="preserve">Service </w:t>
      </w:r>
      <w:r w:rsidRPr="0059428C">
        <w:rPr>
          <w:i/>
          <w:highlight w:val="yellow"/>
        </w:rPr>
        <w:t>Term</w:t>
      </w:r>
      <w:r w:rsidRPr="00EA1F93">
        <w:t>]</w:t>
      </w:r>
    </w:p>
    <w:p w14:paraId="5D44DDE9" w14:textId="77777777" w:rsidR="00EA1F93" w:rsidRDefault="00EA1F93" w:rsidP="0026352F">
      <w:pPr>
        <w:jc w:val="center"/>
      </w:pPr>
    </w:p>
    <w:p w14:paraId="4D4B4759" w14:textId="77777777" w:rsidR="000729F6" w:rsidRDefault="000729F6" w:rsidP="0026352F">
      <w:pPr>
        <w:jc w:val="center"/>
      </w:pPr>
    </w:p>
    <w:tbl>
      <w:tblPr>
        <w:tblStyle w:val="TableGrid"/>
        <w:tblW w:w="0" w:type="auto"/>
        <w:jc w:val="center"/>
        <w:tblLook w:val="04A0" w:firstRow="1" w:lastRow="0" w:firstColumn="1" w:lastColumn="0" w:noHBand="0" w:noVBand="1"/>
      </w:tblPr>
      <w:tblGrid>
        <w:gridCol w:w="1525"/>
        <w:gridCol w:w="2056"/>
        <w:gridCol w:w="1957"/>
        <w:gridCol w:w="1932"/>
        <w:gridCol w:w="1880"/>
      </w:tblGrid>
      <w:tr w:rsidR="00C605B0" w14:paraId="570F01BD" w14:textId="77777777" w:rsidTr="007E0C0C">
        <w:trPr>
          <w:jc w:val="center"/>
        </w:trPr>
        <w:tc>
          <w:tcPr>
            <w:tcW w:w="1525" w:type="dxa"/>
          </w:tcPr>
          <w:p w14:paraId="4A56DA58" w14:textId="53A996DC" w:rsidR="00C605B0" w:rsidRDefault="00C605B0" w:rsidP="0026352F">
            <w:pPr>
              <w:jc w:val="center"/>
            </w:pPr>
            <w:r>
              <w:t>Contract Year</w:t>
            </w:r>
          </w:p>
        </w:tc>
        <w:tc>
          <w:tcPr>
            <w:tcW w:w="2056" w:type="dxa"/>
          </w:tcPr>
          <w:p w14:paraId="0C66CAF6" w14:textId="50DA0763" w:rsidR="00C605B0" w:rsidRDefault="00C605B0" w:rsidP="0026352F">
            <w:pPr>
              <w:jc w:val="center"/>
            </w:pPr>
            <w:r>
              <w:t>Period</w:t>
            </w:r>
          </w:p>
        </w:tc>
        <w:tc>
          <w:tcPr>
            <w:tcW w:w="1957" w:type="dxa"/>
          </w:tcPr>
          <w:p w14:paraId="010338AA" w14:textId="73FAB2D2" w:rsidR="00C605B0" w:rsidRDefault="00C605B0" w:rsidP="0026352F">
            <w:pPr>
              <w:jc w:val="center"/>
            </w:pPr>
            <w:r>
              <w:t>Project</w:t>
            </w:r>
          </w:p>
        </w:tc>
        <w:tc>
          <w:tcPr>
            <w:tcW w:w="1932" w:type="dxa"/>
          </w:tcPr>
          <w:p w14:paraId="73A18B4D" w14:textId="2A61BA9B" w:rsidR="00C605B0" w:rsidRDefault="00417C5E" w:rsidP="0026352F">
            <w:pPr>
              <w:jc w:val="center"/>
            </w:pPr>
            <w:r>
              <w:t xml:space="preserve">Contract </w:t>
            </w:r>
            <w:r w:rsidR="00C605B0">
              <w:t>Capacity (MW)</w:t>
            </w:r>
          </w:p>
        </w:tc>
        <w:tc>
          <w:tcPr>
            <w:tcW w:w="1880" w:type="dxa"/>
          </w:tcPr>
          <w:p w14:paraId="1769F5FF" w14:textId="3B07BB96" w:rsidR="00C605B0" w:rsidRDefault="0039588F" w:rsidP="0026352F">
            <w:pPr>
              <w:jc w:val="center"/>
            </w:pPr>
            <w:r>
              <w:t xml:space="preserve">Contract </w:t>
            </w:r>
            <w:r w:rsidR="007E1D7D">
              <w:t xml:space="preserve">Capacity </w:t>
            </w:r>
            <w:r w:rsidR="00C605B0">
              <w:t>Price</w:t>
            </w:r>
            <w:r w:rsidR="00823B2F">
              <w:rPr>
                <w:rStyle w:val="FootnoteReference"/>
              </w:rPr>
              <w:footnoteReference w:id="3"/>
            </w:r>
            <w:r w:rsidR="00C605B0">
              <w:t xml:space="preserve"> ($/kW-mo</w:t>
            </w:r>
            <w:r w:rsidR="00C63767">
              <w:t>.</w:t>
            </w:r>
            <w:r w:rsidR="00C605B0">
              <w:t>)</w:t>
            </w:r>
          </w:p>
        </w:tc>
      </w:tr>
      <w:tr w:rsidR="00C605B0" w14:paraId="6C74427C" w14:textId="77777777" w:rsidTr="007E0C0C">
        <w:trPr>
          <w:jc w:val="center"/>
        </w:trPr>
        <w:tc>
          <w:tcPr>
            <w:tcW w:w="1525" w:type="dxa"/>
          </w:tcPr>
          <w:p w14:paraId="75C2A226" w14:textId="485AD966" w:rsidR="00C605B0" w:rsidRDefault="00C605B0" w:rsidP="0026352F">
            <w:pPr>
              <w:jc w:val="center"/>
            </w:pPr>
            <w:r>
              <w:t>1</w:t>
            </w:r>
          </w:p>
        </w:tc>
        <w:tc>
          <w:tcPr>
            <w:tcW w:w="2056" w:type="dxa"/>
          </w:tcPr>
          <w:p w14:paraId="6D7D92F6" w14:textId="70D79BA9" w:rsidR="00C605B0" w:rsidRDefault="00C605B0" w:rsidP="007E0C0C">
            <w:pPr>
              <w:jc w:val="center"/>
            </w:pPr>
            <w:r>
              <w:t>June 1</w:t>
            </w:r>
            <w:r w:rsidRPr="00943DC2">
              <w:rPr>
                <w:vertAlign w:val="superscript"/>
              </w:rPr>
              <w:t>st</w:t>
            </w:r>
            <w:r w:rsidR="00294ABA">
              <w:t xml:space="preserve">, </w:t>
            </w:r>
            <w:r w:rsidR="007E0C0C">
              <w:t xml:space="preserve">20xx </w:t>
            </w:r>
            <w:r w:rsidR="00294ABA">
              <w:t>– May 31</w:t>
            </w:r>
            <w:r w:rsidR="00294ABA" w:rsidRPr="00943DC2">
              <w:rPr>
                <w:vertAlign w:val="superscript"/>
              </w:rPr>
              <w:t>st</w:t>
            </w:r>
            <w:r w:rsidR="00294ABA">
              <w:t xml:space="preserve">, </w:t>
            </w:r>
            <w:r w:rsidR="007E0C0C">
              <w:t>20yy</w:t>
            </w:r>
          </w:p>
        </w:tc>
        <w:tc>
          <w:tcPr>
            <w:tcW w:w="1957" w:type="dxa"/>
          </w:tcPr>
          <w:p w14:paraId="46D37AA0" w14:textId="04C3FAEA" w:rsidR="00C605B0" w:rsidRDefault="00C605B0" w:rsidP="0026352F">
            <w:pPr>
              <w:jc w:val="center"/>
            </w:pPr>
          </w:p>
        </w:tc>
        <w:tc>
          <w:tcPr>
            <w:tcW w:w="1932" w:type="dxa"/>
          </w:tcPr>
          <w:p w14:paraId="3A14187A" w14:textId="77777777" w:rsidR="00C605B0" w:rsidRDefault="00C605B0" w:rsidP="0026352F">
            <w:pPr>
              <w:jc w:val="center"/>
            </w:pPr>
          </w:p>
        </w:tc>
        <w:tc>
          <w:tcPr>
            <w:tcW w:w="1880" w:type="dxa"/>
          </w:tcPr>
          <w:p w14:paraId="2FFBDDAF" w14:textId="77777777" w:rsidR="00C605B0" w:rsidRDefault="00C605B0" w:rsidP="0026352F">
            <w:pPr>
              <w:jc w:val="center"/>
            </w:pPr>
          </w:p>
        </w:tc>
      </w:tr>
      <w:tr w:rsidR="00294ABA" w14:paraId="18C8ED83" w14:textId="77777777" w:rsidTr="007E0C0C">
        <w:trPr>
          <w:jc w:val="center"/>
        </w:trPr>
        <w:tc>
          <w:tcPr>
            <w:tcW w:w="1525" w:type="dxa"/>
          </w:tcPr>
          <w:p w14:paraId="43278CED" w14:textId="34E37CCC" w:rsidR="00294ABA" w:rsidRDefault="00294ABA" w:rsidP="00294ABA">
            <w:pPr>
              <w:jc w:val="center"/>
            </w:pPr>
            <w:r>
              <w:t>2</w:t>
            </w:r>
          </w:p>
        </w:tc>
        <w:tc>
          <w:tcPr>
            <w:tcW w:w="2056" w:type="dxa"/>
          </w:tcPr>
          <w:p w14:paraId="6FA6EDA1" w14:textId="10FBC224"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5F563FEE" w14:textId="5466325D" w:rsidR="00294ABA" w:rsidRDefault="00294ABA" w:rsidP="00294ABA">
            <w:pPr>
              <w:jc w:val="center"/>
            </w:pPr>
          </w:p>
        </w:tc>
        <w:tc>
          <w:tcPr>
            <w:tcW w:w="1932" w:type="dxa"/>
          </w:tcPr>
          <w:p w14:paraId="0ADF7384" w14:textId="77777777" w:rsidR="00294ABA" w:rsidRDefault="00294ABA" w:rsidP="00294ABA">
            <w:pPr>
              <w:jc w:val="center"/>
            </w:pPr>
          </w:p>
        </w:tc>
        <w:tc>
          <w:tcPr>
            <w:tcW w:w="1880" w:type="dxa"/>
          </w:tcPr>
          <w:p w14:paraId="395F5191" w14:textId="77777777" w:rsidR="00294ABA" w:rsidRDefault="00294ABA" w:rsidP="00294ABA">
            <w:pPr>
              <w:jc w:val="center"/>
            </w:pPr>
          </w:p>
        </w:tc>
      </w:tr>
      <w:tr w:rsidR="00294ABA" w14:paraId="522C57F8" w14:textId="77777777" w:rsidTr="007E0C0C">
        <w:trPr>
          <w:jc w:val="center"/>
        </w:trPr>
        <w:tc>
          <w:tcPr>
            <w:tcW w:w="1525" w:type="dxa"/>
          </w:tcPr>
          <w:p w14:paraId="6F4C7927" w14:textId="48ECAC50" w:rsidR="00294ABA" w:rsidRDefault="00294ABA" w:rsidP="00294ABA">
            <w:pPr>
              <w:jc w:val="center"/>
            </w:pPr>
            <w:r>
              <w:t>3</w:t>
            </w:r>
          </w:p>
        </w:tc>
        <w:tc>
          <w:tcPr>
            <w:tcW w:w="2056" w:type="dxa"/>
          </w:tcPr>
          <w:p w14:paraId="01F2FA76" w14:textId="486BEA41"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63D0C0B5" w14:textId="37D1AD52" w:rsidR="00294ABA" w:rsidRDefault="00294ABA" w:rsidP="00294ABA">
            <w:pPr>
              <w:jc w:val="center"/>
            </w:pPr>
          </w:p>
        </w:tc>
        <w:tc>
          <w:tcPr>
            <w:tcW w:w="1932" w:type="dxa"/>
          </w:tcPr>
          <w:p w14:paraId="5A7DBD30" w14:textId="77777777" w:rsidR="00294ABA" w:rsidRDefault="00294ABA" w:rsidP="00294ABA">
            <w:pPr>
              <w:jc w:val="center"/>
            </w:pPr>
          </w:p>
        </w:tc>
        <w:tc>
          <w:tcPr>
            <w:tcW w:w="1880" w:type="dxa"/>
          </w:tcPr>
          <w:p w14:paraId="24CFC7AF" w14:textId="77777777" w:rsidR="00294ABA" w:rsidRDefault="00294ABA" w:rsidP="00294ABA">
            <w:pPr>
              <w:jc w:val="center"/>
            </w:pPr>
          </w:p>
        </w:tc>
      </w:tr>
      <w:tr w:rsidR="007E0C0C" w14:paraId="7F7BE817" w14:textId="77777777" w:rsidTr="007E0C0C">
        <w:trPr>
          <w:jc w:val="center"/>
        </w:trPr>
        <w:tc>
          <w:tcPr>
            <w:tcW w:w="1525" w:type="dxa"/>
          </w:tcPr>
          <w:p w14:paraId="7EA60FA0" w14:textId="4EC77D0D" w:rsidR="007E0C0C" w:rsidRDefault="007E0C0C" w:rsidP="007E0C0C">
            <w:pPr>
              <w:jc w:val="center"/>
            </w:pPr>
            <w:r>
              <w:t>4</w:t>
            </w:r>
          </w:p>
        </w:tc>
        <w:tc>
          <w:tcPr>
            <w:tcW w:w="2056" w:type="dxa"/>
          </w:tcPr>
          <w:p w14:paraId="3B3367BC" w14:textId="7BD15F57"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3B2617D" w14:textId="1A57F3DF" w:rsidR="007E0C0C" w:rsidRDefault="007E0C0C" w:rsidP="007E0C0C">
            <w:pPr>
              <w:jc w:val="center"/>
            </w:pPr>
          </w:p>
        </w:tc>
        <w:tc>
          <w:tcPr>
            <w:tcW w:w="1932" w:type="dxa"/>
          </w:tcPr>
          <w:p w14:paraId="2D52D5B3" w14:textId="77777777" w:rsidR="007E0C0C" w:rsidRDefault="007E0C0C" w:rsidP="007E0C0C">
            <w:pPr>
              <w:jc w:val="center"/>
            </w:pPr>
          </w:p>
        </w:tc>
        <w:tc>
          <w:tcPr>
            <w:tcW w:w="1880" w:type="dxa"/>
          </w:tcPr>
          <w:p w14:paraId="5DDCECF9" w14:textId="77777777" w:rsidR="007E0C0C" w:rsidRDefault="007E0C0C" w:rsidP="007E0C0C">
            <w:pPr>
              <w:jc w:val="center"/>
            </w:pPr>
          </w:p>
        </w:tc>
      </w:tr>
      <w:tr w:rsidR="007E0C0C" w14:paraId="0406DF87" w14:textId="77777777" w:rsidTr="007E0C0C">
        <w:trPr>
          <w:jc w:val="center"/>
        </w:trPr>
        <w:tc>
          <w:tcPr>
            <w:tcW w:w="1525" w:type="dxa"/>
          </w:tcPr>
          <w:p w14:paraId="4F83C02D" w14:textId="775593DE" w:rsidR="007E0C0C" w:rsidRDefault="007E0C0C" w:rsidP="007E0C0C">
            <w:pPr>
              <w:jc w:val="center"/>
            </w:pPr>
            <w:r>
              <w:t>5</w:t>
            </w:r>
          </w:p>
        </w:tc>
        <w:tc>
          <w:tcPr>
            <w:tcW w:w="2056" w:type="dxa"/>
          </w:tcPr>
          <w:p w14:paraId="1018B1D2" w14:textId="09F2835C"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0C706813" w14:textId="0A704521" w:rsidR="007E0C0C" w:rsidRDefault="007E0C0C" w:rsidP="007E0C0C">
            <w:pPr>
              <w:jc w:val="center"/>
            </w:pPr>
          </w:p>
        </w:tc>
        <w:tc>
          <w:tcPr>
            <w:tcW w:w="1932" w:type="dxa"/>
          </w:tcPr>
          <w:p w14:paraId="4F555FB1" w14:textId="77777777" w:rsidR="007E0C0C" w:rsidRDefault="007E0C0C" w:rsidP="007E0C0C">
            <w:pPr>
              <w:jc w:val="center"/>
            </w:pPr>
          </w:p>
        </w:tc>
        <w:tc>
          <w:tcPr>
            <w:tcW w:w="1880" w:type="dxa"/>
          </w:tcPr>
          <w:p w14:paraId="1944EB62" w14:textId="77777777" w:rsidR="007E0C0C" w:rsidRDefault="007E0C0C" w:rsidP="007E0C0C">
            <w:pPr>
              <w:jc w:val="center"/>
            </w:pPr>
          </w:p>
        </w:tc>
      </w:tr>
      <w:tr w:rsidR="007E0C0C" w14:paraId="4976BB2F" w14:textId="77777777" w:rsidTr="007E0C0C">
        <w:trPr>
          <w:jc w:val="center"/>
        </w:trPr>
        <w:tc>
          <w:tcPr>
            <w:tcW w:w="1525" w:type="dxa"/>
          </w:tcPr>
          <w:p w14:paraId="0A37A54E" w14:textId="5B71B173" w:rsidR="007E0C0C" w:rsidRDefault="007E0C0C" w:rsidP="007E0C0C">
            <w:pPr>
              <w:jc w:val="center"/>
            </w:pPr>
            <w:r>
              <w:t>6</w:t>
            </w:r>
          </w:p>
        </w:tc>
        <w:tc>
          <w:tcPr>
            <w:tcW w:w="2056" w:type="dxa"/>
          </w:tcPr>
          <w:p w14:paraId="4D56FE1F" w14:textId="469C6545"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13CD5D82" w14:textId="20CF575B" w:rsidR="007E0C0C" w:rsidRDefault="007E0C0C" w:rsidP="007E0C0C">
            <w:pPr>
              <w:jc w:val="center"/>
            </w:pPr>
          </w:p>
        </w:tc>
        <w:tc>
          <w:tcPr>
            <w:tcW w:w="1932" w:type="dxa"/>
          </w:tcPr>
          <w:p w14:paraId="4888F23B" w14:textId="77777777" w:rsidR="007E0C0C" w:rsidRDefault="007E0C0C" w:rsidP="007E0C0C">
            <w:pPr>
              <w:jc w:val="center"/>
            </w:pPr>
          </w:p>
        </w:tc>
        <w:tc>
          <w:tcPr>
            <w:tcW w:w="1880" w:type="dxa"/>
          </w:tcPr>
          <w:p w14:paraId="48C1AF81" w14:textId="77777777" w:rsidR="007E0C0C" w:rsidRDefault="007E0C0C" w:rsidP="007E0C0C">
            <w:pPr>
              <w:jc w:val="center"/>
            </w:pPr>
          </w:p>
        </w:tc>
      </w:tr>
      <w:tr w:rsidR="007E0C0C" w14:paraId="34B18F91" w14:textId="77777777" w:rsidTr="007E0C0C">
        <w:trPr>
          <w:jc w:val="center"/>
        </w:trPr>
        <w:tc>
          <w:tcPr>
            <w:tcW w:w="1525" w:type="dxa"/>
          </w:tcPr>
          <w:p w14:paraId="6AF7D350" w14:textId="396FA2F0" w:rsidR="007E0C0C" w:rsidRDefault="007E0C0C" w:rsidP="007E0C0C">
            <w:pPr>
              <w:jc w:val="center"/>
            </w:pPr>
            <w:r>
              <w:t>7</w:t>
            </w:r>
          </w:p>
        </w:tc>
        <w:tc>
          <w:tcPr>
            <w:tcW w:w="2056" w:type="dxa"/>
          </w:tcPr>
          <w:p w14:paraId="66AAF489" w14:textId="7EDA7DCE"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0728AB7" w14:textId="6F929D57" w:rsidR="007E0C0C" w:rsidRDefault="007E0C0C" w:rsidP="007E0C0C">
            <w:pPr>
              <w:jc w:val="center"/>
            </w:pPr>
          </w:p>
        </w:tc>
        <w:tc>
          <w:tcPr>
            <w:tcW w:w="1932" w:type="dxa"/>
          </w:tcPr>
          <w:p w14:paraId="054062A1" w14:textId="77777777" w:rsidR="007E0C0C" w:rsidRDefault="007E0C0C" w:rsidP="007E0C0C">
            <w:pPr>
              <w:jc w:val="center"/>
            </w:pPr>
          </w:p>
        </w:tc>
        <w:tc>
          <w:tcPr>
            <w:tcW w:w="1880" w:type="dxa"/>
          </w:tcPr>
          <w:p w14:paraId="12146D4B" w14:textId="77777777" w:rsidR="007E0C0C" w:rsidRDefault="007E0C0C" w:rsidP="007E0C0C">
            <w:pPr>
              <w:jc w:val="center"/>
            </w:pPr>
          </w:p>
        </w:tc>
      </w:tr>
    </w:tbl>
    <w:p w14:paraId="70A31715" w14:textId="77777777" w:rsidR="008D045A" w:rsidRDefault="008D045A" w:rsidP="0026352F">
      <w:pPr>
        <w:jc w:val="center"/>
      </w:pPr>
    </w:p>
    <w:p w14:paraId="42DACE85" w14:textId="77777777" w:rsidR="00EC046C" w:rsidRDefault="00370515">
      <w:pPr>
        <w:spacing w:after="160" w:line="259" w:lineRule="auto"/>
        <w:jc w:val="left"/>
        <w:sectPr w:rsidR="00EC046C" w:rsidSect="00F2595F">
          <w:footerReference w:type="default" r:id="rId13"/>
          <w:pgSz w:w="12240" w:h="15840"/>
          <w:pgMar w:top="1440" w:right="1440" w:bottom="1440" w:left="1440" w:header="720" w:footer="720" w:gutter="0"/>
          <w:pgNumType w:start="1"/>
          <w:cols w:space="720"/>
          <w:docGrid w:linePitch="360"/>
        </w:sectPr>
      </w:pPr>
      <w:r>
        <w:br w:type="page"/>
      </w:r>
    </w:p>
    <w:p w14:paraId="187FAA60" w14:textId="7284E919" w:rsidR="009C054A" w:rsidRPr="006939F3" w:rsidRDefault="009C054A" w:rsidP="009C054A">
      <w:pPr>
        <w:pStyle w:val="Caption"/>
        <w:jc w:val="center"/>
        <w:rPr>
          <w:rFonts w:cs="Arial (Body CS)"/>
          <w:caps/>
          <w:u w:val="single"/>
        </w:rPr>
      </w:pPr>
      <w:bookmarkStart w:id="1442" w:name="_Ref208249852"/>
      <w:bookmarkStart w:id="1443" w:name="_Ref206583518"/>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AE3C4D">
        <w:rPr>
          <w:rFonts w:cs="Arial (Body CS)"/>
          <w:caps/>
          <w:noProof/>
          <w:u w:val="single"/>
        </w:rPr>
        <w:t>3</w:t>
      </w:r>
      <w:r w:rsidRPr="006939F3">
        <w:rPr>
          <w:rFonts w:cs="Arial (Body CS)"/>
          <w:caps/>
          <w:u w:val="single"/>
        </w:rPr>
        <w:fldChar w:fldCharType="end"/>
      </w:r>
      <w:bookmarkEnd w:id="1442"/>
    </w:p>
    <w:p w14:paraId="74B7F3FF" w14:textId="4D47E97F" w:rsidR="009C054A" w:rsidRPr="000E2B1B" w:rsidRDefault="007F0D73" w:rsidP="003726A1">
      <w:pPr>
        <w:jc w:val="center"/>
        <w:rPr>
          <w:bCs/>
        </w:rPr>
      </w:pPr>
      <w:r w:rsidRPr="00661DF2">
        <w:rPr>
          <w:b/>
          <w:bCs/>
          <w:u w:val="single"/>
        </w:rPr>
        <w:t>ENERGY</w:t>
      </w:r>
      <w:r w:rsidR="009C054A" w:rsidRPr="003726A1">
        <w:rPr>
          <w:b/>
          <w:u w:val="single"/>
        </w:rPr>
        <w:t xml:space="preserve"> QUANTITY AND PRICING</w:t>
      </w:r>
    </w:p>
    <w:p w14:paraId="501876A5" w14:textId="77777777" w:rsidR="009C054A" w:rsidRDefault="009C054A" w:rsidP="003726A1"/>
    <w:p w14:paraId="558C7F44" w14:textId="77777777" w:rsidR="009C054A" w:rsidRDefault="009C054A" w:rsidP="003726A1"/>
    <w:p w14:paraId="09FB400E" w14:textId="134C64BA" w:rsidR="009C054A" w:rsidRDefault="00851A65" w:rsidP="003726A1">
      <w:r w:rsidRPr="00661DF2">
        <w:rPr>
          <w:highlight w:val="yellow"/>
        </w:rPr>
        <w:t>[</w:t>
      </w:r>
      <w:r w:rsidR="009C054A" w:rsidRPr="009D4F85">
        <w:rPr>
          <w:i/>
          <w:iCs/>
          <w:highlight w:val="yellow"/>
        </w:rPr>
        <w:t xml:space="preserve">Respondent to include an explanation of proposed </w:t>
      </w:r>
      <w:r w:rsidR="009C054A">
        <w:rPr>
          <w:i/>
          <w:iCs/>
          <w:highlight w:val="yellow"/>
        </w:rPr>
        <w:t>E</w:t>
      </w:r>
      <w:r w:rsidR="009C054A" w:rsidRPr="009D4F85">
        <w:rPr>
          <w:i/>
          <w:iCs/>
          <w:highlight w:val="yellow"/>
        </w:rPr>
        <w:t xml:space="preserve">nergy </w:t>
      </w:r>
      <w:r w:rsidR="009C054A" w:rsidRPr="00AD7B8C">
        <w:rPr>
          <w:i/>
          <w:iCs/>
          <w:highlight w:val="yellow"/>
        </w:rPr>
        <w:t xml:space="preserve">structure, schedule, pricing and </w:t>
      </w:r>
      <w:r w:rsidR="009C054A" w:rsidRPr="00851A65">
        <w:rPr>
          <w:i/>
          <w:iCs/>
          <w:highlight w:val="yellow"/>
        </w:rPr>
        <w:t>term</w:t>
      </w:r>
      <w:r w:rsidRPr="00661DF2">
        <w:rPr>
          <w:i/>
          <w:iCs/>
          <w:highlight w:val="yellow"/>
        </w:rPr>
        <w:t>.</w:t>
      </w:r>
      <w:r w:rsidRPr="00661DF2">
        <w:rPr>
          <w:highlight w:val="yellow"/>
        </w:rPr>
        <w:t>]</w:t>
      </w:r>
      <w:r w:rsidR="009C054A">
        <w:t xml:space="preserve"> </w:t>
      </w:r>
    </w:p>
    <w:p w14:paraId="06D4FF3A" w14:textId="77777777" w:rsidR="009C054A" w:rsidRDefault="009C054A" w:rsidP="003726A1"/>
    <w:p w14:paraId="39C73652" w14:textId="77777777" w:rsidR="009C054A" w:rsidRDefault="009C054A" w:rsidP="009C054A">
      <w:pPr>
        <w:jc w:val="left"/>
      </w:pPr>
    </w:p>
    <w:p w14:paraId="2A7BC0BB" w14:textId="77777777" w:rsidR="009C054A" w:rsidRDefault="009C054A" w:rsidP="009C054A">
      <w:pPr>
        <w:jc w:val="center"/>
      </w:pPr>
    </w:p>
    <w:p w14:paraId="689D90B6" w14:textId="77777777" w:rsidR="009C054A" w:rsidRDefault="009C054A" w:rsidP="009C054A">
      <w:pPr>
        <w:jc w:val="left"/>
      </w:pPr>
      <w:r>
        <w:t>Contract Energy cannot exceed the Contract Capacity in any Hour and must be made available at the Contract Energy Delivery Point.</w:t>
      </w:r>
    </w:p>
    <w:bookmarkEnd w:id="1443"/>
    <w:p w14:paraId="25A959CD" w14:textId="77777777" w:rsidR="003B0D72" w:rsidRDefault="003B0D72" w:rsidP="001171D5">
      <w:pPr>
        <w:jc w:val="left"/>
        <w:sectPr w:rsidR="003B0D72" w:rsidSect="00F2595F">
          <w:footerReference w:type="default" r:id="rId14"/>
          <w:pgSz w:w="12240" w:h="15840"/>
          <w:pgMar w:top="1440" w:right="1440" w:bottom="1440" w:left="1440" w:header="720" w:footer="720" w:gutter="0"/>
          <w:pgNumType w:start="1"/>
          <w:cols w:space="720"/>
          <w:docGrid w:linePitch="360"/>
        </w:sectPr>
      </w:pPr>
    </w:p>
    <w:p w14:paraId="4BDB2E62" w14:textId="5CB9003F" w:rsidR="003B0D72" w:rsidRPr="006939F3" w:rsidRDefault="003B0D72" w:rsidP="006939F3">
      <w:pPr>
        <w:pStyle w:val="Caption"/>
        <w:jc w:val="center"/>
        <w:rPr>
          <w:rFonts w:cs="Arial (Body CS)"/>
          <w:caps/>
          <w:u w:val="single"/>
        </w:rPr>
      </w:pPr>
      <w:bookmarkStart w:id="1444" w:name="_Ref206585171"/>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AE3C4D">
        <w:rPr>
          <w:rFonts w:cs="Arial (Body CS)"/>
          <w:caps/>
          <w:noProof/>
          <w:u w:val="single"/>
        </w:rPr>
        <w:t>4</w:t>
      </w:r>
      <w:r w:rsidRPr="006939F3">
        <w:rPr>
          <w:rFonts w:cs="Arial (Body CS)"/>
          <w:caps/>
          <w:u w:val="single"/>
        </w:rPr>
        <w:fldChar w:fldCharType="end"/>
      </w:r>
      <w:bookmarkEnd w:id="1444"/>
    </w:p>
    <w:p w14:paraId="4BCEDB31" w14:textId="1CF6D6F1" w:rsidR="00EF0CC7" w:rsidRPr="000E2B1B" w:rsidRDefault="00EF0CC7" w:rsidP="003726A1">
      <w:pPr>
        <w:jc w:val="center"/>
        <w:rPr>
          <w:bCs/>
        </w:rPr>
      </w:pPr>
      <w:r w:rsidRPr="003726A1">
        <w:rPr>
          <w:b/>
          <w:u w:val="single"/>
        </w:rPr>
        <w:t>BUYER’S FORM OF</w:t>
      </w:r>
      <w:r w:rsidR="007F0D73" w:rsidRPr="003726A1">
        <w:rPr>
          <w:b/>
          <w:u w:val="single"/>
        </w:rPr>
        <w:t xml:space="preserve"> </w:t>
      </w:r>
      <w:r w:rsidR="007F0D73">
        <w:rPr>
          <w:b/>
          <w:bCs/>
          <w:u w:val="single"/>
        </w:rPr>
        <w:t>LETTER OF CREDIT</w:t>
      </w:r>
      <w:r w:rsidRPr="003726A1">
        <w:rPr>
          <w:b/>
          <w:u w:val="single"/>
        </w:rPr>
        <w:t xml:space="preserve"> </w:t>
      </w:r>
    </w:p>
    <w:p w14:paraId="59BBD385" w14:textId="77777777" w:rsidR="00AF218F" w:rsidRPr="00AF218F" w:rsidRDefault="00AF218F" w:rsidP="00ED2A1B"/>
    <w:p w14:paraId="464D720E" w14:textId="1A6ACDE3"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bookmarkStart w:id="1445" w:name="_Hlk187156211"/>
      <w:r>
        <w:rPr>
          <w:rFonts w:ascii="Arial" w:hAnsi="Arial" w:cs="Arial"/>
          <w:spacing w:val="-1"/>
          <w:sz w:val="20"/>
          <w:szCs w:val="20"/>
        </w:rPr>
        <w:t>[ISSUING BANK NAME]</w:t>
      </w:r>
    </w:p>
    <w:p w14:paraId="241D5330"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p>
    <w:p w14:paraId="140D1296" w14:textId="77777777" w:rsidR="001D46AB" w:rsidRPr="00A601A3" w:rsidRDefault="001D46AB" w:rsidP="001D46AB">
      <w:pPr>
        <w:pStyle w:val="BodyText"/>
        <w:tabs>
          <w:tab w:val="left" w:pos="3396"/>
        </w:tabs>
        <w:kinsoku w:val="0"/>
        <w:overflowPunct w:val="0"/>
        <w:spacing w:before="72"/>
        <w:rPr>
          <w:rFonts w:ascii="Arial" w:hAnsi="Arial" w:cs="Arial"/>
          <w:sz w:val="20"/>
          <w:szCs w:val="20"/>
        </w:rPr>
      </w:pPr>
      <w:r>
        <w:rPr>
          <w:rFonts w:ascii="Arial" w:hAnsi="Arial" w:cs="Arial"/>
          <w:spacing w:val="-1"/>
          <w:sz w:val="20"/>
          <w:szCs w:val="20"/>
        </w:rPr>
        <w:t xml:space="preserve">LETTER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w:t>
      </w:r>
      <w:r>
        <w:rPr>
          <w:rFonts w:ascii="Arial" w:hAnsi="Arial" w:cs="Arial"/>
          <w:spacing w:val="-1"/>
          <w:sz w:val="20"/>
          <w:szCs w:val="20"/>
        </w:rPr>
        <w:t>NO.:</w:t>
      </w:r>
      <w:r>
        <w:rPr>
          <w:rFonts w:ascii="Arial" w:hAnsi="Arial" w:cs="Arial"/>
          <w:spacing w:val="2"/>
          <w:sz w:val="20"/>
          <w:szCs w:val="20"/>
        </w:rPr>
        <w:t xml:space="preserve"> </w:t>
      </w:r>
      <w:r>
        <w:rPr>
          <w:rFonts w:ascii="Arial" w:hAnsi="Arial" w:cs="Arial"/>
          <w:sz w:val="20"/>
          <w:szCs w:val="20"/>
        </w:rPr>
        <w:t>[</w:t>
      </w:r>
      <w:r>
        <w:rPr>
          <w:rFonts w:ascii="Arial" w:hAnsi="Arial" w:cs="Arial"/>
          <w:sz w:val="20"/>
          <w:szCs w:val="20"/>
          <w:u w:val="single"/>
        </w:rPr>
        <w:tab/>
      </w:r>
      <w:r>
        <w:rPr>
          <w:rFonts w:ascii="Arial" w:hAnsi="Arial" w:cs="Arial"/>
          <w:sz w:val="20"/>
          <w:szCs w:val="20"/>
        </w:rPr>
        <w:t>]</w:t>
      </w:r>
    </w:p>
    <w:p w14:paraId="548EB62B" w14:textId="77777777" w:rsidR="001D46AB" w:rsidRPr="00A601A3" w:rsidRDefault="001D46AB" w:rsidP="001D46AB">
      <w:pPr>
        <w:pStyle w:val="BodyText"/>
        <w:kinsoku w:val="0"/>
        <w:overflowPunct w:val="0"/>
        <w:rPr>
          <w:rFonts w:ascii="Arial" w:hAnsi="Arial" w:cs="Arial"/>
          <w:sz w:val="20"/>
          <w:szCs w:val="20"/>
        </w:rPr>
      </w:pPr>
    </w:p>
    <w:p w14:paraId="01EF79E0" w14:textId="77777777" w:rsidR="001D46AB" w:rsidRPr="00A601A3" w:rsidRDefault="001D46AB" w:rsidP="001D46AB">
      <w:pPr>
        <w:pStyle w:val="BodyText"/>
        <w:kinsoku w:val="0"/>
        <w:overflowPunct w:val="0"/>
        <w:ind w:right="566"/>
        <w:rPr>
          <w:rFonts w:ascii="Arial" w:hAnsi="Arial" w:cs="Arial"/>
          <w:spacing w:val="-1"/>
          <w:sz w:val="20"/>
          <w:szCs w:val="20"/>
        </w:rPr>
      </w:pPr>
      <w:r>
        <w:rPr>
          <w:rFonts w:ascii="Arial" w:hAnsi="Arial" w:cs="Arial"/>
          <w:sz w:val="20"/>
          <w:szCs w:val="20"/>
        </w:rPr>
        <w:t xml:space="preserve">WE </w:t>
      </w:r>
      <w:r>
        <w:rPr>
          <w:rFonts w:ascii="Arial" w:hAnsi="Arial" w:cs="Arial"/>
          <w:spacing w:val="-1"/>
          <w:sz w:val="20"/>
          <w:szCs w:val="20"/>
        </w:rPr>
        <w:t>HAVE</w:t>
      </w:r>
      <w:r>
        <w:rPr>
          <w:rFonts w:ascii="Arial" w:hAnsi="Arial" w:cs="Arial"/>
          <w:sz w:val="20"/>
          <w:szCs w:val="20"/>
        </w:rPr>
        <w:t xml:space="preserve"> </w:t>
      </w:r>
      <w:r>
        <w:rPr>
          <w:rFonts w:ascii="Arial" w:hAnsi="Arial" w:cs="Arial"/>
          <w:spacing w:val="-1"/>
          <w:sz w:val="20"/>
          <w:szCs w:val="20"/>
        </w:rPr>
        <w:t>ESTABLISHED OUR</w:t>
      </w:r>
      <w:r>
        <w:rPr>
          <w:rFonts w:ascii="Arial" w:hAnsi="Arial" w:cs="Arial"/>
          <w:spacing w:val="-2"/>
          <w:sz w:val="20"/>
          <w:szCs w:val="20"/>
        </w:rPr>
        <w:t xml:space="preserve"> </w:t>
      </w:r>
      <w:r>
        <w:rPr>
          <w:rFonts w:ascii="Arial" w:hAnsi="Arial" w:cs="Arial"/>
          <w:spacing w:val="-1"/>
          <w:sz w:val="20"/>
          <w:szCs w:val="20"/>
        </w:rPr>
        <w:t>IRREVOCABLE</w:t>
      </w:r>
      <w:r>
        <w:rPr>
          <w:rFonts w:ascii="Arial" w:hAnsi="Arial" w:cs="Arial"/>
          <w:sz w:val="20"/>
          <w:szCs w:val="20"/>
        </w:rPr>
        <w:t xml:space="preserve"> </w:t>
      </w:r>
      <w:r>
        <w:rPr>
          <w:rFonts w:ascii="Arial" w:hAnsi="Arial" w:cs="Arial"/>
          <w:spacing w:val="-1"/>
          <w:sz w:val="20"/>
          <w:szCs w:val="20"/>
        </w:rPr>
        <w:t>STANDBY</w:t>
      </w:r>
      <w:r>
        <w:rPr>
          <w:rFonts w:ascii="Arial" w:hAnsi="Arial" w:cs="Arial"/>
          <w:spacing w:val="-3"/>
          <w:sz w:val="20"/>
          <w:szCs w:val="20"/>
        </w:rPr>
        <w:t xml:space="preserve"> </w:t>
      </w:r>
      <w:r>
        <w:rPr>
          <w:rFonts w:ascii="Arial" w:hAnsi="Arial" w:cs="Arial"/>
          <w:spacing w:val="-1"/>
          <w:sz w:val="20"/>
          <w:szCs w:val="20"/>
        </w:rPr>
        <w:t>LETTER</w:t>
      </w:r>
      <w:r>
        <w:rPr>
          <w:rFonts w:ascii="Arial" w:hAnsi="Arial" w:cs="Arial"/>
          <w:sz w:val="20"/>
          <w:szCs w:val="20"/>
        </w:rPr>
        <w:t xml:space="preserve"> 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IN</w:t>
      </w:r>
      <w:r>
        <w:rPr>
          <w:rFonts w:ascii="Arial" w:hAnsi="Arial" w:cs="Arial"/>
          <w:spacing w:val="-1"/>
          <w:sz w:val="20"/>
          <w:szCs w:val="20"/>
        </w:rPr>
        <w:t xml:space="preserve"> YOUR</w:t>
      </w:r>
      <w:r>
        <w:rPr>
          <w:rFonts w:ascii="Arial" w:hAnsi="Arial" w:cs="Arial"/>
          <w:spacing w:val="53"/>
          <w:sz w:val="20"/>
          <w:szCs w:val="20"/>
        </w:rPr>
        <w:t xml:space="preserve"> </w:t>
      </w:r>
      <w:r>
        <w:rPr>
          <w:rFonts w:ascii="Arial" w:hAnsi="Arial" w:cs="Arial"/>
          <w:spacing w:val="-1"/>
          <w:sz w:val="20"/>
          <w:szCs w:val="20"/>
        </w:rPr>
        <w:t>FAVOR</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DETAILED</w:t>
      </w:r>
      <w:r>
        <w:rPr>
          <w:rFonts w:ascii="Arial" w:hAnsi="Arial" w:cs="Arial"/>
          <w:sz w:val="20"/>
          <w:szCs w:val="20"/>
        </w:rPr>
        <w:t xml:space="preserve"> </w:t>
      </w:r>
      <w:r>
        <w:rPr>
          <w:rFonts w:ascii="Arial" w:hAnsi="Arial" w:cs="Arial"/>
          <w:spacing w:val="-1"/>
          <w:sz w:val="20"/>
          <w:szCs w:val="20"/>
        </w:rPr>
        <w:t>HEREIN.</w:t>
      </w:r>
    </w:p>
    <w:p w14:paraId="5B232937" w14:textId="77777777" w:rsidR="001D46AB" w:rsidRPr="00A601A3" w:rsidRDefault="001D46AB" w:rsidP="001D46AB">
      <w:pPr>
        <w:pStyle w:val="BodyText"/>
        <w:kinsoku w:val="0"/>
        <w:overflowPunct w:val="0"/>
        <w:rPr>
          <w:rFonts w:ascii="Arial" w:hAnsi="Arial" w:cs="Arial"/>
          <w:sz w:val="20"/>
          <w:szCs w:val="20"/>
        </w:rPr>
      </w:pPr>
    </w:p>
    <w:p w14:paraId="6EF10E94" w14:textId="77777777" w:rsidR="001D46AB" w:rsidRPr="00A601A3" w:rsidRDefault="001D46AB" w:rsidP="001D46AB">
      <w:pPr>
        <w:pStyle w:val="BodyText"/>
        <w:tabs>
          <w:tab w:val="left" w:pos="2755"/>
          <w:tab w:val="left" w:pos="3817"/>
        </w:tabs>
        <w:kinsoku w:val="0"/>
        <w:overflowPunct w:val="0"/>
        <w:rPr>
          <w:rFonts w:ascii="Arial" w:hAnsi="Arial" w:cs="Arial"/>
          <w:sz w:val="20"/>
          <w:szCs w:val="20"/>
        </w:rPr>
      </w:pPr>
      <w:r>
        <w:rPr>
          <w:rFonts w:ascii="Arial" w:hAnsi="Arial" w:cs="Arial"/>
          <w:spacing w:val="-1"/>
          <w:sz w:val="20"/>
          <w:szCs w:val="20"/>
        </w:rPr>
        <w:t xml:space="preserve">DATE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ISSUE:</w:t>
      </w:r>
      <w:r>
        <w:rPr>
          <w:rFonts w:ascii="Arial" w:hAnsi="Arial" w:cs="Arial"/>
          <w:spacing w:val="-1"/>
          <w:sz w:val="20"/>
          <w:szCs w:val="20"/>
        </w:rPr>
        <w:tab/>
        <w:t>[_________________] , 2025</w:t>
      </w:r>
    </w:p>
    <w:p w14:paraId="30C92E51" w14:textId="77777777" w:rsidR="001D46AB" w:rsidRPr="00A601A3" w:rsidRDefault="001D46AB" w:rsidP="001D46AB">
      <w:pPr>
        <w:pStyle w:val="BodyText"/>
        <w:kinsoku w:val="0"/>
        <w:overflowPunct w:val="0"/>
        <w:rPr>
          <w:rFonts w:ascii="Arial" w:hAnsi="Arial" w:cs="Arial"/>
          <w:sz w:val="20"/>
          <w:szCs w:val="20"/>
        </w:rPr>
      </w:pPr>
    </w:p>
    <w:p w14:paraId="3102984B" w14:textId="77777777" w:rsidR="001D46AB" w:rsidRPr="00A601A3" w:rsidRDefault="001D46AB" w:rsidP="001D46AB">
      <w:pPr>
        <w:pStyle w:val="BodyText"/>
        <w:tabs>
          <w:tab w:val="left" w:pos="2996"/>
        </w:tabs>
        <w:kinsoku w:val="0"/>
        <w:overflowPunct w:val="0"/>
        <w:spacing w:line="252" w:lineRule="exact"/>
        <w:rPr>
          <w:rFonts w:ascii="Arial" w:hAnsi="Arial" w:cs="Arial"/>
          <w:sz w:val="20"/>
          <w:szCs w:val="20"/>
        </w:rPr>
      </w:pPr>
      <w:r>
        <w:rPr>
          <w:rFonts w:ascii="Arial" w:hAnsi="Arial" w:cs="Arial"/>
          <w:spacing w:val="-1"/>
          <w:w w:val="95"/>
          <w:sz w:val="20"/>
          <w:szCs w:val="20"/>
        </w:rPr>
        <w:t>BENEFICIARY:</w:t>
      </w:r>
      <w:r>
        <w:rPr>
          <w:rFonts w:ascii="Arial" w:hAnsi="Arial" w:cs="Arial"/>
          <w:spacing w:val="-1"/>
          <w:w w:val="95"/>
          <w:sz w:val="20"/>
          <w:szCs w:val="20"/>
        </w:rPr>
        <w:tab/>
      </w:r>
      <w:r>
        <w:rPr>
          <w:rFonts w:ascii="Arial" w:hAnsi="Arial" w:cs="Arial"/>
          <w:sz w:val="20"/>
          <w:szCs w:val="20"/>
        </w:rPr>
        <w:t>LONG ISLAND POWER AUTHORITY</w:t>
      </w:r>
    </w:p>
    <w:p w14:paraId="4B9937EF"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z w:val="20"/>
          <w:szCs w:val="20"/>
        </w:rPr>
        <w:t>333 EARLE OVINGTON BOULEVARD</w:t>
      </w:r>
    </w:p>
    <w:p w14:paraId="500398A0" w14:textId="77777777" w:rsidR="001D46AB" w:rsidRPr="00A601A3" w:rsidRDefault="001D46AB" w:rsidP="001D46AB">
      <w:pPr>
        <w:pStyle w:val="BodyText"/>
        <w:kinsoku w:val="0"/>
        <w:overflowPunct w:val="0"/>
        <w:spacing w:before="1" w:line="252" w:lineRule="exact"/>
        <w:ind w:left="3000"/>
        <w:rPr>
          <w:rFonts w:ascii="Arial" w:hAnsi="Arial" w:cs="Arial"/>
          <w:sz w:val="20"/>
          <w:szCs w:val="20"/>
        </w:rPr>
      </w:pPr>
      <w:r>
        <w:rPr>
          <w:rFonts w:ascii="Arial" w:hAnsi="Arial" w:cs="Arial"/>
          <w:spacing w:val="-1"/>
          <w:sz w:val="20"/>
          <w:szCs w:val="20"/>
        </w:rPr>
        <w:t>UNIONDALE, NY 11553</w:t>
      </w:r>
    </w:p>
    <w:p w14:paraId="350312EF"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pacing w:val="-1"/>
          <w:sz w:val="20"/>
          <w:szCs w:val="20"/>
        </w:rPr>
        <w:t>TELEPHONE: 516-222-7700</w:t>
      </w:r>
    </w:p>
    <w:p w14:paraId="51FA2860" w14:textId="77777777" w:rsidR="001D46AB" w:rsidRPr="00A601A3" w:rsidRDefault="001D46AB" w:rsidP="001D46AB">
      <w:pPr>
        <w:pStyle w:val="BodyText"/>
        <w:kinsoku w:val="0"/>
        <w:overflowPunct w:val="0"/>
        <w:spacing w:before="1"/>
        <w:ind w:left="3000" w:right="566"/>
        <w:rPr>
          <w:rFonts w:ascii="Arial" w:hAnsi="Arial" w:cs="Arial"/>
          <w:spacing w:val="-1"/>
          <w:sz w:val="20"/>
          <w:szCs w:val="20"/>
        </w:rPr>
      </w:pPr>
      <w:r>
        <w:rPr>
          <w:rFonts w:ascii="Arial" w:hAnsi="Arial" w:cs="Arial"/>
          <w:spacing w:val="-1"/>
          <w:sz w:val="20"/>
          <w:szCs w:val="20"/>
        </w:rPr>
        <w:t>ATTENTION:</w:t>
      </w:r>
      <w:r>
        <w:rPr>
          <w:rFonts w:ascii="Arial" w:hAnsi="Arial" w:cs="Arial"/>
          <w:spacing w:val="1"/>
          <w:sz w:val="20"/>
          <w:szCs w:val="20"/>
        </w:rPr>
        <w:t xml:space="preserve"> LIPA CHIEF FINANCIAL OFFICER</w:t>
      </w:r>
    </w:p>
    <w:p w14:paraId="04EBC4A5" w14:textId="77777777" w:rsidR="001D46AB" w:rsidRPr="00A601A3" w:rsidRDefault="001D46AB" w:rsidP="001D46AB">
      <w:pPr>
        <w:pStyle w:val="BodyText"/>
        <w:kinsoku w:val="0"/>
        <w:overflowPunct w:val="0"/>
        <w:spacing w:before="7"/>
        <w:rPr>
          <w:rFonts w:ascii="Arial" w:hAnsi="Arial" w:cs="Arial"/>
          <w:sz w:val="20"/>
          <w:szCs w:val="20"/>
        </w:rPr>
      </w:pPr>
    </w:p>
    <w:p w14:paraId="63E39248" w14:textId="77777777" w:rsidR="001D46AB" w:rsidRPr="00A601A3" w:rsidRDefault="001D46AB" w:rsidP="001E100A">
      <w:pPr>
        <w:pStyle w:val="BodyText"/>
        <w:tabs>
          <w:tab w:val="left" w:pos="2998"/>
        </w:tabs>
        <w:kinsoku w:val="0"/>
        <w:overflowPunct w:val="0"/>
        <w:spacing w:line="252" w:lineRule="exact"/>
        <w:rPr>
          <w:rFonts w:ascii="Arial" w:hAnsi="Arial" w:cs="Arial"/>
          <w:sz w:val="20"/>
          <w:szCs w:val="20"/>
        </w:rPr>
      </w:pPr>
      <w:r>
        <w:rPr>
          <w:rFonts w:ascii="Arial" w:hAnsi="Arial" w:cs="Arial"/>
          <w:spacing w:val="-1"/>
          <w:w w:val="95"/>
          <w:sz w:val="20"/>
          <w:szCs w:val="20"/>
        </w:rPr>
        <w:t>APPLICANT:</w:t>
      </w:r>
      <w:r>
        <w:rPr>
          <w:rFonts w:ascii="Arial" w:hAnsi="Arial" w:cs="Arial"/>
          <w:spacing w:val="-1"/>
          <w:w w:val="95"/>
          <w:sz w:val="20"/>
          <w:szCs w:val="20"/>
        </w:rPr>
        <w:tab/>
      </w:r>
      <w:r w:rsidR="001E100A" w:rsidRPr="007D01C6">
        <w:rPr>
          <w:rFonts w:ascii="Arial" w:hAnsi="Arial"/>
          <w:b/>
          <w:bCs/>
          <w:sz w:val="20"/>
        </w:rPr>
        <w:t>[SELLER NAME AND CONTACT INFORMATION]</w:t>
      </w:r>
    </w:p>
    <w:p w14:paraId="2C6FB1AB" w14:textId="77777777" w:rsidR="001D46AB" w:rsidRDefault="001D46AB" w:rsidP="001D46AB">
      <w:pPr>
        <w:pStyle w:val="BodyText"/>
        <w:tabs>
          <w:tab w:val="left" w:pos="2997"/>
          <w:tab w:val="left" w:pos="4828"/>
        </w:tabs>
        <w:kinsoku w:val="0"/>
        <w:overflowPunct w:val="0"/>
        <w:spacing w:before="6" w:line="500" w:lineRule="atLeast"/>
        <w:ind w:right="4090"/>
        <w:rPr>
          <w:rFonts w:ascii="Arial" w:hAnsi="Arial" w:cs="Arial"/>
          <w:spacing w:val="27"/>
          <w:sz w:val="20"/>
          <w:szCs w:val="20"/>
        </w:rPr>
      </w:pPr>
      <w:r>
        <w:rPr>
          <w:rFonts w:ascii="Arial" w:hAnsi="Arial" w:cs="Arial"/>
          <w:spacing w:val="-1"/>
          <w:sz w:val="20"/>
          <w:szCs w:val="20"/>
        </w:rPr>
        <w:t>EXPIRATION</w:t>
      </w:r>
      <w:r>
        <w:rPr>
          <w:rFonts w:ascii="Arial" w:hAnsi="Arial" w:cs="Arial"/>
          <w:spacing w:val="-4"/>
          <w:sz w:val="20"/>
          <w:szCs w:val="20"/>
        </w:rPr>
        <w:t xml:space="preserve"> </w:t>
      </w:r>
      <w:r>
        <w:rPr>
          <w:rFonts w:ascii="Arial" w:hAnsi="Arial" w:cs="Arial"/>
          <w:spacing w:val="-1"/>
          <w:sz w:val="20"/>
          <w:szCs w:val="20"/>
        </w:rPr>
        <w:t>DATE:</w:t>
      </w:r>
      <w:r>
        <w:rPr>
          <w:rFonts w:ascii="Arial" w:hAnsi="Arial" w:cs="Arial"/>
          <w:spacing w:val="-1"/>
          <w:sz w:val="20"/>
          <w:szCs w:val="20"/>
        </w:rPr>
        <w:tab/>
      </w:r>
      <w:r>
        <w:rPr>
          <w:rFonts w:ascii="Arial" w:hAnsi="Arial" w:cs="Arial"/>
          <w:sz w:val="20"/>
          <w:szCs w:val="20"/>
        </w:rPr>
        <w:t>_____ ____, 2026</w:t>
      </w:r>
      <w:r>
        <w:rPr>
          <w:rFonts w:ascii="Arial" w:hAnsi="Arial" w:cs="Arial"/>
          <w:spacing w:val="-1"/>
          <w:sz w:val="20"/>
          <w:szCs w:val="20"/>
        </w:rPr>
        <w:t xml:space="preserve"> </w:t>
      </w:r>
      <w:r>
        <w:rPr>
          <w:rFonts w:ascii="Arial" w:hAnsi="Arial" w:cs="Arial"/>
          <w:spacing w:val="27"/>
          <w:sz w:val="20"/>
          <w:szCs w:val="20"/>
        </w:rPr>
        <w:t xml:space="preserve"> </w:t>
      </w:r>
    </w:p>
    <w:p w14:paraId="103BFCD6" w14:textId="0E694493" w:rsidR="00936474" w:rsidRPr="004923C7" w:rsidRDefault="00936474" w:rsidP="004923C7">
      <w:pPr>
        <w:pStyle w:val="BodyText"/>
        <w:tabs>
          <w:tab w:val="left" w:pos="2997"/>
          <w:tab w:val="left" w:pos="4828"/>
        </w:tabs>
        <w:kinsoku w:val="0"/>
        <w:overflowPunct w:val="0"/>
        <w:spacing w:before="6" w:line="500" w:lineRule="atLeast"/>
        <w:ind w:right="130"/>
        <w:rPr>
          <w:rFonts w:ascii="Arial" w:hAnsi="Arial"/>
          <w:sz w:val="20"/>
        </w:rPr>
      </w:pPr>
      <w:r w:rsidRPr="004923C7">
        <w:rPr>
          <w:rFonts w:ascii="Arial" w:hAnsi="Arial"/>
          <w:spacing w:val="-1"/>
          <w:sz w:val="20"/>
        </w:rPr>
        <w:t>AMOUNT:</w:t>
      </w:r>
      <w:r w:rsidR="001D46AB">
        <w:rPr>
          <w:rFonts w:ascii="Arial" w:hAnsi="Arial" w:cs="Arial"/>
          <w:spacing w:val="-1"/>
          <w:sz w:val="20"/>
          <w:szCs w:val="20"/>
        </w:rPr>
        <w:tab/>
      </w:r>
      <w:r w:rsidRPr="004923C7">
        <w:rPr>
          <w:rFonts w:ascii="Arial" w:hAnsi="Arial"/>
          <w:kern w:val="28"/>
          <w:sz w:val="20"/>
        </w:rPr>
        <w:t>USD $ [</w:t>
      </w:r>
      <w:r w:rsidRPr="004923C7">
        <w:rPr>
          <w:rFonts w:ascii="Arial" w:hAnsi="Arial"/>
          <w:b/>
          <w:kern w:val="28"/>
          <w:sz w:val="20"/>
        </w:rPr>
        <w:t>RESPONDENT TO INSERT AMOUNT THAT IS $</w:t>
      </w:r>
      <w:r w:rsidR="007133CA" w:rsidRPr="004923C7">
        <w:rPr>
          <w:rFonts w:ascii="Arial" w:hAnsi="Arial"/>
          <w:b/>
          <w:kern w:val="28"/>
          <w:sz w:val="20"/>
        </w:rPr>
        <w:t>50</w:t>
      </w:r>
      <w:r w:rsidRPr="004923C7">
        <w:rPr>
          <w:rFonts w:ascii="Arial" w:hAnsi="Arial"/>
          <w:b/>
          <w:kern w:val="28"/>
          <w:sz w:val="20"/>
        </w:rPr>
        <w:t xml:space="preserve">,000 PER MW OF </w:t>
      </w:r>
      <w:r w:rsidR="001B5C76">
        <w:rPr>
          <w:rFonts w:ascii="Arial" w:eastAsia="Times New Roman" w:hAnsi="Arial" w:cs="Arial"/>
          <w:b/>
          <w:kern w:val="28"/>
          <w:sz w:val="20"/>
          <w:szCs w:val="20"/>
        </w:rPr>
        <w:t xml:space="preserve">HIGHEST </w:t>
      </w:r>
      <w:r w:rsidRPr="004923C7">
        <w:rPr>
          <w:rFonts w:ascii="Arial" w:hAnsi="Arial"/>
          <w:b/>
          <w:kern w:val="28"/>
          <w:sz w:val="20"/>
        </w:rPr>
        <w:t>CONTRACT CAPACITY</w:t>
      </w:r>
      <w:r w:rsidRPr="004923C7">
        <w:rPr>
          <w:rFonts w:ascii="Arial" w:hAnsi="Arial"/>
          <w:kern w:val="28"/>
          <w:sz w:val="20"/>
        </w:rPr>
        <w:t>]</w:t>
      </w:r>
    </w:p>
    <w:p w14:paraId="73133383" w14:textId="7AD6F141" w:rsidR="001D46AB" w:rsidRPr="00A601A3" w:rsidRDefault="001D46AB" w:rsidP="001D46AB">
      <w:pPr>
        <w:pStyle w:val="BodyText"/>
        <w:tabs>
          <w:tab w:val="left" w:pos="2997"/>
          <w:tab w:val="left" w:pos="4828"/>
        </w:tabs>
        <w:kinsoku w:val="0"/>
        <w:overflowPunct w:val="0"/>
        <w:spacing w:line="252" w:lineRule="exact"/>
        <w:rPr>
          <w:rFonts w:ascii="Arial" w:hAnsi="Arial" w:cs="Arial"/>
          <w:sz w:val="20"/>
          <w:szCs w:val="20"/>
        </w:rPr>
      </w:pPr>
    </w:p>
    <w:p w14:paraId="42AC2DF6" w14:textId="77777777" w:rsidR="001D46AB" w:rsidRPr="00A601A3" w:rsidRDefault="001D46AB" w:rsidP="001D46AB">
      <w:pPr>
        <w:kinsoku w:val="0"/>
        <w:overflowPunct w:val="0"/>
        <w:spacing w:line="289" w:lineRule="auto"/>
        <w:ind w:right="175"/>
        <w:rPr>
          <w:rFonts w:ascii="Arial" w:hAnsi="Arial" w:cs="Arial"/>
          <w:w w:val="95"/>
          <w:sz w:val="20"/>
          <w:szCs w:val="20"/>
        </w:rPr>
      </w:pPr>
      <w:r>
        <w:rPr>
          <w:rFonts w:ascii="Arial" w:hAnsi="Arial" w:cs="Arial"/>
          <w:sz w:val="20"/>
          <w:szCs w:val="20"/>
        </w:rPr>
        <w:t>WE, _________________[</w:t>
      </w:r>
      <w:r w:rsidRPr="006C53BD">
        <w:rPr>
          <w:rFonts w:ascii="Arial" w:hAnsi="Arial" w:cs="Arial"/>
          <w:b/>
          <w:bCs/>
          <w:sz w:val="20"/>
          <w:szCs w:val="20"/>
        </w:rPr>
        <w:t>BANK NAME AND ADDRESS</w:t>
      </w:r>
      <w:r>
        <w:rPr>
          <w:rFonts w:ascii="Arial" w:hAnsi="Arial" w:cs="Arial"/>
          <w:sz w:val="20"/>
          <w:szCs w:val="20"/>
        </w:rPr>
        <w:t xml:space="preserve">] (“ISSUER”), HEREBY ISSUE OUR IRREVOCABLE STANDBY LETTER OF CREDIT NUMBER __________  (THIS "LETTER OF CREDIT") IN FAVOR OF LONG ISLAND POWER AUTHORITY ("BENEFICIARY"), BY ORDER AND FOR THE ACCOUNT OF </w:t>
      </w:r>
      <w:r w:rsidRPr="007A6238">
        <w:rPr>
          <w:rFonts w:ascii="Arial" w:hAnsi="Arial" w:cs="Arial"/>
          <w:b/>
          <w:bCs/>
          <w:sz w:val="20"/>
          <w:szCs w:val="20"/>
        </w:rPr>
        <w:t>[SELLER]</w:t>
      </w:r>
      <w:r>
        <w:rPr>
          <w:rFonts w:ascii="Arial" w:hAnsi="Arial" w:cs="Arial"/>
          <w:sz w:val="20"/>
          <w:szCs w:val="20"/>
        </w:rPr>
        <w:t xml:space="preserve">, ("APPLICANT"), FOR A MAXIMUM AGGREGATE AMOUNT NOT EXCEEDING USD </w:t>
      </w:r>
      <w:r w:rsidRPr="007A6238">
        <w:rPr>
          <w:rFonts w:ascii="Arial" w:hAnsi="Arial" w:cs="Arial"/>
          <w:b/>
          <w:bCs/>
          <w:sz w:val="20"/>
          <w:szCs w:val="20"/>
        </w:rPr>
        <w:t>[AMOUNT</w:t>
      </w:r>
      <w:r>
        <w:rPr>
          <w:rFonts w:ascii="Arial" w:hAnsi="Arial" w:cs="Arial"/>
          <w:b/>
          <w:bCs/>
          <w:sz w:val="20"/>
          <w:szCs w:val="20"/>
        </w:rPr>
        <w:t xml:space="preserve"> NUMBERS</w:t>
      </w:r>
      <w:r w:rsidRPr="007A6238">
        <w:rPr>
          <w:rFonts w:ascii="Arial" w:hAnsi="Arial" w:cs="Arial"/>
          <w:b/>
          <w:bCs/>
          <w:sz w:val="20"/>
          <w:szCs w:val="20"/>
        </w:rPr>
        <w:t>]</w:t>
      </w:r>
      <w:r>
        <w:rPr>
          <w:rFonts w:ascii="Arial" w:hAnsi="Arial" w:cs="Arial"/>
          <w:sz w:val="20"/>
          <w:szCs w:val="20"/>
        </w:rPr>
        <w:t xml:space="preserve"> (US DOLLARS </w:t>
      </w:r>
      <w:r w:rsidRPr="00645BB4">
        <w:rPr>
          <w:rFonts w:ascii="Arial" w:hAnsi="Arial" w:cs="Arial"/>
          <w:b/>
          <w:bCs/>
          <w:sz w:val="20"/>
          <w:szCs w:val="20"/>
        </w:rPr>
        <w:t>[AMOUNT SPELLED]</w:t>
      </w:r>
      <w:r>
        <w:rPr>
          <w:rFonts w:ascii="Arial" w:hAnsi="Arial" w:cs="Arial"/>
          <w:sz w:val="20"/>
          <w:szCs w:val="20"/>
        </w:rPr>
        <w:t xml:space="preserve"> AND 00/100) AVAILABLE WITH US BY PAYMENT AT SIGHT AGAINST PRESENTATION OF </w:t>
      </w:r>
      <w:r w:rsidRPr="00521D2D">
        <w:rPr>
          <w:rFonts w:ascii="Arial" w:hAnsi="Arial" w:cs="Arial"/>
          <w:sz w:val="20"/>
          <w:szCs w:val="20"/>
        </w:rPr>
        <w:t>A DATED STATEMENT</w:t>
      </w:r>
      <w:r>
        <w:rPr>
          <w:rFonts w:ascii="Arial" w:hAnsi="Arial" w:cs="Arial"/>
          <w:sz w:val="20"/>
          <w:szCs w:val="20"/>
        </w:rPr>
        <w:t>,</w:t>
      </w:r>
      <w:r w:rsidRPr="00521D2D">
        <w:rPr>
          <w:rFonts w:ascii="Arial" w:hAnsi="Arial" w:cs="Arial"/>
          <w:sz w:val="20"/>
          <w:szCs w:val="20"/>
        </w:rPr>
        <w:t xml:space="preserve"> SIGNED BY A PERSON PURPORTED TO BE AN AUTHORIZED REPRESENTATIVE OF BENEFICIARY</w:t>
      </w:r>
      <w:r>
        <w:rPr>
          <w:rFonts w:ascii="Arial" w:hAnsi="Arial" w:cs="Arial"/>
          <w:sz w:val="20"/>
          <w:szCs w:val="20"/>
        </w:rPr>
        <w:t>,</w:t>
      </w:r>
      <w:r w:rsidRPr="00521D2D">
        <w:rPr>
          <w:rFonts w:ascii="Arial" w:hAnsi="Arial" w:cs="Arial"/>
          <w:sz w:val="20"/>
          <w:szCs w:val="20"/>
        </w:rPr>
        <w:t xml:space="preserve"> IN THE FORM ATTACHED HERETO AS ANNEX A</w:t>
      </w:r>
      <w:r>
        <w:rPr>
          <w:rFonts w:ascii="Arial" w:hAnsi="Arial" w:cs="Arial"/>
          <w:sz w:val="20"/>
          <w:szCs w:val="20"/>
        </w:rPr>
        <w:t xml:space="preserve"> AT [_________________</w:t>
      </w:r>
      <w:r w:rsidRPr="00521D2D">
        <w:rPr>
          <w:rFonts w:ascii="Arial" w:hAnsi="Arial" w:cs="Arial"/>
          <w:b/>
          <w:bCs/>
          <w:sz w:val="20"/>
          <w:szCs w:val="20"/>
        </w:rPr>
        <w:t>SPECIFY PLACE AND PERSON</w:t>
      </w:r>
      <w:r>
        <w:rPr>
          <w:rFonts w:ascii="Arial" w:hAnsi="Arial" w:cs="Arial"/>
          <w:sz w:val="20"/>
          <w:szCs w:val="20"/>
        </w:rPr>
        <w:t>] DURING NORMAL BUSINESS HOURS ON OR BEFORE THE EXPIRATION DATE AND ANY EXTENSION THEREOF.  ANY PRESENTATION AFTER NORMAL BUSINESS HOURS SHALL BE TREATED AS BEING MADE THE NEXT BUSINESS DAY.</w:t>
      </w:r>
    </w:p>
    <w:p w14:paraId="626C1C7E" w14:textId="77777777" w:rsidR="001D46AB" w:rsidRPr="00A601A3" w:rsidRDefault="001D46AB" w:rsidP="001D46AB">
      <w:pPr>
        <w:tabs>
          <w:tab w:val="left" w:pos="1200"/>
        </w:tabs>
        <w:kinsoku w:val="0"/>
        <w:overflowPunct w:val="0"/>
        <w:rPr>
          <w:rFonts w:ascii="Arial" w:hAnsi="Arial" w:cs="Arial"/>
          <w:w w:val="95"/>
          <w:sz w:val="20"/>
          <w:szCs w:val="20"/>
        </w:rPr>
      </w:pPr>
    </w:p>
    <w:p w14:paraId="688DFDB7" w14:textId="77777777" w:rsidR="001D46AB" w:rsidRPr="00A601A3" w:rsidRDefault="001D46AB" w:rsidP="001D46AB">
      <w:pPr>
        <w:kinsoku w:val="0"/>
        <w:overflowPunct w:val="0"/>
        <w:rPr>
          <w:rFonts w:ascii="Arial" w:hAnsi="Arial" w:cs="Arial"/>
          <w:sz w:val="20"/>
          <w:szCs w:val="20"/>
        </w:rPr>
      </w:pPr>
      <w:r>
        <w:rPr>
          <w:rFonts w:ascii="Arial" w:hAnsi="Arial" w:cs="Arial"/>
          <w:w w:val="90"/>
          <w:sz w:val="20"/>
          <w:szCs w:val="20"/>
        </w:rPr>
        <w:t xml:space="preserve">SPECIAL </w:t>
      </w:r>
      <w:r>
        <w:rPr>
          <w:rFonts w:ascii="Arial" w:hAnsi="Arial" w:cs="Arial"/>
          <w:spacing w:val="4"/>
          <w:w w:val="90"/>
          <w:sz w:val="20"/>
          <w:szCs w:val="20"/>
        </w:rPr>
        <w:t>CONDITIONS</w:t>
      </w:r>
      <w:r>
        <w:rPr>
          <w:rFonts w:ascii="Arial" w:hAnsi="Arial" w:cs="Arial"/>
          <w:w w:val="90"/>
          <w:sz w:val="20"/>
          <w:szCs w:val="20"/>
        </w:rPr>
        <w:t>:</w:t>
      </w:r>
    </w:p>
    <w:p w14:paraId="2A4B3D8F" w14:textId="77777777" w:rsidR="001D46AB" w:rsidRPr="00A601A3" w:rsidRDefault="001D46AB" w:rsidP="001D46AB">
      <w:pPr>
        <w:kinsoku w:val="0"/>
        <w:overflowPunct w:val="0"/>
        <w:rPr>
          <w:rFonts w:ascii="Arial" w:hAnsi="Arial" w:cs="Arial"/>
          <w:sz w:val="20"/>
          <w:szCs w:val="20"/>
        </w:rPr>
      </w:pPr>
    </w:p>
    <w:p w14:paraId="238555E4" w14:textId="77777777" w:rsidR="001D46AB" w:rsidRPr="00A601A3" w:rsidRDefault="001D46AB" w:rsidP="001D46AB">
      <w:pPr>
        <w:widowControl w:val="0"/>
        <w:numPr>
          <w:ilvl w:val="0"/>
          <w:numId w:val="38"/>
        </w:numPr>
        <w:tabs>
          <w:tab w:val="left" w:pos="720"/>
        </w:tabs>
        <w:kinsoku w:val="0"/>
        <w:overflowPunct w:val="0"/>
        <w:autoSpaceDE w:val="0"/>
        <w:autoSpaceDN w:val="0"/>
        <w:adjustRightInd w:val="0"/>
        <w:spacing w:before="112"/>
        <w:rPr>
          <w:rFonts w:ascii="Arial" w:hAnsi="Arial" w:cs="Arial"/>
          <w:sz w:val="20"/>
          <w:szCs w:val="20"/>
        </w:rPr>
      </w:pPr>
      <w:r>
        <w:rPr>
          <w:rFonts w:ascii="Arial" w:hAnsi="Arial" w:cs="Arial"/>
          <w:w w:val="95"/>
          <w:sz w:val="20"/>
          <w:szCs w:val="20"/>
        </w:rPr>
        <w:t>ALL</w:t>
      </w:r>
      <w:r>
        <w:rPr>
          <w:rFonts w:ascii="Arial" w:hAnsi="Arial" w:cs="Arial"/>
          <w:spacing w:val="-15"/>
          <w:w w:val="95"/>
          <w:sz w:val="20"/>
          <w:szCs w:val="20"/>
        </w:rPr>
        <w:t xml:space="preserve"> </w:t>
      </w:r>
      <w:r>
        <w:rPr>
          <w:rFonts w:ascii="Arial" w:hAnsi="Arial" w:cs="Arial"/>
          <w:w w:val="95"/>
          <w:sz w:val="20"/>
          <w:szCs w:val="20"/>
        </w:rPr>
        <w:t>ISSUING</w:t>
      </w:r>
      <w:r>
        <w:rPr>
          <w:rFonts w:ascii="Arial" w:hAnsi="Arial" w:cs="Arial"/>
          <w:spacing w:val="-26"/>
          <w:w w:val="95"/>
          <w:sz w:val="20"/>
          <w:szCs w:val="20"/>
        </w:rPr>
        <w:t xml:space="preserve"> </w:t>
      </w:r>
      <w:r>
        <w:rPr>
          <w:rFonts w:ascii="Arial" w:hAnsi="Arial" w:cs="Arial"/>
          <w:w w:val="95"/>
          <w:sz w:val="20"/>
          <w:szCs w:val="20"/>
        </w:rPr>
        <w:t>BANK</w:t>
      </w:r>
      <w:r>
        <w:rPr>
          <w:rFonts w:ascii="Arial" w:hAnsi="Arial" w:cs="Arial"/>
          <w:spacing w:val="-15"/>
          <w:w w:val="95"/>
          <w:sz w:val="20"/>
          <w:szCs w:val="20"/>
        </w:rPr>
        <w:t xml:space="preserve"> </w:t>
      </w:r>
      <w:r>
        <w:rPr>
          <w:rFonts w:ascii="Arial" w:hAnsi="Arial" w:cs="Arial"/>
          <w:w w:val="95"/>
          <w:sz w:val="20"/>
          <w:szCs w:val="20"/>
        </w:rPr>
        <w:t>CHARGES</w:t>
      </w:r>
      <w:r>
        <w:rPr>
          <w:rFonts w:ascii="Arial" w:hAnsi="Arial" w:cs="Arial"/>
          <w:spacing w:val="-9"/>
          <w:w w:val="95"/>
          <w:sz w:val="20"/>
          <w:szCs w:val="20"/>
        </w:rPr>
        <w:t xml:space="preserve"> </w:t>
      </w:r>
      <w:r>
        <w:rPr>
          <w:rFonts w:ascii="Arial" w:hAnsi="Arial" w:cs="Arial"/>
          <w:w w:val="95"/>
          <w:sz w:val="20"/>
          <w:szCs w:val="20"/>
        </w:rPr>
        <w:t>FOR</w:t>
      </w:r>
      <w:r>
        <w:rPr>
          <w:rFonts w:ascii="Arial" w:hAnsi="Arial" w:cs="Arial"/>
          <w:spacing w:val="-28"/>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ACCOUNT</w:t>
      </w:r>
      <w:r>
        <w:rPr>
          <w:rFonts w:ascii="Arial" w:hAnsi="Arial" w:cs="Arial"/>
          <w:spacing w:val="-8"/>
          <w:w w:val="95"/>
          <w:sz w:val="20"/>
          <w:szCs w:val="20"/>
        </w:rPr>
        <w:t xml:space="preserve"> </w:t>
      </w:r>
      <w:r>
        <w:rPr>
          <w:rFonts w:ascii="Arial" w:hAnsi="Arial" w:cs="Arial"/>
          <w:w w:val="95"/>
          <w:sz w:val="20"/>
          <w:szCs w:val="20"/>
        </w:rPr>
        <w:t>OF</w:t>
      </w:r>
      <w:r>
        <w:rPr>
          <w:rFonts w:ascii="Arial" w:hAnsi="Arial" w:cs="Arial"/>
          <w:spacing w:val="-26"/>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 xml:space="preserve">APPLICANT AND SHALL NOT BE </w:t>
      </w:r>
      <w:r>
        <w:rPr>
          <w:rFonts w:ascii="Arial" w:hAnsi="Arial" w:cs="Arial"/>
          <w:w w:val="95"/>
          <w:sz w:val="20"/>
          <w:szCs w:val="20"/>
        </w:rPr>
        <w:lastRenderedPageBreak/>
        <w:t>DEDUCTED FROM ANY PAYMENT ISSUER MAKES UNDER THE LETTER OF CREDIT.</w:t>
      </w:r>
    </w:p>
    <w:p w14:paraId="4D3CD57B" w14:textId="77777777" w:rsidR="001D46AB" w:rsidRPr="00A601A3" w:rsidRDefault="001D46AB" w:rsidP="001D46AB">
      <w:pPr>
        <w:kinsoku w:val="0"/>
        <w:overflowPunct w:val="0"/>
        <w:spacing w:before="1"/>
        <w:rPr>
          <w:rFonts w:ascii="Arial" w:hAnsi="Arial" w:cs="Arial"/>
          <w:sz w:val="20"/>
          <w:szCs w:val="20"/>
        </w:rPr>
      </w:pPr>
    </w:p>
    <w:p w14:paraId="31D6BEBA" w14:textId="77777777" w:rsidR="001D46AB" w:rsidRPr="00A601A3" w:rsidRDefault="001D46AB" w:rsidP="001D46AB">
      <w:pPr>
        <w:widowControl w:val="0"/>
        <w:numPr>
          <w:ilvl w:val="0"/>
          <w:numId w:val="38"/>
        </w:numPr>
        <w:tabs>
          <w:tab w:val="left" w:pos="720"/>
        </w:tabs>
        <w:kinsoku w:val="0"/>
        <w:overflowPunct w:val="0"/>
        <w:autoSpaceDE w:val="0"/>
        <w:autoSpaceDN w:val="0"/>
        <w:adjustRightInd w:val="0"/>
        <w:rPr>
          <w:rFonts w:ascii="Arial" w:hAnsi="Arial" w:cs="Arial"/>
          <w:sz w:val="20"/>
          <w:szCs w:val="20"/>
        </w:rPr>
      </w:pPr>
      <w:r>
        <w:rPr>
          <w:rFonts w:ascii="Arial" w:hAnsi="Arial" w:cs="Arial"/>
          <w:w w:val="95"/>
          <w:sz w:val="20"/>
          <w:szCs w:val="20"/>
        </w:rPr>
        <w:t>PAR</w:t>
      </w:r>
      <w:r>
        <w:rPr>
          <w:rFonts w:ascii="Arial" w:hAnsi="Arial" w:cs="Arial"/>
          <w:spacing w:val="9"/>
          <w:w w:val="95"/>
          <w:sz w:val="20"/>
          <w:szCs w:val="20"/>
        </w:rPr>
        <w:t>T</w:t>
      </w:r>
      <w:r>
        <w:rPr>
          <w:rFonts w:ascii="Arial" w:hAnsi="Arial" w:cs="Arial"/>
          <w:w w:val="95"/>
          <w:sz w:val="20"/>
          <w:szCs w:val="20"/>
        </w:rPr>
        <w:t>IAL</w:t>
      </w:r>
      <w:r>
        <w:rPr>
          <w:rFonts w:ascii="Arial" w:hAnsi="Arial" w:cs="Arial"/>
          <w:spacing w:val="-32"/>
          <w:w w:val="95"/>
          <w:sz w:val="20"/>
          <w:szCs w:val="20"/>
        </w:rPr>
        <w:t xml:space="preserve"> </w:t>
      </w:r>
      <w:r>
        <w:rPr>
          <w:rFonts w:ascii="Arial" w:hAnsi="Arial" w:cs="Arial"/>
          <w:w w:val="95"/>
          <w:sz w:val="20"/>
          <w:szCs w:val="20"/>
        </w:rPr>
        <w:t>AND</w:t>
      </w:r>
      <w:r>
        <w:rPr>
          <w:rFonts w:ascii="Arial" w:hAnsi="Arial" w:cs="Arial"/>
          <w:spacing w:val="-1"/>
          <w:w w:val="95"/>
          <w:sz w:val="20"/>
          <w:szCs w:val="20"/>
        </w:rPr>
        <w:t xml:space="preserve"> </w:t>
      </w:r>
      <w:r>
        <w:rPr>
          <w:rFonts w:ascii="Arial" w:hAnsi="Arial" w:cs="Arial"/>
          <w:w w:val="95"/>
          <w:sz w:val="20"/>
          <w:szCs w:val="20"/>
        </w:rPr>
        <w:t>MU</w:t>
      </w:r>
      <w:r>
        <w:rPr>
          <w:rFonts w:ascii="Arial" w:hAnsi="Arial" w:cs="Arial"/>
          <w:spacing w:val="-32"/>
          <w:w w:val="95"/>
          <w:sz w:val="20"/>
          <w:szCs w:val="20"/>
        </w:rPr>
        <w:t>L</w:t>
      </w:r>
      <w:r>
        <w:rPr>
          <w:rFonts w:ascii="Arial" w:hAnsi="Arial" w:cs="Arial"/>
          <w:w w:val="95"/>
          <w:sz w:val="20"/>
          <w:szCs w:val="20"/>
        </w:rPr>
        <w:t>T</w:t>
      </w:r>
      <w:r>
        <w:rPr>
          <w:rFonts w:ascii="Arial" w:hAnsi="Arial" w:cs="Arial"/>
          <w:spacing w:val="9"/>
          <w:w w:val="95"/>
          <w:sz w:val="20"/>
          <w:szCs w:val="20"/>
        </w:rPr>
        <w:t>I</w:t>
      </w:r>
      <w:r>
        <w:rPr>
          <w:rFonts w:ascii="Arial" w:hAnsi="Arial" w:cs="Arial"/>
          <w:w w:val="95"/>
          <w:sz w:val="20"/>
          <w:szCs w:val="20"/>
        </w:rPr>
        <w:t>PLE</w:t>
      </w:r>
      <w:r>
        <w:rPr>
          <w:rFonts w:ascii="Arial" w:hAnsi="Arial" w:cs="Arial"/>
          <w:spacing w:val="-7"/>
          <w:w w:val="95"/>
          <w:sz w:val="20"/>
          <w:szCs w:val="20"/>
        </w:rPr>
        <w:t xml:space="preserve"> </w:t>
      </w:r>
      <w:r>
        <w:rPr>
          <w:rFonts w:ascii="Arial" w:hAnsi="Arial" w:cs="Arial"/>
          <w:w w:val="95"/>
          <w:sz w:val="20"/>
          <w:szCs w:val="20"/>
        </w:rPr>
        <w:t>DRAW</w:t>
      </w:r>
      <w:r>
        <w:rPr>
          <w:rFonts w:ascii="Arial" w:hAnsi="Arial" w:cs="Arial"/>
          <w:spacing w:val="1"/>
          <w:w w:val="95"/>
          <w:sz w:val="20"/>
          <w:szCs w:val="20"/>
        </w:rPr>
        <w:t>I</w:t>
      </w:r>
      <w:r>
        <w:rPr>
          <w:rFonts w:ascii="Arial" w:hAnsi="Arial" w:cs="Arial"/>
          <w:w w:val="95"/>
          <w:sz w:val="20"/>
          <w:szCs w:val="20"/>
        </w:rPr>
        <w:t>NGS</w:t>
      </w:r>
      <w:r>
        <w:rPr>
          <w:rFonts w:ascii="Arial" w:hAnsi="Arial" w:cs="Arial"/>
          <w:spacing w:val="-23"/>
          <w:w w:val="95"/>
          <w:sz w:val="20"/>
          <w:szCs w:val="20"/>
        </w:rPr>
        <w:t xml:space="preserve"> </w:t>
      </w:r>
      <w:r>
        <w:rPr>
          <w:rFonts w:ascii="Arial" w:hAnsi="Arial" w:cs="Arial"/>
          <w:w w:val="95"/>
          <w:sz w:val="20"/>
          <w:szCs w:val="20"/>
        </w:rPr>
        <w:t>ARE</w:t>
      </w:r>
      <w:r>
        <w:rPr>
          <w:rFonts w:ascii="Arial" w:hAnsi="Arial" w:cs="Arial"/>
          <w:spacing w:val="1"/>
          <w:w w:val="95"/>
          <w:sz w:val="20"/>
          <w:szCs w:val="20"/>
        </w:rPr>
        <w:t xml:space="preserve"> </w:t>
      </w:r>
      <w:r>
        <w:rPr>
          <w:rFonts w:ascii="Arial" w:hAnsi="Arial" w:cs="Arial"/>
          <w:w w:val="95"/>
          <w:sz w:val="20"/>
          <w:szCs w:val="20"/>
        </w:rPr>
        <w:t>PERM</w:t>
      </w:r>
      <w:r>
        <w:rPr>
          <w:rFonts w:ascii="Arial" w:hAnsi="Arial" w:cs="Arial"/>
          <w:spacing w:val="-2"/>
          <w:w w:val="95"/>
          <w:sz w:val="20"/>
          <w:szCs w:val="20"/>
        </w:rPr>
        <w:t>I</w:t>
      </w:r>
      <w:r>
        <w:rPr>
          <w:rFonts w:ascii="Arial" w:hAnsi="Arial" w:cs="Arial"/>
          <w:w w:val="95"/>
          <w:sz w:val="20"/>
          <w:szCs w:val="20"/>
        </w:rPr>
        <w:t>T</w:t>
      </w:r>
      <w:r>
        <w:rPr>
          <w:rFonts w:ascii="Arial" w:hAnsi="Arial" w:cs="Arial"/>
          <w:spacing w:val="17"/>
          <w:w w:val="95"/>
          <w:sz w:val="20"/>
          <w:szCs w:val="20"/>
        </w:rPr>
        <w:t>T</w:t>
      </w:r>
      <w:r>
        <w:rPr>
          <w:rFonts w:ascii="Arial" w:hAnsi="Arial" w:cs="Arial"/>
          <w:w w:val="95"/>
          <w:sz w:val="20"/>
          <w:szCs w:val="20"/>
        </w:rPr>
        <w:t>ED.</w:t>
      </w:r>
    </w:p>
    <w:p w14:paraId="165FC6C1" w14:textId="77777777" w:rsidR="001D46AB" w:rsidRPr="00A601A3" w:rsidRDefault="001D46AB" w:rsidP="001D46AB">
      <w:pPr>
        <w:kinsoku w:val="0"/>
        <w:overflowPunct w:val="0"/>
        <w:spacing w:before="11"/>
        <w:rPr>
          <w:rFonts w:ascii="Arial" w:hAnsi="Arial" w:cs="Arial"/>
          <w:sz w:val="20"/>
          <w:szCs w:val="20"/>
        </w:rPr>
      </w:pPr>
    </w:p>
    <w:p w14:paraId="7358A424" w14:textId="77777777" w:rsidR="001D46AB" w:rsidRPr="000B088E" w:rsidRDefault="001D46AB" w:rsidP="001D46AB">
      <w:pPr>
        <w:widowControl w:val="0"/>
        <w:numPr>
          <w:ilvl w:val="0"/>
          <w:numId w:val="38"/>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Pr>
          <w:rFonts w:ascii="Arial" w:hAnsi="Arial" w:cs="Arial"/>
          <w:w w:val="95"/>
          <w:sz w:val="20"/>
          <w:szCs w:val="20"/>
        </w:rPr>
        <w:t>THE</w:t>
      </w:r>
      <w:r>
        <w:rPr>
          <w:rFonts w:ascii="Arial" w:hAnsi="Arial" w:cs="Arial"/>
          <w:spacing w:val="-15"/>
          <w:w w:val="95"/>
          <w:sz w:val="20"/>
          <w:szCs w:val="20"/>
        </w:rPr>
        <w:t xml:space="preserve"> </w:t>
      </w:r>
      <w:r>
        <w:rPr>
          <w:rFonts w:ascii="Arial" w:hAnsi="Arial" w:cs="Arial"/>
          <w:w w:val="95"/>
          <w:sz w:val="20"/>
          <w:szCs w:val="20"/>
        </w:rPr>
        <w:t>AMOUNT</w:t>
      </w:r>
      <w:r>
        <w:rPr>
          <w:rFonts w:ascii="Arial" w:hAnsi="Arial" w:cs="Arial"/>
          <w:spacing w:val="2"/>
          <w:w w:val="95"/>
          <w:sz w:val="20"/>
          <w:szCs w:val="20"/>
        </w:rPr>
        <w:t xml:space="preserve"> </w:t>
      </w:r>
      <w:r>
        <w:rPr>
          <w:rFonts w:ascii="Arial" w:hAnsi="Arial" w:cs="Arial"/>
          <w:w w:val="95"/>
          <w:sz w:val="20"/>
          <w:szCs w:val="20"/>
        </w:rPr>
        <w:t>OF</w:t>
      </w:r>
      <w:r>
        <w:rPr>
          <w:rFonts w:ascii="Arial" w:hAnsi="Arial" w:cs="Arial"/>
          <w:spacing w:val="-18"/>
          <w:w w:val="95"/>
          <w:sz w:val="20"/>
          <w:szCs w:val="20"/>
        </w:rPr>
        <w:t xml:space="preserve"> </w:t>
      </w:r>
      <w:r>
        <w:rPr>
          <w:rFonts w:ascii="Arial" w:hAnsi="Arial" w:cs="Arial"/>
          <w:spacing w:val="-1"/>
          <w:w w:val="95"/>
          <w:sz w:val="20"/>
          <w:szCs w:val="20"/>
        </w:rPr>
        <w:t>THI</w:t>
      </w:r>
      <w:r>
        <w:rPr>
          <w:rFonts w:ascii="Arial" w:hAnsi="Arial" w:cs="Arial"/>
          <w:spacing w:val="-2"/>
          <w:w w:val="95"/>
          <w:sz w:val="20"/>
          <w:szCs w:val="20"/>
        </w:rPr>
        <w:t>S</w:t>
      </w:r>
      <w:r>
        <w:rPr>
          <w:rFonts w:ascii="Arial" w:hAnsi="Arial" w:cs="Arial"/>
          <w:spacing w:val="-13"/>
          <w:w w:val="95"/>
          <w:sz w:val="20"/>
          <w:szCs w:val="20"/>
        </w:rPr>
        <w:t xml:space="preserve"> </w:t>
      </w:r>
      <w:r>
        <w:rPr>
          <w:rFonts w:ascii="Arial" w:hAnsi="Arial" w:cs="Arial"/>
          <w:w w:val="95"/>
          <w:sz w:val="20"/>
          <w:szCs w:val="20"/>
        </w:rPr>
        <w:t>LETTER</w:t>
      </w:r>
      <w:r>
        <w:rPr>
          <w:rFonts w:ascii="Arial" w:hAnsi="Arial" w:cs="Arial"/>
          <w:spacing w:val="-10"/>
          <w:w w:val="95"/>
          <w:sz w:val="20"/>
          <w:szCs w:val="20"/>
        </w:rPr>
        <w:t xml:space="preserve"> </w:t>
      </w:r>
      <w:r>
        <w:rPr>
          <w:rFonts w:ascii="Arial" w:hAnsi="Arial" w:cs="Arial"/>
          <w:w w:val="95"/>
          <w:sz w:val="20"/>
          <w:szCs w:val="20"/>
        </w:rPr>
        <w:t>OF</w:t>
      </w:r>
      <w:r>
        <w:rPr>
          <w:rFonts w:ascii="Arial" w:hAnsi="Arial" w:cs="Arial"/>
          <w:spacing w:val="-19"/>
          <w:w w:val="95"/>
          <w:sz w:val="20"/>
          <w:szCs w:val="20"/>
        </w:rPr>
        <w:t xml:space="preserve"> </w:t>
      </w:r>
      <w:r>
        <w:rPr>
          <w:rFonts w:ascii="Arial" w:hAnsi="Arial" w:cs="Arial"/>
          <w:spacing w:val="-3"/>
          <w:w w:val="95"/>
          <w:sz w:val="20"/>
          <w:szCs w:val="20"/>
        </w:rPr>
        <w:t>CRED</w:t>
      </w:r>
      <w:r>
        <w:rPr>
          <w:rFonts w:ascii="Arial" w:hAnsi="Arial" w:cs="Arial"/>
          <w:spacing w:val="-2"/>
          <w:w w:val="95"/>
          <w:sz w:val="20"/>
          <w:szCs w:val="20"/>
        </w:rPr>
        <w:t>IT</w:t>
      </w:r>
      <w:r>
        <w:rPr>
          <w:rFonts w:ascii="Arial" w:hAnsi="Arial" w:cs="Arial"/>
          <w:spacing w:val="-13"/>
          <w:w w:val="95"/>
          <w:sz w:val="20"/>
          <w:szCs w:val="20"/>
        </w:rPr>
        <w:t xml:space="preserve"> </w:t>
      </w:r>
      <w:r>
        <w:rPr>
          <w:rFonts w:ascii="Arial" w:hAnsi="Arial" w:cs="Arial"/>
          <w:w w:val="95"/>
          <w:sz w:val="20"/>
          <w:szCs w:val="20"/>
        </w:rPr>
        <w:t>SHALL</w:t>
      </w:r>
      <w:r>
        <w:rPr>
          <w:rFonts w:ascii="Arial" w:hAnsi="Arial" w:cs="Arial"/>
          <w:spacing w:val="-10"/>
          <w:w w:val="95"/>
          <w:sz w:val="20"/>
          <w:szCs w:val="20"/>
        </w:rPr>
        <w:t xml:space="preserve"> </w:t>
      </w:r>
      <w:r>
        <w:rPr>
          <w:rFonts w:ascii="Arial" w:hAnsi="Arial" w:cs="Arial"/>
          <w:w w:val="95"/>
          <w:sz w:val="20"/>
          <w:szCs w:val="20"/>
        </w:rPr>
        <w:t>BE</w:t>
      </w:r>
      <w:r>
        <w:rPr>
          <w:rFonts w:ascii="Arial" w:hAnsi="Arial" w:cs="Arial"/>
          <w:spacing w:val="-14"/>
          <w:w w:val="95"/>
          <w:sz w:val="20"/>
          <w:szCs w:val="20"/>
        </w:rPr>
        <w:t xml:space="preserve"> </w:t>
      </w:r>
      <w:r>
        <w:rPr>
          <w:rFonts w:ascii="Arial" w:hAnsi="Arial" w:cs="Arial"/>
          <w:w w:val="95"/>
          <w:sz w:val="20"/>
          <w:szCs w:val="20"/>
        </w:rPr>
        <w:t>AUTOMATI</w:t>
      </w:r>
      <w:r>
        <w:rPr>
          <w:rFonts w:ascii="Arial" w:hAnsi="Arial" w:cs="Arial"/>
          <w:spacing w:val="1"/>
          <w:w w:val="95"/>
          <w:sz w:val="20"/>
          <w:szCs w:val="20"/>
        </w:rPr>
        <w:t>CALLY</w:t>
      </w:r>
      <w:r>
        <w:rPr>
          <w:rFonts w:ascii="Arial" w:hAnsi="Arial" w:cs="Arial"/>
          <w:w w:val="95"/>
          <w:sz w:val="20"/>
          <w:szCs w:val="20"/>
        </w:rPr>
        <w:t xml:space="preserve"> REDUCED</w:t>
      </w:r>
      <w:r>
        <w:rPr>
          <w:rFonts w:ascii="Arial" w:hAnsi="Arial" w:cs="Arial"/>
          <w:spacing w:val="-3"/>
          <w:w w:val="95"/>
          <w:sz w:val="20"/>
          <w:szCs w:val="20"/>
        </w:rPr>
        <w:t xml:space="preserve"> </w:t>
      </w:r>
      <w:r>
        <w:rPr>
          <w:rFonts w:ascii="Arial" w:hAnsi="Arial" w:cs="Arial"/>
          <w:w w:val="95"/>
          <w:sz w:val="20"/>
          <w:szCs w:val="20"/>
        </w:rPr>
        <w:t>BY</w:t>
      </w:r>
      <w:r>
        <w:rPr>
          <w:rFonts w:ascii="Arial" w:hAnsi="Arial" w:cs="Arial"/>
          <w:spacing w:val="-16"/>
          <w:w w:val="95"/>
          <w:sz w:val="20"/>
          <w:szCs w:val="20"/>
        </w:rPr>
        <w:t xml:space="preserve"> </w:t>
      </w:r>
      <w:r>
        <w:rPr>
          <w:rFonts w:ascii="Arial" w:hAnsi="Arial" w:cs="Arial"/>
          <w:w w:val="95"/>
          <w:sz w:val="20"/>
          <w:szCs w:val="20"/>
        </w:rPr>
        <w:t>THE</w:t>
      </w:r>
      <w:r>
        <w:rPr>
          <w:rFonts w:ascii="Arial" w:hAnsi="Arial" w:cs="Arial"/>
          <w:spacing w:val="-14"/>
          <w:w w:val="95"/>
          <w:sz w:val="20"/>
          <w:szCs w:val="20"/>
        </w:rPr>
        <w:t xml:space="preserve"> AMOUNT</w:t>
      </w:r>
      <w:r>
        <w:rPr>
          <w:rFonts w:ascii="Arial" w:hAnsi="Arial" w:cs="Arial"/>
          <w:spacing w:val="-6"/>
          <w:w w:val="95"/>
          <w:sz w:val="20"/>
          <w:szCs w:val="20"/>
        </w:rPr>
        <w:t xml:space="preserve"> </w:t>
      </w:r>
      <w:r>
        <w:rPr>
          <w:rFonts w:ascii="Arial" w:hAnsi="Arial" w:cs="Arial"/>
          <w:w w:val="95"/>
          <w:sz w:val="20"/>
          <w:szCs w:val="20"/>
        </w:rPr>
        <w:t>OF</w:t>
      </w:r>
      <w:r>
        <w:rPr>
          <w:rFonts w:ascii="Arial" w:hAnsi="Arial" w:cs="Arial"/>
          <w:spacing w:val="-11"/>
          <w:w w:val="95"/>
          <w:sz w:val="20"/>
          <w:szCs w:val="20"/>
        </w:rPr>
        <w:t xml:space="preserve"> </w:t>
      </w:r>
      <w:r>
        <w:rPr>
          <w:rFonts w:ascii="Arial" w:hAnsi="Arial" w:cs="Arial"/>
          <w:w w:val="95"/>
          <w:sz w:val="20"/>
          <w:szCs w:val="20"/>
        </w:rPr>
        <w:t>ANY</w:t>
      </w:r>
      <w:r>
        <w:rPr>
          <w:rFonts w:ascii="Arial" w:hAnsi="Arial" w:cs="Arial"/>
          <w:spacing w:val="28"/>
          <w:w w:val="91"/>
          <w:sz w:val="20"/>
          <w:szCs w:val="20"/>
        </w:rPr>
        <w:t xml:space="preserve"> </w:t>
      </w:r>
      <w:r>
        <w:rPr>
          <w:rFonts w:ascii="Arial" w:hAnsi="Arial" w:cs="Arial"/>
          <w:w w:val="95"/>
          <w:sz w:val="20"/>
          <w:szCs w:val="20"/>
        </w:rPr>
        <w:t>DRAWING</w:t>
      </w:r>
      <w:r>
        <w:rPr>
          <w:rFonts w:ascii="Arial" w:hAnsi="Arial" w:cs="Arial"/>
          <w:spacing w:val="-12"/>
          <w:w w:val="95"/>
          <w:sz w:val="20"/>
          <w:szCs w:val="20"/>
        </w:rPr>
        <w:t xml:space="preserve"> </w:t>
      </w:r>
      <w:r>
        <w:rPr>
          <w:rFonts w:ascii="Arial" w:hAnsi="Arial" w:cs="Arial"/>
          <w:spacing w:val="3"/>
          <w:w w:val="95"/>
          <w:sz w:val="20"/>
          <w:szCs w:val="20"/>
        </w:rPr>
        <w:t>PA</w:t>
      </w:r>
      <w:r>
        <w:rPr>
          <w:rFonts w:ascii="Arial" w:hAnsi="Arial" w:cs="Arial"/>
          <w:spacing w:val="2"/>
          <w:w w:val="95"/>
          <w:sz w:val="20"/>
          <w:szCs w:val="20"/>
        </w:rPr>
        <w:t>ID</w:t>
      </w:r>
      <w:r>
        <w:rPr>
          <w:rFonts w:ascii="Arial" w:hAnsi="Arial" w:cs="Arial"/>
          <w:spacing w:val="-20"/>
          <w:w w:val="95"/>
          <w:sz w:val="20"/>
          <w:szCs w:val="20"/>
        </w:rPr>
        <w:t xml:space="preserve"> </w:t>
      </w:r>
      <w:r>
        <w:rPr>
          <w:rFonts w:ascii="Arial" w:hAnsi="Arial" w:cs="Arial"/>
          <w:w w:val="95"/>
          <w:sz w:val="20"/>
          <w:szCs w:val="20"/>
        </w:rPr>
        <w:t>HEREUNDER.</w:t>
      </w:r>
    </w:p>
    <w:p w14:paraId="2A9DE49A" w14:textId="77777777" w:rsidR="001D46AB" w:rsidRDefault="001D46AB" w:rsidP="001D46AB">
      <w:pPr>
        <w:pStyle w:val="ListParagraph"/>
        <w:rPr>
          <w:rFonts w:ascii="Arial" w:hAnsi="Arial" w:cs="Arial"/>
          <w:sz w:val="20"/>
          <w:szCs w:val="20"/>
        </w:rPr>
      </w:pPr>
    </w:p>
    <w:p w14:paraId="0657B49A" w14:textId="77777777" w:rsidR="001D46AB" w:rsidRPr="00A601A3" w:rsidRDefault="001D46AB" w:rsidP="001D46AB">
      <w:pPr>
        <w:widowControl w:val="0"/>
        <w:numPr>
          <w:ilvl w:val="0"/>
          <w:numId w:val="38"/>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sidRPr="00521D2D">
        <w:rPr>
          <w:rFonts w:ascii="Arial" w:hAnsi="Arial"/>
          <w:w w:val="95"/>
          <w:sz w:val="20"/>
        </w:rPr>
        <w:t>IF A DEMAND EXCEEDS THE AMOUNT AVAILABLE, BUT THE PRESENTATION OTHERWISE COMPLIES, ISSUER SHALL PAY THE AMOUNT AVAILABLE</w:t>
      </w:r>
      <w:r>
        <w:rPr>
          <w:rFonts w:ascii="Arial" w:hAnsi="Arial" w:cs="Arial"/>
          <w:sz w:val="20"/>
          <w:szCs w:val="20"/>
        </w:rPr>
        <w:t>.</w:t>
      </w:r>
    </w:p>
    <w:p w14:paraId="6DB82473" w14:textId="77777777" w:rsidR="001D46AB" w:rsidRPr="00A601A3" w:rsidRDefault="001D46AB" w:rsidP="001D46AB">
      <w:pPr>
        <w:kinsoku w:val="0"/>
        <w:overflowPunct w:val="0"/>
        <w:spacing w:before="8"/>
        <w:rPr>
          <w:rFonts w:ascii="Arial" w:hAnsi="Arial" w:cs="Arial"/>
          <w:sz w:val="20"/>
          <w:szCs w:val="20"/>
        </w:rPr>
      </w:pPr>
    </w:p>
    <w:p w14:paraId="4C5B4BEF"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WE HEREBY ENGAGE WITH YOU THAT DOCUMENTS DRAWN UNDER AND IN COMPLIANCE WITH THE TERMS AND CONDITIONS OF THIS IRREVOCABLE STANDBY LETTER OF CREDIT WILL BE DULY HONORED UPON PRESENTATION AS SPECIFIED HEREIN WITHIN THE VALIDITY DATE.</w:t>
      </w:r>
    </w:p>
    <w:p w14:paraId="657CE8E9" w14:textId="77777777" w:rsidR="001D46AB" w:rsidRPr="00A601A3" w:rsidRDefault="001D46AB" w:rsidP="001D46AB">
      <w:pPr>
        <w:kinsoku w:val="0"/>
        <w:overflowPunct w:val="0"/>
        <w:spacing w:line="289" w:lineRule="auto"/>
        <w:ind w:right="175"/>
        <w:rPr>
          <w:rFonts w:ascii="Arial" w:hAnsi="Arial" w:cs="Arial"/>
          <w:sz w:val="20"/>
          <w:szCs w:val="20"/>
        </w:rPr>
      </w:pPr>
    </w:p>
    <w:p w14:paraId="040031BA" w14:textId="77777777" w:rsidR="001D46AB" w:rsidRPr="004A0E19"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PAYMENT HEREUNDER SHALL BE MADE BY WIRE TRANSFER OF FEDERAL RESERVE WIRE FUNDS TO BENEFICIARY'S ACCOUNT WITHIN THREE (3) NEW YORK BUSINESS DAYS OF PRESENTATION OF COMPLIANT DOCUMENTS BY BENEFICIARY IN ACCORDANCE WITH THE </w:t>
      </w:r>
      <w:r w:rsidRPr="004A0E19">
        <w:rPr>
          <w:rFonts w:ascii="Arial" w:hAnsi="Arial" w:cs="Arial"/>
          <w:sz w:val="20"/>
          <w:szCs w:val="20"/>
        </w:rPr>
        <w:t xml:space="preserve">PAYMENT INSTRUCTIONS SET FORTH IN THE BENEFICIARY’S LETTER OF CREDIT PAYMENT DEMAND. </w:t>
      </w:r>
    </w:p>
    <w:p w14:paraId="16806272" w14:textId="77777777" w:rsidR="001D46AB" w:rsidRPr="004A0E19" w:rsidRDefault="001D46AB" w:rsidP="001D46AB">
      <w:pPr>
        <w:kinsoku w:val="0"/>
        <w:overflowPunct w:val="0"/>
        <w:spacing w:line="289" w:lineRule="auto"/>
        <w:ind w:right="175"/>
        <w:rPr>
          <w:rFonts w:ascii="Arial" w:hAnsi="Arial" w:cs="Arial"/>
          <w:sz w:val="20"/>
          <w:szCs w:val="20"/>
        </w:rPr>
      </w:pPr>
    </w:p>
    <w:p w14:paraId="564D79E4" w14:textId="77777777" w:rsidR="001D46AB" w:rsidRPr="004A0E19"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THIS LETTER OF CREDIT EXPIRES AT 5:00 PM NEW YORK TIME ON _____ ____, 2026, (SUBJECT TO EXTENSION IN ACCORDANCE WITH THE IMMEDIATELY FOLLOWING PARAGRAPH).</w:t>
      </w:r>
    </w:p>
    <w:p w14:paraId="754A0ECB" w14:textId="77777777" w:rsidR="001D46AB" w:rsidRPr="004A0E19" w:rsidRDefault="001D46AB" w:rsidP="001D46AB">
      <w:pPr>
        <w:kinsoku w:val="0"/>
        <w:overflowPunct w:val="0"/>
        <w:spacing w:line="289" w:lineRule="auto"/>
        <w:ind w:right="175"/>
        <w:rPr>
          <w:rFonts w:ascii="Arial" w:hAnsi="Arial" w:cs="Arial"/>
          <w:sz w:val="20"/>
          <w:szCs w:val="20"/>
        </w:rPr>
      </w:pPr>
    </w:p>
    <w:p w14:paraId="35268253" w14:textId="77777777" w:rsidR="001D46AB" w:rsidRPr="00A601A3"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 xml:space="preserve">IT IS A CONDITION OF THIS LETTER OF CREDIT THAT IT SHALL BE AUTOMATICALLY EXTENDED WITHOUT AMENDMENT FOR SUCCESSIVE ONE-YEAR PERIOD(S) UNLESS WE SEND YOU NOTICE VIA OVERNIGHT COURIER/CERTIFIED MAIL NOT LESS THAN </w:t>
      </w:r>
      <w:r>
        <w:rPr>
          <w:rFonts w:ascii="Arial" w:hAnsi="Arial" w:cs="Arial"/>
          <w:sz w:val="20"/>
          <w:szCs w:val="20"/>
        </w:rPr>
        <w:t>THIRTY</w:t>
      </w:r>
      <w:r w:rsidRPr="004A0E19">
        <w:rPr>
          <w:rFonts w:ascii="Arial" w:hAnsi="Arial" w:cs="Arial"/>
          <w:sz w:val="20"/>
          <w:szCs w:val="20"/>
        </w:rPr>
        <w:t xml:space="preserve"> (</w:t>
      </w:r>
      <w:r>
        <w:rPr>
          <w:rFonts w:ascii="Arial" w:hAnsi="Arial" w:cs="Arial"/>
          <w:sz w:val="20"/>
          <w:szCs w:val="20"/>
        </w:rPr>
        <w:t>30</w:t>
      </w:r>
      <w:r w:rsidRPr="004A0E19">
        <w:rPr>
          <w:rFonts w:ascii="Arial" w:hAnsi="Arial" w:cs="Arial"/>
          <w:sz w:val="20"/>
          <w:szCs w:val="20"/>
        </w:rPr>
        <w:t>) DAYS BEFORE SUCH EXPIRY DATE THAT WE ELECT NOT TO EXTEND THIS STANDBY LETT</w:t>
      </w:r>
      <w:r>
        <w:rPr>
          <w:rFonts w:ascii="Arial" w:hAnsi="Arial" w:cs="Arial"/>
          <w:sz w:val="20"/>
          <w:szCs w:val="20"/>
        </w:rPr>
        <w:t xml:space="preserve">ER OF CREDIT FOR ANY SUCH ADDITIONAL PERIOD.  FOR THE PURPOSES HEREOF, “BUSINESS DAY” SHALL MEAN ANY DAY ON WHICH COMMERCIAL BANKS ARE NOT AUTHORIZED OR REQUIRED TO CLOSE IN NEW YORK, NEW YORK. </w:t>
      </w:r>
    </w:p>
    <w:p w14:paraId="2162784E" w14:textId="77777777" w:rsidR="001D46AB" w:rsidRPr="00A601A3" w:rsidRDefault="001D46AB" w:rsidP="001D46AB">
      <w:pPr>
        <w:kinsoku w:val="0"/>
        <w:overflowPunct w:val="0"/>
        <w:spacing w:line="289" w:lineRule="auto"/>
        <w:ind w:right="175"/>
        <w:rPr>
          <w:rFonts w:ascii="Arial" w:hAnsi="Arial" w:cs="Arial"/>
          <w:sz w:val="20"/>
          <w:szCs w:val="20"/>
        </w:rPr>
      </w:pPr>
    </w:p>
    <w:p w14:paraId="59AE0D1E"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IS SUBJECT TO THE INTERNATIONAL STANDBY PRACTICES 1998, INTERNATIONAL CHAMBERS OF COMMERCE PUBLICATION NO. 590 (THE "ISP98") </w:t>
      </w:r>
      <w:r w:rsidRPr="00B9638F">
        <w:rPr>
          <w:rFonts w:ascii="Arial" w:hAnsi="Arial" w:cs="Arial"/>
          <w:sz w:val="20"/>
          <w:szCs w:val="20"/>
        </w:rPr>
        <w:t xml:space="preserve">EXCLUDING SECTION 3.12(A) AND PROVIDED ISSUER SHALL FURNISH A REPLACEMENT FOR A LOST ORIGINAL </w:t>
      </w:r>
      <w:r>
        <w:rPr>
          <w:rFonts w:ascii="Arial" w:hAnsi="Arial" w:cs="Arial"/>
          <w:sz w:val="20"/>
          <w:szCs w:val="20"/>
        </w:rPr>
        <w:t xml:space="preserve">LETTER OF </w:t>
      </w:r>
      <w:r w:rsidRPr="00B9638F">
        <w:rPr>
          <w:rFonts w:ascii="Arial" w:hAnsi="Arial" w:cs="Arial"/>
          <w:sz w:val="20"/>
          <w:szCs w:val="20"/>
        </w:rPr>
        <w:t>CREDIT UPON BENEFICIARY’S EXECUTION OF INDEMNIFICATION AND OTHER REASONABLE REQUIREMENTS OF ISSUER</w:t>
      </w:r>
      <w:r>
        <w:rPr>
          <w:rFonts w:ascii="Arial" w:hAnsi="Arial" w:cs="Arial"/>
          <w:sz w:val="20"/>
          <w:szCs w:val="20"/>
        </w:rPr>
        <w:t xml:space="preserve">. AS TO MATTERS NOT COVERED BY ISP98, THE LAW OF THE STATE OF NEW YORK WILL PREVAIL, WITHOUT REGARD TO THE PRINCIPLES OF CONFLICTS OF LAWS THEREUNDER.  </w:t>
      </w:r>
      <w:r w:rsidRPr="00707160">
        <w:rPr>
          <w:rFonts w:ascii="Arial" w:hAnsi="Arial" w:cs="Arial"/>
          <w:sz w:val="20"/>
          <w:szCs w:val="20"/>
        </w:rPr>
        <w:t>THE COURTS LOCATED IN</w:t>
      </w:r>
      <w:r>
        <w:rPr>
          <w:rFonts w:ascii="Arial" w:hAnsi="Arial" w:cs="Arial"/>
          <w:sz w:val="20"/>
          <w:szCs w:val="20"/>
        </w:rPr>
        <w:t xml:space="preserve"> </w:t>
      </w:r>
      <w:r w:rsidRPr="001317A6">
        <w:rPr>
          <w:rFonts w:ascii="Arial" w:hAnsi="Arial" w:cs="Arial"/>
          <w:sz w:val="20"/>
          <w:szCs w:val="20"/>
        </w:rPr>
        <w:t>THE BOROUGH OF MANHATTAN, NEW YORK CITY, NEW YORK SHALL HAVE EXCLUSIVE JURISDICTION OVER ANY ACTION TO ENFORCE ISSUER’S OBLIGATIONS UNDER THIS LETTER OF CREDIT.</w:t>
      </w:r>
    </w:p>
    <w:p w14:paraId="053A2E5D" w14:textId="77777777" w:rsidR="001D46AB" w:rsidRPr="00A601A3" w:rsidRDefault="001D46AB" w:rsidP="001D46AB">
      <w:pPr>
        <w:kinsoku w:val="0"/>
        <w:overflowPunct w:val="0"/>
        <w:spacing w:line="289" w:lineRule="auto"/>
        <w:ind w:right="175"/>
        <w:rPr>
          <w:rFonts w:ascii="Arial" w:hAnsi="Arial" w:cs="Arial"/>
          <w:sz w:val="20"/>
          <w:szCs w:val="20"/>
        </w:rPr>
      </w:pPr>
    </w:p>
    <w:p w14:paraId="24115FEE"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MAY BE SIGNED BY THE ISSUING BANK WITH EITHER A DIGITAL OR ORIGINAL SIGNATURE, EITHER OF WHICH SHALL BE LEGALLY VALID AND ENFORCEABLE.  THE ISSUING BANK MAY TRANSMIT THIS LETTER OF CREDIT TO THE BENEFICIARY BY MAIL OR ELECTRONIC TRANSMISSION.  FOR THE AVOIDANCE OF DOUBT, ANY ELECTRONIC PDF VERSION OF THIS LETTER OF CREDIT RECEIVED BY THE BENEFICIARY SHALL BE AN </w:t>
      </w:r>
      <w:r>
        <w:rPr>
          <w:rFonts w:ascii="Arial" w:hAnsi="Arial" w:cs="Arial"/>
          <w:sz w:val="20"/>
          <w:szCs w:val="20"/>
        </w:rPr>
        <w:lastRenderedPageBreak/>
        <w:t>OPERATIVE INSTRUMENT AND MAY BE USED BY THE BENEFICIARY AS IT WOULD BE A HARDCOPY ORIGINAL.</w:t>
      </w:r>
    </w:p>
    <w:p w14:paraId="499A0580" w14:textId="77777777" w:rsidR="001D46AB" w:rsidRPr="00A601A3" w:rsidRDefault="001D46AB" w:rsidP="001D46AB">
      <w:pPr>
        <w:tabs>
          <w:tab w:val="left" w:pos="1200"/>
        </w:tabs>
        <w:kinsoku w:val="0"/>
        <w:overflowPunct w:val="0"/>
        <w:rPr>
          <w:rFonts w:ascii="Arial" w:hAnsi="Arial" w:cs="Arial"/>
          <w:sz w:val="20"/>
          <w:szCs w:val="20"/>
        </w:rPr>
      </w:pPr>
    </w:p>
    <w:p w14:paraId="34D1E9C0" w14:textId="77777777" w:rsidR="001D46AB" w:rsidRPr="00A601A3" w:rsidRDefault="001D46AB" w:rsidP="001D46AB">
      <w:pPr>
        <w:pStyle w:val="BodyText"/>
        <w:kinsoku w:val="0"/>
        <w:overflowPunct w:val="0"/>
        <w:spacing w:before="10"/>
        <w:rPr>
          <w:rFonts w:ascii="Arial" w:hAnsi="Arial" w:cs="Arial"/>
          <w:sz w:val="20"/>
          <w:szCs w:val="20"/>
        </w:rPr>
      </w:pPr>
    </w:p>
    <w:p w14:paraId="740133F4" w14:textId="77777777" w:rsidR="001D46AB" w:rsidRPr="00A601A3" w:rsidRDefault="001D46AB" w:rsidP="001D46AB">
      <w:pPr>
        <w:pStyle w:val="BodyText"/>
        <w:kinsoku w:val="0"/>
        <w:overflowPunct w:val="0"/>
        <w:rPr>
          <w:rFonts w:ascii="Arial" w:hAnsi="Arial" w:cs="Arial"/>
          <w:sz w:val="20"/>
          <w:szCs w:val="20"/>
        </w:rPr>
      </w:pPr>
    </w:p>
    <w:p w14:paraId="6D33033C" w14:textId="77777777" w:rsidR="001D46AB" w:rsidRPr="00A601A3" w:rsidRDefault="001D46AB" w:rsidP="001D46AB">
      <w:pPr>
        <w:pStyle w:val="BodyText"/>
        <w:kinsoku w:val="0"/>
        <w:overflowPunct w:val="0"/>
        <w:spacing w:before="11"/>
        <w:rPr>
          <w:rFonts w:ascii="Arial" w:hAnsi="Arial" w:cs="Arial"/>
          <w:sz w:val="20"/>
          <w:szCs w:val="20"/>
        </w:rPr>
      </w:pPr>
    </w:p>
    <w:p w14:paraId="59100EB4" w14:textId="77777777" w:rsidR="001D46AB" w:rsidRPr="00A601A3" w:rsidRDefault="001D46AB" w:rsidP="001D46AB">
      <w:pPr>
        <w:pStyle w:val="BodyText"/>
        <w:keepNext/>
        <w:kinsoku w:val="0"/>
        <w:overflowPunct w:val="0"/>
        <w:ind w:right="450"/>
        <w:jc w:val="center"/>
        <w:rPr>
          <w:rFonts w:ascii="Arial" w:hAnsi="Arial" w:cs="Arial"/>
          <w:spacing w:val="-1"/>
          <w:sz w:val="20"/>
          <w:szCs w:val="20"/>
        </w:rPr>
      </w:pPr>
      <w:r>
        <w:rPr>
          <w:rFonts w:ascii="Arial" w:hAnsi="Arial" w:cs="Arial"/>
          <w:spacing w:val="-1"/>
          <w:sz w:val="20"/>
          <w:szCs w:val="20"/>
        </w:rPr>
        <w:t>[ISSUING BANK]</w:t>
      </w:r>
    </w:p>
    <w:p w14:paraId="5810FD9C" w14:textId="77777777" w:rsidR="001D46AB" w:rsidRPr="00A601A3" w:rsidRDefault="001D46AB" w:rsidP="001D46AB">
      <w:pPr>
        <w:pStyle w:val="BodyText"/>
        <w:keepNext/>
        <w:kinsoku w:val="0"/>
        <w:overflowPunct w:val="0"/>
        <w:rPr>
          <w:rFonts w:ascii="Arial" w:hAnsi="Arial" w:cs="Arial"/>
          <w:sz w:val="20"/>
          <w:szCs w:val="20"/>
        </w:rPr>
      </w:pPr>
    </w:p>
    <w:p w14:paraId="1EDE2AEE" w14:textId="77777777" w:rsidR="001D46AB" w:rsidRPr="00A601A3" w:rsidRDefault="001D46AB" w:rsidP="001D46AB">
      <w:pPr>
        <w:pStyle w:val="BodyText"/>
        <w:keepNext/>
        <w:kinsoku w:val="0"/>
        <w:overflowPunct w:val="0"/>
        <w:rPr>
          <w:rFonts w:ascii="Arial" w:hAnsi="Arial" w:cs="Arial"/>
          <w:sz w:val="20"/>
          <w:szCs w:val="20"/>
        </w:rPr>
      </w:pPr>
    </w:p>
    <w:p w14:paraId="4C21BD75" w14:textId="77777777" w:rsidR="001D46AB" w:rsidRPr="00A601A3" w:rsidRDefault="001D46AB" w:rsidP="001D46AB">
      <w:pPr>
        <w:pStyle w:val="BodyText"/>
        <w:keepNext/>
        <w:kinsoku w:val="0"/>
        <w:overflowPunct w:val="0"/>
        <w:rPr>
          <w:rFonts w:ascii="Arial" w:hAnsi="Arial" w:cs="Arial"/>
          <w:sz w:val="20"/>
          <w:szCs w:val="20"/>
        </w:rPr>
      </w:pPr>
    </w:p>
    <w:p w14:paraId="456E18E8" w14:textId="77777777" w:rsidR="001D46AB" w:rsidRPr="00A601A3" w:rsidRDefault="001D46AB" w:rsidP="001D46AB">
      <w:pPr>
        <w:pStyle w:val="BodyText"/>
        <w:keepNext/>
        <w:kinsoku w:val="0"/>
        <w:overflowPunct w:val="0"/>
        <w:spacing w:before="1"/>
        <w:rPr>
          <w:rFonts w:ascii="Arial" w:hAnsi="Arial" w:cs="Arial"/>
          <w:sz w:val="20"/>
          <w:szCs w:val="20"/>
        </w:rPr>
      </w:pPr>
    </w:p>
    <w:p w14:paraId="2BBE493C" w14:textId="77777777" w:rsidR="001D46AB" w:rsidRPr="00A601A3" w:rsidRDefault="001D46AB" w:rsidP="001D46AB">
      <w:pPr>
        <w:pStyle w:val="BodyText"/>
        <w:keepNext/>
        <w:kinsoku w:val="0"/>
        <w:overflowPunct w:val="0"/>
        <w:spacing w:line="20" w:lineRule="atLeast"/>
        <w:ind w:left="3765"/>
        <w:rPr>
          <w:rFonts w:ascii="Arial" w:hAnsi="Arial" w:cs="Arial"/>
          <w:sz w:val="20"/>
          <w:szCs w:val="20"/>
        </w:rPr>
      </w:pPr>
      <w:r>
        <w:rPr>
          <w:rFonts w:ascii="Arial" w:hAnsi="Arial" w:cs="Arial"/>
          <w:noProof/>
          <w:sz w:val="20"/>
          <w:szCs w:val="20"/>
        </w:rPr>
        <mc:AlternateContent>
          <mc:Choice Requires="wpg">
            <w:drawing>
              <wp:inline distT="0" distB="0" distL="0" distR="0" wp14:anchorId="3D9DF5A3" wp14:editId="6FE54CC6">
                <wp:extent cx="2100580" cy="12700"/>
                <wp:effectExtent l="9525" t="7620" r="4445" b="0"/>
                <wp:docPr id="1310017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580" cy="12700"/>
                          <a:chOff x="0" y="0"/>
                          <a:chExt cx="3308" cy="20"/>
                        </a:xfrm>
                      </wpg:grpSpPr>
                      <wps:wsp>
                        <wps:cNvPr id="1061711971" name="Freeform 3"/>
                        <wps:cNvSpPr>
                          <a:spLocks/>
                        </wps:cNvSpPr>
                        <wps:spPr bwMode="auto">
                          <a:xfrm>
                            <a:off x="4" y="4"/>
                            <a:ext cx="3300" cy="20"/>
                          </a:xfrm>
                          <a:custGeom>
                            <a:avLst/>
                            <a:gdLst>
                              <a:gd name="T0" fmla="*/ 0 w 3300"/>
                              <a:gd name="T1" fmla="*/ 0 h 20"/>
                              <a:gd name="T2" fmla="*/ 3299 w 3300"/>
                              <a:gd name="T3" fmla="*/ 0 h 20"/>
                            </a:gdLst>
                            <a:ahLst/>
                            <a:cxnLst>
                              <a:cxn ang="0">
                                <a:pos x="T0" y="T1"/>
                              </a:cxn>
                              <a:cxn ang="0">
                                <a:pos x="T2" y="T3"/>
                              </a:cxn>
                            </a:cxnLst>
                            <a:rect l="0" t="0" r="r" b="b"/>
                            <a:pathLst>
                              <a:path w="3300" h="20">
                                <a:moveTo>
                                  <a:pt x="0" y="0"/>
                                </a:moveTo>
                                <a:lnTo>
                                  <a:pt x="3299" y="0"/>
                                </a:lnTo>
                              </a:path>
                            </a:pathLst>
                          </a:custGeom>
                          <a:noFill/>
                          <a:ln w="55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AF8B5" id="Group 2" o:spid="_x0000_s1026" style="width:165.4pt;height:1pt;mso-position-horizontal-relative:char;mso-position-vertical-relative:line" coordsize="3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">
                <v:shape id="Freeform 3" o:spid="_x0000_s1027" style="position:absolute;left:4;top:4;width:3300;height:20;visibility:visible;mso-wrap-style:square;v-text-anchor:top" coordsize="3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" path="m,l3299,e" filled="f" strokeweight=".15547mm">
                  <v:path arrowok="t" o:connecttype="custom" o:connectlocs="0,0;3299,0" o:connectangles="0,0"/>
                </v:shape>
                <w10:anchorlock/>
              </v:group>
            </w:pict>
          </mc:Fallback>
        </mc:AlternateContent>
      </w:r>
    </w:p>
    <w:p w14:paraId="3E0C4B2E" w14:textId="77777777" w:rsidR="001D46AB" w:rsidRPr="00A601A3" w:rsidRDefault="001D46AB" w:rsidP="001D46AB">
      <w:pPr>
        <w:pStyle w:val="BodyText"/>
        <w:keepNext/>
        <w:kinsoku w:val="0"/>
        <w:overflowPunct w:val="0"/>
        <w:spacing w:line="234" w:lineRule="exact"/>
        <w:ind w:left="3714"/>
        <w:rPr>
          <w:rFonts w:ascii="Arial" w:hAnsi="Arial" w:cs="Arial"/>
          <w:spacing w:val="-1"/>
          <w:sz w:val="20"/>
          <w:szCs w:val="20"/>
        </w:rPr>
      </w:pPr>
      <w:r>
        <w:rPr>
          <w:rFonts w:ascii="Arial" w:hAnsi="Arial" w:cs="Arial"/>
          <w:spacing w:val="-1"/>
          <w:sz w:val="20"/>
          <w:szCs w:val="20"/>
        </w:rPr>
        <w:t>AUTHORIZED</w:t>
      </w:r>
      <w:r>
        <w:rPr>
          <w:rFonts w:ascii="Arial" w:hAnsi="Arial" w:cs="Arial"/>
          <w:sz w:val="20"/>
          <w:szCs w:val="20"/>
        </w:rPr>
        <w:t xml:space="preserve"> </w:t>
      </w:r>
      <w:r>
        <w:rPr>
          <w:rFonts w:ascii="Arial" w:hAnsi="Arial" w:cs="Arial"/>
          <w:spacing w:val="-1"/>
          <w:sz w:val="20"/>
          <w:szCs w:val="20"/>
        </w:rPr>
        <w:t>SIGNATURE</w:t>
      </w:r>
    </w:p>
    <w:p w14:paraId="78ACE904" w14:textId="77777777" w:rsidR="001D46AB" w:rsidRPr="00E263FB" w:rsidRDefault="001D46AB" w:rsidP="001D46AB">
      <w:pPr>
        <w:pStyle w:val="BodyText"/>
        <w:kinsoku w:val="0"/>
        <w:overflowPunct w:val="0"/>
        <w:rPr>
          <w:rFonts w:ascii="Arial" w:hAnsi="Arial" w:cs="Arial"/>
          <w:sz w:val="20"/>
          <w:szCs w:val="20"/>
        </w:rPr>
      </w:pPr>
    </w:p>
    <w:p w14:paraId="1C743F55" w14:textId="77777777" w:rsidR="001D46AB" w:rsidRDefault="001D46AB" w:rsidP="001D46AB">
      <w:pPr>
        <w:pStyle w:val="BodyText"/>
        <w:kinsoku w:val="0"/>
        <w:overflowPunct w:val="0"/>
        <w:rPr>
          <w:rFonts w:ascii="Arial" w:hAnsi="Arial" w:cs="Arial"/>
          <w:sz w:val="20"/>
          <w:szCs w:val="20"/>
        </w:rPr>
      </w:pPr>
    </w:p>
    <w:p w14:paraId="32AE638A" w14:textId="77777777" w:rsidR="001D46AB" w:rsidRDefault="001D46AB" w:rsidP="001D46AB">
      <w:pPr>
        <w:pStyle w:val="BodyText"/>
        <w:kinsoku w:val="0"/>
        <w:overflowPunct w:val="0"/>
        <w:rPr>
          <w:rFonts w:ascii="Arial" w:hAnsi="Arial" w:cs="Arial"/>
          <w:sz w:val="20"/>
          <w:szCs w:val="20"/>
        </w:rPr>
      </w:pPr>
    </w:p>
    <w:p w14:paraId="672D7FCB" w14:textId="77777777" w:rsidR="001D46AB" w:rsidRDefault="001D46AB" w:rsidP="001D46AB">
      <w:pPr>
        <w:rPr>
          <w:rFonts w:ascii="Arial" w:hAnsi="Arial" w:cs="Arial"/>
          <w:sz w:val="20"/>
          <w:szCs w:val="20"/>
        </w:rPr>
      </w:pPr>
      <w:r>
        <w:rPr>
          <w:rFonts w:ascii="Arial" w:hAnsi="Arial" w:cs="Arial"/>
          <w:sz w:val="20"/>
          <w:szCs w:val="20"/>
        </w:rPr>
        <w:br w:type="page"/>
      </w:r>
    </w:p>
    <w:p w14:paraId="578C86B5" w14:textId="77777777" w:rsidR="001D46AB" w:rsidRPr="00E263FB" w:rsidRDefault="001D46AB" w:rsidP="001D46AB">
      <w:pPr>
        <w:pStyle w:val="BodyText"/>
        <w:kinsoku w:val="0"/>
        <w:overflowPunct w:val="0"/>
        <w:rPr>
          <w:rFonts w:ascii="Arial" w:hAnsi="Arial" w:cs="Arial"/>
          <w:sz w:val="20"/>
          <w:szCs w:val="20"/>
        </w:rPr>
      </w:pPr>
    </w:p>
    <w:bookmarkEnd w:id="1445"/>
    <w:p w14:paraId="4518A02D" w14:textId="77777777" w:rsidR="001D46AB" w:rsidRDefault="001D46AB" w:rsidP="001D46AB"/>
    <w:p w14:paraId="5CC5B0B1" w14:textId="77777777" w:rsidR="001D46AB" w:rsidRPr="007D01C6" w:rsidRDefault="001D46AB" w:rsidP="001D46AB">
      <w:pPr>
        <w:jc w:val="center"/>
        <w:rPr>
          <w:rFonts w:ascii="Arial" w:hAnsi="Arial" w:cs="Arial"/>
          <w:sz w:val="20"/>
          <w:szCs w:val="20"/>
        </w:rPr>
      </w:pPr>
      <w:r w:rsidRPr="007D01C6">
        <w:rPr>
          <w:rFonts w:ascii="Arial" w:hAnsi="Arial" w:cs="Arial"/>
          <w:sz w:val="20"/>
          <w:szCs w:val="20"/>
        </w:rPr>
        <w:t>ANNEX A</w:t>
      </w:r>
    </w:p>
    <w:p w14:paraId="2718680B" w14:textId="77777777" w:rsidR="001D46AB" w:rsidRPr="007D01C6" w:rsidRDefault="001D46AB" w:rsidP="001D46AB">
      <w:pPr>
        <w:jc w:val="center"/>
        <w:rPr>
          <w:rFonts w:ascii="Arial" w:hAnsi="Arial" w:cs="Arial"/>
          <w:sz w:val="20"/>
          <w:szCs w:val="20"/>
        </w:rPr>
      </w:pPr>
      <w:r w:rsidRPr="007D01C6">
        <w:rPr>
          <w:rFonts w:ascii="Arial" w:hAnsi="Arial" w:cs="Arial"/>
          <w:sz w:val="20"/>
          <w:szCs w:val="20"/>
        </w:rPr>
        <w:t>FORM OF PAYMENT DEMAND</w:t>
      </w:r>
    </w:p>
    <w:p w14:paraId="6E5C3D7E" w14:textId="77777777" w:rsidR="001D46AB" w:rsidRPr="007D01C6" w:rsidRDefault="001D46AB" w:rsidP="001D46AB">
      <w:pPr>
        <w:jc w:val="center"/>
        <w:rPr>
          <w:rFonts w:ascii="Arial" w:hAnsi="Arial" w:cs="Arial"/>
          <w:sz w:val="20"/>
          <w:szCs w:val="20"/>
        </w:rPr>
      </w:pPr>
    </w:p>
    <w:p w14:paraId="63B00042" w14:textId="77777777" w:rsidR="001D46AB" w:rsidRPr="007D01C6" w:rsidRDefault="001D46AB" w:rsidP="001D46AB">
      <w:pPr>
        <w:jc w:val="center"/>
        <w:rPr>
          <w:rFonts w:ascii="Arial" w:hAnsi="Arial" w:cs="Arial"/>
          <w:sz w:val="20"/>
          <w:szCs w:val="20"/>
        </w:rPr>
      </w:pPr>
      <w:r w:rsidRPr="007D01C6">
        <w:rPr>
          <w:rFonts w:ascii="Arial" w:hAnsi="Arial" w:cs="Arial"/>
          <w:sz w:val="20"/>
          <w:szCs w:val="20"/>
        </w:rPr>
        <w:t>LETTER OF CREDIT PAYMENT DEMAND</w:t>
      </w:r>
    </w:p>
    <w:p w14:paraId="7206DCFC" w14:textId="77777777" w:rsidR="001D46AB" w:rsidRPr="007D01C6" w:rsidRDefault="001D46AB" w:rsidP="001D46AB">
      <w:pPr>
        <w:jc w:val="center"/>
        <w:rPr>
          <w:rFonts w:ascii="Arial" w:hAnsi="Arial" w:cs="Arial"/>
          <w:sz w:val="20"/>
          <w:szCs w:val="20"/>
        </w:rPr>
      </w:pPr>
    </w:p>
    <w:p w14:paraId="317FDF6E" w14:textId="63F05E3A" w:rsidR="00936474" w:rsidRPr="004923C7" w:rsidRDefault="008F6B04" w:rsidP="004923C7">
      <w:pPr>
        <w:rPr>
          <w:rFonts w:ascii="Arial" w:hAnsi="Arial"/>
          <w:sz w:val="20"/>
        </w:rPr>
      </w:pPr>
      <w:r w:rsidRPr="008F6B04">
        <w:rPr>
          <w:rFonts w:ascii="Arial" w:hAnsi="Arial" w:cs="Arial"/>
          <w:sz w:val="20"/>
          <w:szCs w:val="20"/>
        </w:rPr>
        <w:t xml:space="preserve">BENEFICIARY:  </w:t>
      </w:r>
      <w:r w:rsidR="00936474" w:rsidRPr="004923C7">
        <w:rPr>
          <w:rFonts w:ascii="Arial" w:hAnsi="Arial"/>
          <w:sz w:val="20"/>
        </w:rPr>
        <w:t>LONG ISLAND POWER AUTHORITY</w:t>
      </w:r>
    </w:p>
    <w:p w14:paraId="282C4A4D" w14:textId="77777777" w:rsidR="001D46AB" w:rsidRPr="007D01C6" w:rsidRDefault="008F6B04" w:rsidP="001D46AB">
      <w:pPr>
        <w:rPr>
          <w:rFonts w:ascii="Arial" w:hAnsi="Arial" w:cs="Arial"/>
          <w:sz w:val="20"/>
          <w:szCs w:val="20"/>
        </w:rPr>
      </w:pPr>
      <w:r w:rsidRPr="008F6B04">
        <w:rPr>
          <w:rFonts w:ascii="Arial" w:hAnsi="Arial" w:cs="Arial"/>
          <w:sz w:val="20"/>
          <w:szCs w:val="20"/>
        </w:rPr>
        <w:t xml:space="preserve"> </w:t>
      </w:r>
    </w:p>
    <w:p w14:paraId="462B2BF6" w14:textId="77777777" w:rsidR="001D46AB" w:rsidRPr="007D01C6" w:rsidRDefault="008F6B04" w:rsidP="001D46AB">
      <w:pPr>
        <w:rPr>
          <w:rFonts w:ascii="Arial" w:hAnsi="Arial" w:cs="Arial"/>
          <w:sz w:val="20"/>
          <w:szCs w:val="20"/>
        </w:rPr>
      </w:pPr>
      <w:r w:rsidRPr="008F6B04">
        <w:rPr>
          <w:rFonts w:ascii="Arial" w:hAnsi="Arial" w:cs="Arial"/>
          <w:sz w:val="20"/>
          <w:szCs w:val="20"/>
        </w:rPr>
        <w:t xml:space="preserve">APPLICANT:  </w:t>
      </w:r>
      <w:r w:rsidRPr="008F6B04">
        <w:rPr>
          <w:rFonts w:ascii="Arial" w:hAnsi="Arial" w:cs="Arial"/>
          <w:b/>
          <w:bCs/>
          <w:sz w:val="20"/>
          <w:szCs w:val="20"/>
        </w:rPr>
        <w:t>[SELLER]</w:t>
      </w:r>
    </w:p>
    <w:p w14:paraId="01425ADB" w14:textId="77777777" w:rsidR="001D46AB" w:rsidRPr="007D01C6" w:rsidRDefault="001D46AB" w:rsidP="001D46AB">
      <w:pPr>
        <w:rPr>
          <w:rFonts w:ascii="Arial" w:hAnsi="Arial" w:cs="Arial"/>
          <w:sz w:val="20"/>
          <w:szCs w:val="20"/>
        </w:rPr>
      </w:pPr>
    </w:p>
    <w:p w14:paraId="69A438E8" w14:textId="77777777" w:rsidR="001D46AB" w:rsidRPr="007D01C6" w:rsidRDefault="001D46AB" w:rsidP="001D46AB">
      <w:pPr>
        <w:pStyle w:val="ListParagraph"/>
        <w:numPr>
          <w:ilvl w:val="0"/>
          <w:numId w:val="39"/>
        </w:numPr>
        <w:spacing w:after="160" w:line="256" w:lineRule="auto"/>
        <w:jc w:val="left"/>
        <w:rPr>
          <w:rFonts w:ascii="Arial" w:hAnsi="Arial" w:cs="Arial"/>
          <w:sz w:val="20"/>
          <w:szCs w:val="20"/>
        </w:rPr>
      </w:pPr>
      <w:r w:rsidRPr="007D01C6">
        <w:rPr>
          <w:rFonts w:ascii="Arial" w:hAnsi="Arial" w:cs="Arial"/>
          <w:sz w:val="20"/>
          <w:szCs w:val="20"/>
        </w:rPr>
        <w:t>THE BENEFICIARY DEMANDS PAYMENT OF USD $_____________ [</w:t>
      </w:r>
      <w:r w:rsidRPr="007D01C6">
        <w:rPr>
          <w:rFonts w:ascii="Arial" w:hAnsi="Arial" w:cs="Arial"/>
          <w:b/>
          <w:bCs/>
          <w:sz w:val="20"/>
          <w:szCs w:val="20"/>
        </w:rPr>
        <w:t>INSERT AMOUNT</w:t>
      </w:r>
      <w:r w:rsidRPr="007D01C6">
        <w:rPr>
          <w:rFonts w:ascii="Arial" w:hAnsi="Arial" w:cs="Arial"/>
          <w:sz w:val="20"/>
          <w:szCs w:val="20"/>
        </w:rPr>
        <w:t>] UNDER THE STANDBY LETTER OF CREDIT ISSUED BY [</w:t>
      </w:r>
      <w:r w:rsidRPr="007D01C6">
        <w:rPr>
          <w:rFonts w:ascii="Arial" w:hAnsi="Arial" w:cs="Arial"/>
          <w:b/>
          <w:bCs/>
          <w:sz w:val="20"/>
          <w:szCs w:val="20"/>
        </w:rPr>
        <w:t>INSERT ISSUER’S NAME</w:t>
      </w:r>
      <w:r w:rsidRPr="007D01C6">
        <w:rPr>
          <w:rFonts w:ascii="Arial" w:hAnsi="Arial" w:cs="Arial"/>
          <w:sz w:val="20"/>
          <w:szCs w:val="20"/>
        </w:rPr>
        <w:t>] LETTER OF CREDIT NUMBER _________ [</w:t>
      </w:r>
      <w:r w:rsidRPr="007D01C6">
        <w:rPr>
          <w:rFonts w:ascii="Arial" w:hAnsi="Arial" w:cs="Arial"/>
          <w:b/>
          <w:bCs/>
          <w:sz w:val="20"/>
          <w:szCs w:val="20"/>
        </w:rPr>
        <w:t>INSERT LOC #</w:t>
      </w:r>
      <w:r w:rsidRPr="007D01C6">
        <w:rPr>
          <w:rFonts w:ascii="Arial" w:hAnsi="Arial" w:cs="Arial"/>
          <w:sz w:val="20"/>
          <w:szCs w:val="20"/>
        </w:rPr>
        <w:t xml:space="preserve">], AND </w:t>
      </w:r>
    </w:p>
    <w:p w14:paraId="5C2802B5" w14:textId="77777777" w:rsidR="001D46AB" w:rsidRPr="007D01C6" w:rsidRDefault="001D46AB" w:rsidP="001D46AB">
      <w:pPr>
        <w:pStyle w:val="ListParagraph"/>
        <w:ind w:left="1080"/>
        <w:rPr>
          <w:rFonts w:ascii="Arial" w:hAnsi="Arial" w:cs="Arial"/>
          <w:sz w:val="20"/>
          <w:szCs w:val="20"/>
        </w:rPr>
      </w:pPr>
    </w:p>
    <w:p w14:paraId="05FCCAAD" w14:textId="77777777" w:rsidR="001D46AB" w:rsidRPr="007D01C6" w:rsidRDefault="001D46AB" w:rsidP="001D46AB">
      <w:pPr>
        <w:pStyle w:val="ListParagraph"/>
        <w:numPr>
          <w:ilvl w:val="0"/>
          <w:numId w:val="39"/>
        </w:numPr>
        <w:spacing w:after="160" w:line="256" w:lineRule="auto"/>
        <w:jc w:val="left"/>
        <w:rPr>
          <w:rFonts w:ascii="Arial" w:hAnsi="Arial" w:cs="Arial"/>
          <w:sz w:val="20"/>
          <w:szCs w:val="20"/>
        </w:rPr>
      </w:pPr>
      <w:r w:rsidRPr="007D01C6">
        <w:rPr>
          <w:rFonts w:ascii="Arial" w:hAnsi="Arial" w:cs="Arial"/>
          <w:sz w:val="20"/>
          <w:szCs w:val="20"/>
        </w:rPr>
        <w:t xml:space="preserve">APPLICANT IS OBLIGATED TO PAY THE BENEFICIARY THE AMOUNT DEMANDED UNDER THE POWER PURCHASE AGREEMENT FOR EXISTING PROJECTS IN PJM BETWEEN LONG ISLAND POWER AUTHORITYAND </w:t>
      </w:r>
      <w:r w:rsidRPr="007D01C6">
        <w:rPr>
          <w:rFonts w:ascii="Arial" w:hAnsi="Arial" w:cs="Arial"/>
          <w:b/>
          <w:bCs/>
          <w:sz w:val="20"/>
          <w:szCs w:val="20"/>
        </w:rPr>
        <w:t>[INSERT NAME OF SELLER]</w:t>
      </w:r>
      <w:r w:rsidRPr="007D01C6">
        <w:rPr>
          <w:rFonts w:ascii="Arial" w:hAnsi="Arial" w:cs="Arial"/>
          <w:sz w:val="20"/>
          <w:szCs w:val="20"/>
        </w:rPr>
        <w:t xml:space="preserve"> DATED ______________ [</w:t>
      </w:r>
      <w:r w:rsidRPr="007D01C6">
        <w:rPr>
          <w:rFonts w:ascii="Arial" w:hAnsi="Arial" w:cs="Arial"/>
          <w:b/>
          <w:bCs/>
          <w:sz w:val="20"/>
          <w:szCs w:val="20"/>
        </w:rPr>
        <w:t>INSERT DATE OF AGREEMENT</w:t>
      </w:r>
      <w:r w:rsidRPr="007D01C6">
        <w:rPr>
          <w:rFonts w:ascii="Arial" w:hAnsi="Arial" w:cs="Arial"/>
          <w:sz w:val="20"/>
          <w:szCs w:val="20"/>
        </w:rPr>
        <w:t>], 2025, BETWEEN BENEFICIARY AND APPLICANT (THE “AGREEMENT”)</w:t>
      </w:r>
    </w:p>
    <w:p w14:paraId="4DF7F80F" w14:textId="77777777" w:rsidR="001D46AB" w:rsidRPr="007D01C6" w:rsidRDefault="008F6B04" w:rsidP="001D46AB">
      <w:pPr>
        <w:rPr>
          <w:rFonts w:ascii="Arial" w:hAnsi="Arial" w:cs="Arial"/>
          <w:sz w:val="20"/>
          <w:szCs w:val="20"/>
        </w:rPr>
      </w:pPr>
      <w:r w:rsidRPr="008F6B04">
        <w:rPr>
          <w:rFonts w:ascii="Arial" w:hAnsi="Arial" w:cs="Arial"/>
          <w:sz w:val="20"/>
          <w:szCs w:val="20"/>
        </w:rPr>
        <w:t>EXECUTED BY BENEFICIARY ON THIS __ DAY OF _____, 20__:</w:t>
      </w:r>
    </w:p>
    <w:p w14:paraId="3CF42D8B" w14:textId="77777777" w:rsidR="001D46AB" w:rsidRPr="007D01C6" w:rsidRDefault="001D46AB" w:rsidP="001D46AB">
      <w:pPr>
        <w:rPr>
          <w:rFonts w:ascii="Arial" w:hAnsi="Arial" w:cs="Arial"/>
          <w:sz w:val="20"/>
          <w:szCs w:val="20"/>
        </w:rPr>
      </w:pPr>
    </w:p>
    <w:p w14:paraId="7E83FC04" w14:textId="77777777" w:rsidR="001D46AB" w:rsidRPr="007D01C6" w:rsidRDefault="008F6B04" w:rsidP="001D46AB">
      <w:pPr>
        <w:rPr>
          <w:rFonts w:ascii="Arial" w:hAnsi="Arial" w:cs="Arial"/>
          <w:sz w:val="20"/>
          <w:szCs w:val="20"/>
        </w:rPr>
      </w:pPr>
      <w:r w:rsidRPr="008F6B04">
        <w:rPr>
          <w:rFonts w:ascii="Arial" w:hAnsi="Arial" w:cs="Arial"/>
          <w:sz w:val="20"/>
          <w:szCs w:val="20"/>
        </w:rPr>
        <w:t xml:space="preserve">LONG ISLAND POWER AUTHORITY </w:t>
      </w:r>
    </w:p>
    <w:p w14:paraId="28683372" w14:textId="77777777" w:rsidR="001D46AB" w:rsidRPr="007D01C6" w:rsidRDefault="001D46AB" w:rsidP="001D46AB">
      <w:pPr>
        <w:rPr>
          <w:rFonts w:ascii="Arial" w:hAnsi="Arial" w:cs="Arial"/>
          <w:sz w:val="20"/>
          <w:szCs w:val="20"/>
        </w:rPr>
      </w:pPr>
    </w:p>
    <w:p w14:paraId="408A57FB" w14:textId="77777777" w:rsidR="001D46AB" w:rsidRPr="007D01C6" w:rsidRDefault="008F6B04" w:rsidP="001D46AB">
      <w:pPr>
        <w:rPr>
          <w:rFonts w:ascii="Arial" w:hAnsi="Arial" w:cs="Arial"/>
          <w:sz w:val="20"/>
          <w:szCs w:val="20"/>
        </w:rPr>
      </w:pPr>
      <w:r w:rsidRPr="008F6B04">
        <w:rPr>
          <w:rFonts w:ascii="Arial" w:hAnsi="Arial" w:cs="Arial"/>
          <w:sz w:val="20"/>
          <w:szCs w:val="20"/>
        </w:rPr>
        <w:t>BY: ___________________</w:t>
      </w:r>
    </w:p>
    <w:p w14:paraId="165E2189" w14:textId="77777777" w:rsidR="001D46AB" w:rsidRPr="007D01C6" w:rsidRDefault="008F6B04" w:rsidP="001D46AB">
      <w:pPr>
        <w:rPr>
          <w:rFonts w:ascii="Arial" w:hAnsi="Arial" w:cs="Arial"/>
          <w:sz w:val="20"/>
          <w:szCs w:val="20"/>
        </w:rPr>
      </w:pPr>
      <w:r w:rsidRPr="008F6B04">
        <w:rPr>
          <w:rFonts w:ascii="Arial" w:hAnsi="Arial" w:cs="Arial"/>
          <w:sz w:val="20"/>
          <w:szCs w:val="20"/>
        </w:rPr>
        <w:t>AS ITS: ________________</w:t>
      </w:r>
    </w:p>
    <w:p w14:paraId="34394715" w14:textId="77777777" w:rsidR="001D46AB" w:rsidRPr="007D01C6" w:rsidRDefault="001D46AB" w:rsidP="001D46AB">
      <w:pPr>
        <w:rPr>
          <w:rFonts w:ascii="Arial" w:hAnsi="Arial" w:cs="Arial"/>
          <w:sz w:val="20"/>
          <w:szCs w:val="20"/>
        </w:rPr>
      </w:pPr>
    </w:p>
    <w:p w14:paraId="1468C0F4" w14:textId="77777777" w:rsidR="001D46AB" w:rsidRPr="007D01C6" w:rsidRDefault="001D46AB" w:rsidP="001D46AB">
      <w:pPr>
        <w:rPr>
          <w:rFonts w:ascii="Arial" w:hAnsi="Arial" w:cs="Arial"/>
          <w:sz w:val="20"/>
          <w:szCs w:val="20"/>
        </w:rPr>
      </w:pPr>
    </w:p>
    <w:p w14:paraId="11BF1FB1" w14:textId="77777777" w:rsidR="001D46AB" w:rsidRPr="007D01C6" w:rsidRDefault="001D46AB" w:rsidP="001D46AB">
      <w:pPr>
        <w:pStyle w:val="ListParagraph"/>
        <w:spacing w:after="160" w:line="256" w:lineRule="auto"/>
        <w:ind w:left="1080"/>
        <w:rPr>
          <w:rFonts w:ascii="Arial" w:hAnsi="Arial" w:cs="Arial"/>
          <w:sz w:val="20"/>
          <w:szCs w:val="20"/>
        </w:rPr>
      </w:pPr>
    </w:p>
    <w:p w14:paraId="6C2F94FA" w14:textId="77777777" w:rsidR="001D46AB" w:rsidRPr="007D01C6" w:rsidRDefault="001D46AB" w:rsidP="001D46AB">
      <w:pPr>
        <w:spacing w:after="160" w:line="256" w:lineRule="auto"/>
        <w:contextualSpacing/>
        <w:rPr>
          <w:rFonts w:ascii="Arial" w:hAnsi="Arial" w:cs="Arial"/>
          <w:b/>
          <w:bCs/>
          <w:sz w:val="20"/>
          <w:szCs w:val="20"/>
        </w:rPr>
      </w:pPr>
      <w:r w:rsidRPr="007D01C6">
        <w:rPr>
          <w:rFonts w:ascii="Arial" w:hAnsi="Arial" w:cs="Arial"/>
          <w:b/>
          <w:bCs/>
          <w:sz w:val="20"/>
          <w:szCs w:val="20"/>
        </w:rPr>
        <w:t xml:space="preserve">PAYMENT INSTRUCTIONS: </w:t>
      </w:r>
    </w:p>
    <w:p w14:paraId="78732630" w14:textId="77777777" w:rsidR="001D46AB" w:rsidRPr="007D01C6" w:rsidRDefault="001D46AB" w:rsidP="001D46AB">
      <w:pPr>
        <w:spacing w:after="160" w:line="256" w:lineRule="auto"/>
        <w:contextualSpacing/>
        <w:rPr>
          <w:rFonts w:ascii="Arial" w:hAnsi="Arial" w:cs="Arial"/>
          <w:sz w:val="20"/>
          <w:szCs w:val="20"/>
        </w:rPr>
      </w:pPr>
      <w:r w:rsidRPr="007D01C6">
        <w:rPr>
          <w:rFonts w:ascii="Arial" w:hAnsi="Arial" w:cs="Arial"/>
          <w:sz w:val="20"/>
          <w:szCs w:val="20"/>
        </w:rPr>
        <w:t>[INSERT NAME, ADDRESS, AND ROUTING NUMBER OF BANK]</w:t>
      </w:r>
    </w:p>
    <w:p w14:paraId="748D0AE0" w14:textId="77777777" w:rsidR="001D46AB" w:rsidRPr="006C53BD" w:rsidRDefault="001D46AB" w:rsidP="001D46AB">
      <w:pPr>
        <w:spacing w:after="160" w:line="256" w:lineRule="auto"/>
        <w:contextualSpacing/>
      </w:pPr>
      <w:r w:rsidRPr="007D01C6">
        <w:rPr>
          <w:rFonts w:ascii="Arial" w:hAnsi="Arial" w:cs="Arial"/>
          <w:sz w:val="20"/>
          <w:szCs w:val="20"/>
        </w:rPr>
        <w:t>[INSERT NAME AND NUMBER OF ACCOUNT]</w:t>
      </w:r>
    </w:p>
    <w:p w14:paraId="377584A6" w14:textId="77777777" w:rsidR="00936474" w:rsidRPr="005D2513" w:rsidRDefault="00936474" w:rsidP="00936474">
      <w:pPr>
        <w:spacing w:after="120"/>
        <w:rPr>
          <w:rFonts w:eastAsia="Calibri" w:cs="Arial"/>
          <w:b/>
          <w:i/>
          <w:sz w:val="16"/>
          <w:szCs w:val="16"/>
        </w:rPr>
      </w:pPr>
    </w:p>
    <w:p w14:paraId="326EA694" w14:textId="77777777" w:rsidR="00936474" w:rsidRDefault="00936474" w:rsidP="00936474"/>
    <w:p w14:paraId="066C65A4" w14:textId="77777777" w:rsidR="00AC0211" w:rsidRDefault="00AC0211" w:rsidP="00FB24FA">
      <w:pPr>
        <w:sectPr w:rsidR="00AC0211" w:rsidSect="00F2595F">
          <w:footerReference w:type="default" r:id="rId15"/>
          <w:pgSz w:w="12240" w:h="15840"/>
          <w:pgMar w:top="1440" w:right="1440" w:bottom="1440" w:left="1440" w:header="720" w:footer="720" w:gutter="0"/>
          <w:pgNumType w:start="1"/>
          <w:cols w:space="720"/>
          <w:docGrid w:linePitch="360"/>
        </w:sectPr>
      </w:pPr>
    </w:p>
    <w:p w14:paraId="0783F3B6" w14:textId="2AD93CC1" w:rsidR="00AC0211" w:rsidRPr="0030612A" w:rsidRDefault="00932B6A" w:rsidP="00682009">
      <w:pPr>
        <w:pStyle w:val="Caption"/>
        <w:jc w:val="center"/>
        <w:rPr>
          <w:rFonts w:cs="Arial (Body CS)"/>
        </w:rPr>
      </w:pPr>
      <w:bookmarkStart w:id="1446" w:name="_Ref206585108"/>
      <w:r w:rsidRPr="00682009">
        <w:rPr>
          <w:rFonts w:cs="Arial (Body CS)"/>
          <w:caps/>
          <w:u w:val="single"/>
        </w:rPr>
        <w:lastRenderedPageBreak/>
        <w:t xml:space="preserve">Appendix </w:t>
      </w:r>
      <w:r w:rsidRPr="00682009">
        <w:rPr>
          <w:rFonts w:cs="Arial (Body CS)"/>
          <w:caps/>
          <w:u w:val="single"/>
        </w:rPr>
        <w:fldChar w:fldCharType="begin"/>
      </w:r>
      <w:r w:rsidRPr="00682009">
        <w:rPr>
          <w:rFonts w:cs="Arial (Body CS)"/>
          <w:caps/>
          <w:u w:val="single"/>
        </w:rPr>
        <w:instrText xml:space="preserve"> SEQ Appendix \* ARABIC </w:instrText>
      </w:r>
      <w:r w:rsidRPr="00682009">
        <w:rPr>
          <w:rFonts w:cs="Arial (Body CS)"/>
          <w:caps/>
          <w:u w:val="single"/>
        </w:rPr>
        <w:fldChar w:fldCharType="separate"/>
      </w:r>
      <w:r w:rsidR="00AE3C4D">
        <w:rPr>
          <w:rFonts w:cs="Arial (Body CS)"/>
          <w:caps/>
          <w:noProof/>
          <w:u w:val="single"/>
        </w:rPr>
        <w:t>5</w:t>
      </w:r>
      <w:r w:rsidRPr="00682009">
        <w:rPr>
          <w:rFonts w:cs="Arial (Body CS)"/>
          <w:caps/>
          <w:u w:val="single"/>
        </w:rPr>
        <w:fldChar w:fldCharType="end"/>
      </w:r>
      <w:bookmarkEnd w:id="1446"/>
    </w:p>
    <w:p w14:paraId="6C294A42" w14:textId="77777777" w:rsidR="00AF218F" w:rsidRPr="000E2B1B" w:rsidRDefault="00AF218F" w:rsidP="003726A1">
      <w:pPr>
        <w:jc w:val="center"/>
        <w:rPr>
          <w:bCs/>
        </w:rPr>
      </w:pPr>
      <w:r w:rsidRPr="003726A1">
        <w:rPr>
          <w:b/>
          <w:u w:val="single"/>
        </w:rPr>
        <w:t>SAMPLE MONTHLY INVOICE</w:t>
      </w:r>
    </w:p>
    <w:p w14:paraId="0712A836" w14:textId="77777777" w:rsidR="00AF218F" w:rsidRDefault="00AF218F" w:rsidP="00ED2A1B"/>
    <w:p w14:paraId="1512EE75" w14:textId="77777777" w:rsidR="007F0D73" w:rsidRPr="00AF218F" w:rsidRDefault="007F0D73" w:rsidP="00ED2A1B"/>
    <w:p w14:paraId="49262899" w14:textId="1B2415E5" w:rsidR="000A6AE5" w:rsidRDefault="00FE4F18" w:rsidP="0026352F">
      <w:pPr>
        <w:jc w:val="center"/>
        <w:sectPr w:rsidR="000A6AE5" w:rsidSect="00F2595F">
          <w:footerReference w:type="default" r:id="rId16"/>
          <w:pgSz w:w="12240" w:h="15840"/>
          <w:pgMar w:top="1440" w:right="1440" w:bottom="1440" w:left="1440" w:header="720" w:footer="720" w:gutter="0"/>
          <w:pgNumType w:start="1"/>
          <w:cols w:space="720"/>
          <w:docGrid w:linePitch="360"/>
        </w:sectPr>
      </w:pPr>
      <w:r>
        <w:t>[</w:t>
      </w:r>
      <w:r w:rsidR="008A1A02" w:rsidRPr="00661DF2">
        <w:rPr>
          <w:i/>
          <w:iCs/>
          <w:highlight w:val="yellow"/>
        </w:rPr>
        <w:t xml:space="preserve">Seller to provide Sample Monthly Invoice </w:t>
      </w:r>
      <w:r w:rsidR="007133CA" w:rsidRPr="00661DF2">
        <w:rPr>
          <w:i/>
          <w:iCs/>
          <w:highlight w:val="yellow"/>
        </w:rPr>
        <w:t>for Product(s</w:t>
      </w:r>
      <w:r w:rsidR="007133CA">
        <w:rPr>
          <w:i/>
          <w:iCs/>
        </w:rPr>
        <w:t>)</w:t>
      </w:r>
      <w:r w:rsidRPr="008A1A02">
        <w:t>]</w:t>
      </w:r>
    </w:p>
    <w:p w14:paraId="57F05650" w14:textId="47624C46" w:rsidR="007E0BBE" w:rsidRPr="0030612A" w:rsidRDefault="00932B6A" w:rsidP="0034405E">
      <w:pPr>
        <w:pStyle w:val="Caption"/>
        <w:jc w:val="center"/>
        <w:rPr>
          <w:rFonts w:cs="Arial (Body CS)"/>
        </w:rPr>
      </w:pPr>
      <w:bookmarkStart w:id="1447" w:name="_Ref206584715"/>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AE3C4D">
        <w:rPr>
          <w:rFonts w:cs="Arial (Body CS)"/>
          <w:caps/>
          <w:noProof/>
          <w:u w:val="single"/>
        </w:rPr>
        <w:t>6</w:t>
      </w:r>
      <w:r w:rsidRPr="0034405E">
        <w:rPr>
          <w:rFonts w:cs="Arial (Body CS)"/>
          <w:caps/>
          <w:u w:val="single"/>
        </w:rPr>
        <w:fldChar w:fldCharType="end"/>
      </w:r>
      <w:bookmarkEnd w:id="1447"/>
    </w:p>
    <w:p w14:paraId="3A2C2802" w14:textId="77777777" w:rsidR="00B53F00" w:rsidRDefault="00AF218F" w:rsidP="007F0D73">
      <w:pPr>
        <w:jc w:val="center"/>
        <w:rPr>
          <w:b/>
          <w:bCs/>
          <w:u w:val="single"/>
        </w:rPr>
      </w:pPr>
      <w:r w:rsidRPr="003726A1">
        <w:rPr>
          <w:b/>
          <w:u w:val="single"/>
        </w:rPr>
        <w:t>INSURANCE REQUIREMENTS</w:t>
      </w:r>
    </w:p>
    <w:p w14:paraId="45464A8D" w14:textId="77777777" w:rsidR="007F0D73" w:rsidRPr="000E2B1B" w:rsidRDefault="007F0D73" w:rsidP="003726A1">
      <w:pPr>
        <w:jc w:val="center"/>
        <w:rPr>
          <w:bCs/>
        </w:rPr>
      </w:pPr>
    </w:p>
    <w:p w14:paraId="4B07B29D"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448" w:name="DocXTextRef189"/>
      <w:r>
        <w:t>(i)</w:t>
      </w:r>
      <w:bookmarkEnd w:id="1448"/>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015BFB5E" w14:textId="77777777" w:rsidR="007738E7" w:rsidRDefault="00AF218F" w:rsidP="00F2029D">
      <w:pPr>
        <w:pStyle w:val="ListParagraph"/>
        <w:numPr>
          <w:ilvl w:val="0"/>
          <w:numId w:val="8"/>
        </w:numPr>
        <w:spacing w:after="240"/>
        <w:ind w:left="806"/>
        <w:contextualSpacing w:val="0"/>
      </w:pPr>
      <w:r>
        <w:t>Insurance Policies and Limits:</w:t>
      </w:r>
    </w:p>
    <w:p w14:paraId="40C6FFD1" w14:textId="77777777" w:rsidR="00AF218F" w:rsidRDefault="00AF218F" w:rsidP="0080601A">
      <w:pPr>
        <w:pStyle w:val="Single05"/>
        <w:spacing w:before="240"/>
      </w:pPr>
      <w:r>
        <w:t>1.1</w:t>
      </w:r>
      <w:r>
        <w:tab/>
        <w:t>Workers’ Compensation/Employer’s Liability:</w:t>
      </w:r>
    </w:p>
    <w:p w14:paraId="2D50D762"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1163A378" w14:textId="77777777" w:rsidR="00AF218F" w:rsidRDefault="00AF218F" w:rsidP="0080601A">
      <w:pPr>
        <w:pStyle w:val="Single05"/>
        <w:spacing w:before="240"/>
      </w:pPr>
      <w:r>
        <w:t>1.2</w:t>
      </w:r>
      <w:r>
        <w:tab/>
        <w:t>Automobile Liability:</w:t>
      </w:r>
    </w:p>
    <w:p w14:paraId="3682F668"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5933B604" w14:textId="77777777" w:rsidR="00AF218F" w:rsidRDefault="00AF218F" w:rsidP="0080601A">
      <w:pPr>
        <w:pStyle w:val="Single05"/>
        <w:spacing w:before="240"/>
      </w:pPr>
      <w:r>
        <w:t>1.3</w:t>
      </w:r>
      <w:r>
        <w:tab/>
        <w:t>Commercial General Liability:</w:t>
      </w:r>
    </w:p>
    <w:p w14:paraId="2FDAA72C"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724C1627" w14:textId="77777777" w:rsidR="00AF218F" w:rsidRDefault="00AF218F" w:rsidP="0080601A">
      <w:pPr>
        <w:pStyle w:val="Single05"/>
        <w:spacing w:before="240"/>
      </w:pPr>
      <w:r>
        <w:t>1.4</w:t>
      </w:r>
      <w:r>
        <w:tab/>
        <w:t>Umbrella or Excess Liability:</w:t>
      </w:r>
    </w:p>
    <w:p w14:paraId="6BFAC7D5" w14:textId="67998602"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AE3C4D" w:rsidRPr="00661DF2">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0ED1255A" w14:textId="77777777" w:rsidR="00AF218F" w:rsidRDefault="00AF218F" w:rsidP="0080601A">
      <w:pPr>
        <w:pStyle w:val="Single05"/>
        <w:spacing w:before="240"/>
      </w:pPr>
      <w:r>
        <w:t>1.5</w:t>
      </w:r>
      <w:r>
        <w:tab/>
        <w:t>Builders Risk Property Insurance:</w:t>
      </w:r>
    </w:p>
    <w:p w14:paraId="0892A1A0" w14:textId="77777777"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the total replacement cost value of, all property and equipment of Seller used for probable </w:t>
      </w:r>
      <w:r>
        <w:lastRenderedPageBreak/>
        <w:t>maximum loss as determined by a third party independent appraiser, to (subject to standard loss sublimits)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C4F25E0" w14:textId="77777777" w:rsidR="002F180F" w:rsidRDefault="002F180F" w:rsidP="00AF218F">
      <w:pPr>
        <w:pStyle w:val="SingleInd05nospaceafter"/>
      </w:pPr>
    </w:p>
    <w:p w14:paraId="036D0FC5" w14:textId="77777777" w:rsidR="007738E7" w:rsidRDefault="00AF218F" w:rsidP="00F2029D">
      <w:pPr>
        <w:pStyle w:val="ListParagraph"/>
        <w:numPr>
          <w:ilvl w:val="0"/>
          <w:numId w:val="8"/>
        </w:numPr>
        <w:spacing w:after="240"/>
        <w:ind w:left="806"/>
        <w:contextualSpacing w:val="0"/>
      </w:pPr>
      <w:r>
        <w:t>General Provisions.</w:t>
      </w:r>
    </w:p>
    <w:p w14:paraId="0A02A2C1" w14:textId="77777777" w:rsidR="00AF218F" w:rsidRDefault="00AF218F" w:rsidP="0080601A">
      <w:pPr>
        <w:pStyle w:val="Single05"/>
        <w:spacing w:before="240"/>
      </w:pPr>
      <w:r>
        <w:t>2.1</w:t>
      </w:r>
      <w:r>
        <w:tab/>
        <w:t>Evidence of Coverage:</w:t>
      </w:r>
    </w:p>
    <w:p w14:paraId="222A83B5"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540B7611" w14:textId="77777777" w:rsidR="00AF218F" w:rsidRDefault="00AF218F" w:rsidP="0080601A">
      <w:pPr>
        <w:pStyle w:val="Single05"/>
        <w:spacing w:before="240"/>
      </w:pPr>
      <w:r>
        <w:t>2.2</w:t>
      </w:r>
      <w:r>
        <w:tab/>
        <w:t>Additional Insureds:</w:t>
      </w:r>
    </w:p>
    <w:p w14:paraId="56BD56AC"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38B2DEEC" w14:textId="77777777" w:rsidR="00AF218F" w:rsidRDefault="00AF218F" w:rsidP="0080601A">
      <w:pPr>
        <w:pStyle w:val="Single05"/>
        <w:spacing w:before="240"/>
      </w:pPr>
      <w:r>
        <w:t>2.3</w:t>
      </w:r>
      <w:r>
        <w:tab/>
        <w:t>Waiver of Subrogation:</w:t>
      </w:r>
    </w:p>
    <w:p w14:paraId="411EE6CA"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988B22A" w14:textId="77777777" w:rsidR="00AF218F" w:rsidRDefault="00AF218F" w:rsidP="0080601A">
      <w:pPr>
        <w:pStyle w:val="Single05"/>
        <w:spacing w:before="240"/>
      </w:pPr>
      <w:r>
        <w:t>2.4</w:t>
      </w:r>
      <w:r>
        <w:tab/>
        <w:t>Severability of Insureds:</w:t>
      </w:r>
    </w:p>
    <w:p w14:paraId="6C27ECD7" w14:textId="77777777" w:rsidR="00AF218F" w:rsidRDefault="00AF218F" w:rsidP="00AF218F">
      <w:pPr>
        <w:pStyle w:val="SingleInd05nospaceafter"/>
      </w:pPr>
      <w:r>
        <w:t xml:space="preserve">Each policy under which Buyer is required by this Appendix to be named as an additional insured shall provide that </w:t>
      </w:r>
      <w:bookmarkStart w:id="1449" w:name="DocXTextRef191"/>
      <w:r>
        <w:t>(i)</w:t>
      </w:r>
      <w:bookmarkEnd w:id="1449"/>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52B5F069" w14:textId="77777777" w:rsidR="00AF218F" w:rsidRDefault="00AF218F" w:rsidP="0080601A">
      <w:pPr>
        <w:pStyle w:val="Single05"/>
        <w:spacing w:before="240"/>
      </w:pPr>
      <w:r>
        <w:t>2.5</w:t>
      </w:r>
      <w:r>
        <w:tab/>
        <w:t>Primary Insurance:</w:t>
      </w:r>
    </w:p>
    <w:p w14:paraId="28D4D32C" w14:textId="77777777" w:rsidR="00AF218F" w:rsidRDefault="00AF218F" w:rsidP="00AF218F">
      <w:pPr>
        <w:pStyle w:val="SingleInd05nospaceafter"/>
      </w:pPr>
      <w:r>
        <w:t xml:space="preserve">For each policy under which Buyer is required by this Appendix to be named as an additional insured, the insurance coverage required by this Appendix shall be primary insurance with respect to the interests of Buyer and its Affiliates; any other insurance </w:t>
      </w:r>
      <w:r>
        <w:lastRenderedPageBreak/>
        <w:t>maintained by Buyer or such Affiliates shall be excess and shall not contribute with the insurance required by this Appendix.</w:t>
      </w:r>
    </w:p>
    <w:p w14:paraId="07B60F76" w14:textId="77777777" w:rsidR="00AF218F" w:rsidRDefault="00AF218F" w:rsidP="0080601A">
      <w:pPr>
        <w:pStyle w:val="Single05"/>
        <w:spacing w:before="240"/>
      </w:pPr>
      <w:r>
        <w:t>2.6</w:t>
      </w:r>
      <w:r>
        <w:tab/>
        <w:t>Notice of Cancellation:</w:t>
      </w:r>
    </w:p>
    <w:p w14:paraId="6E7BD87D"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202D1D36" w14:textId="77777777" w:rsidR="00AF218F" w:rsidRDefault="00AF218F" w:rsidP="0080601A">
      <w:pPr>
        <w:pStyle w:val="Single05"/>
        <w:spacing w:before="240"/>
      </w:pPr>
      <w:r>
        <w:t>2.7</w:t>
      </w:r>
      <w:r>
        <w:tab/>
        <w:t>Deductibles:</w:t>
      </w:r>
    </w:p>
    <w:p w14:paraId="7DC6665F" w14:textId="74C0DE5A" w:rsidR="00AF218F" w:rsidRDefault="00AF218F" w:rsidP="00AF218F">
      <w:pPr>
        <w:pStyle w:val="SingleInd05nospaceafter"/>
      </w:pPr>
      <w:r>
        <w:t xml:space="preserve">Any and all deductible amounts and self–insured retention under policies maintained by Seller pursuant to this </w:t>
      </w:r>
      <w:bookmarkStart w:id="1450" w:name="DocXTextRef192"/>
      <w:r w:rsidR="008C4B65" w:rsidRPr="008C4B65">
        <w:rPr>
          <w:b/>
          <w:bCs/>
        </w:rPr>
        <w:t>APPENDIX</w:t>
      </w:r>
      <w:r w:rsidRPr="00661DF2">
        <w:rPr>
          <w:b/>
          <w:bCs/>
        </w:rPr>
        <w:t xml:space="preserve"> </w:t>
      </w:r>
      <w:bookmarkEnd w:id="1450"/>
      <w:r w:rsidR="008C4B65" w:rsidRPr="00661DF2">
        <w:rPr>
          <w:b/>
          <w:bCs/>
        </w:rPr>
        <w:t>6</w:t>
      </w:r>
      <w:r w:rsidRPr="003726A1">
        <w:rPr>
          <w:b/>
        </w:rPr>
        <w:t>: INSURANCE REQUIREMENTS</w:t>
      </w:r>
      <w:r>
        <w:t xml:space="preserve"> shall be assumed by, or for the account of, and at the sole risk of Seller.</w:t>
      </w:r>
      <w:r w:rsidR="00EF0CC7" w:rsidDel="00EF0CC7">
        <w:t xml:space="preserve"> </w:t>
      </w:r>
    </w:p>
    <w:p w14:paraId="78987764" w14:textId="77777777" w:rsidR="00715D0B" w:rsidRDefault="00715D0B" w:rsidP="00FB24FA"/>
    <w:p w14:paraId="6421B0B1" w14:textId="77777777" w:rsidR="00582BC4" w:rsidRDefault="00582BC4" w:rsidP="00FB24FA">
      <w:pPr>
        <w:sectPr w:rsidR="00582BC4" w:rsidSect="004237E7">
          <w:headerReference w:type="default" r:id="rId17"/>
          <w:footerReference w:type="default" r:id="rId18"/>
          <w:headerReference w:type="first" r:id="rId19"/>
          <w:footerReference w:type="first" r:id="rId20"/>
          <w:pgSz w:w="12240" w:h="15840" w:code="1"/>
          <w:pgMar w:top="1296" w:right="1440" w:bottom="1296" w:left="1440" w:header="720" w:footer="720" w:gutter="0"/>
          <w:pgNumType w:start="1"/>
          <w:cols w:space="720"/>
          <w:docGrid w:linePitch="360"/>
        </w:sectPr>
      </w:pPr>
    </w:p>
    <w:p w14:paraId="7B845EAC" w14:textId="6792D9B7" w:rsidR="00715D0B" w:rsidRPr="0030612A" w:rsidRDefault="00932B6A" w:rsidP="0034405E">
      <w:pPr>
        <w:pStyle w:val="Caption"/>
        <w:jc w:val="center"/>
        <w:rPr>
          <w:rFonts w:cs="Arial (Body CS)"/>
        </w:rPr>
      </w:pPr>
      <w:bookmarkStart w:id="1451" w:name="_Ref206585037"/>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AE3C4D">
        <w:rPr>
          <w:rFonts w:cs="Arial (Body CS)"/>
          <w:caps/>
          <w:noProof/>
          <w:u w:val="single"/>
        </w:rPr>
        <w:t>7</w:t>
      </w:r>
      <w:r w:rsidRPr="0034405E">
        <w:rPr>
          <w:rFonts w:cs="Arial (Body CS)"/>
          <w:caps/>
          <w:u w:val="single"/>
        </w:rPr>
        <w:fldChar w:fldCharType="end"/>
      </w:r>
      <w:bookmarkEnd w:id="1451"/>
    </w:p>
    <w:p w14:paraId="2030EDAA" w14:textId="77777777" w:rsidR="00715D0B" w:rsidRDefault="00715D0B" w:rsidP="00715D0B">
      <w:pPr>
        <w:jc w:val="center"/>
        <w:rPr>
          <w:b/>
        </w:rPr>
      </w:pPr>
      <w:r>
        <w:rPr>
          <w:b/>
        </w:rPr>
        <w:t>Form of Letter Certifying Contractual Control</w:t>
      </w:r>
    </w:p>
    <w:p w14:paraId="101A4BEE" w14:textId="77777777" w:rsidR="009426C5" w:rsidRDefault="009426C5" w:rsidP="00715D0B">
      <w:pPr>
        <w:jc w:val="center"/>
        <w:rPr>
          <w:b/>
        </w:rPr>
      </w:pPr>
    </w:p>
    <w:p w14:paraId="5BDFB3A3" w14:textId="77777777" w:rsidR="009426C5" w:rsidRDefault="009426C5" w:rsidP="009426C5">
      <w:pPr>
        <w:jc w:val="left"/>
        <w:rPr>
          <w:b/>
        </w:rPr>
      </w:pPr>
    </w:p>
    <w:p w14:paraId="2FFB6DAD" w14:textId="2389CD01" w:rsidR="009426C5" w:rsidRPr="00AA41A5" w:rsidRDefault="009426C5" w:rsidP="004237E7">
      <w:pPr>
        <w:rPr>
          <w:bCs/>
        </w:rPr>
      </w:pPr>
      <w:r w:rsidRPr="00AA41A5">
        <w:rPr>
          <w:bCs/>
        </w:rPr>
        <w:t xml:space="preserve">Long Island Power Authority (LIPA) ("Requestor") requests to sell capacity from </w:t>
      </w:r>
      <w:r w:rsidRPr="00AA41A5">
        <w:rPr>
          <w:bCs/>
          <w:i/>
        </w:rPr>
        <w:t>[</w:t>
      </w:r>
      <w:r w:rsidRPr="00AA41A5">
        <w:rPr>
          <w:bCs/>
          <w:i/>
          <w:u w:val="single"/>
        </w:rPr>
        <w:t>External Resource]</w:t>
      </w:r>
      <w:r w:rsidRPr="00AA41A5">
        <w:rPr>
          <w:bCs/>
        </w:rPr>
        <w:t xml:space="preserve"> ("External Generator") located in </w:t>
      </w:r>
      <w:r w:rsidR="00A40B80" w:rsidRPr="00AA41A5">
        <w:rPr>
          <w:bCs/>
        </w:rPr>
        <w:t>PJM</w:t>
      </w:r>
      <w:r w:rsidR="00EC3358">
        <w:rPr>
          <w:bCs/>
        </w:rPr>
        <w:t xml:space="preserve"> </w:t>
      </w:r>
      <w:r w:rsidRPr="00AA41A5">
        <w:rPr>
          <w:bCs/>
        </w:rPr>
        <w:t>("External Control Area") into the NYISO</w:t>
      </w:r>
      <w:r w:rsidR="004237E7" w:rsidRPr="00AA41A5">
        <w:rPr>
          <w:bCs/>
        </w:rPr>
        <w:t xml:space="preserve"> </w:t>
      </w:r>
      <w:r w:rsidRPr="00AA41A5">
        <w:rPr>
          <w:bCs/>
        </w:rPr>
        <w:t xml:space="preserve">administered capacity markets. </w:t>
      </w:r>
    </w:p>
    <w:p w14:paraId="5BAB4A2E" w14:textId="77777777" w:rsidR="009426C5" w:rsidRPr="00AA41A5" w:rsidRDefault="009426C5" w:rsidP="004237E7">
      <w:pPr>
        <w:rPr>
          <w:bCs/>
        </w:rPr>
      </w:pPr>
    </w:p>
    <w:p w14:paraId="5549B9BA" w14:textId="77777777" w:rsidR="009426C5" w:rsidRPr="00AA41A5" w:rsidRDefault="009426C5" w:rsidP="004237E7">
      <w:pPr>
        <w:rPr>
          <w:bCs/>
        </w:rPr>
      </w:pPr>
      <w:r w:rsidRPr="00AA41A5">
        <w:rPr>
          <w:bCs/>
        </w:rPr>
        <w:t xml:space="preserve">Requestor understands that in order to qualify the External Generator to sell capacity in the NYISO-administered markets, the Requestor must have contractual control over the operations of the MW amount of External Installed Capacity transferred to the Requestor from the External Generator. </w:t>
      </w:r>
    </w:p>
    <w:p w14:paraId="0866E772" w14:textId="77777777" w:rsidR="009426C5" w:rsidRPr="00AA41A5" w:rsidRDefault="009426C5" w:rsidP="004237E7">
      <w:pPr>
        <w:rPr>
          <w:bCs/>
        </w:rPr>
      </w:pPr>
    </w:p>
    <w:p w14:paraId="6EC9AFD7" w14:textId="77777777" w:rsidR="009426C5" w:rsidRPr="00AA41A5" w:rsidRDefault="009426C5" w:rsidP="004237E7">
      <w:pPr>
        <w:rPr>
          <w:bCs/>
        </w:rPr>
      </w:pPr>
      <w:r w:rsidRPr="00AA41A5">
        <w:rPr>
          <w:bCs/>
        </w:rPr>
        <w:t xml:space="preserve">With this letter, Requestor certifies to the NYISO, understanding the NYISO is relying on this certification, that it has contractual control over the operations of the External Generator pursuant to the Capacity Purchase Agreement between Long Island Power Authority and </w:t>
      </w:r>
      <w:r w:rsidRPr="00AA41A5">
        <w:rPr>
          <w:bCs/>
          <w:i/>
        </w:rPr>
        <w:t>[</w:t>
      </w:r>
      <w:r w:rsidRPr="00AA41A5">
        <w:rPr>
          <w:bCs/>
          <w:i/>
          <w:u w:val="single"/>
        </w:rPr>
        <w:t>Generator Owner]</w:t>
      </w:r>
      <w:r w:rsidRPr="00AA41A5">
        <w:rPr>
          <w:bCs/>
        </w:rPr>
        <w:t xml:space="preserve">, dated </w:t>
      </w:r>
      <w:r w:rsidRPr="00AA41A5">
        <w:rPr>
          <w:bCs/>
          <w:i/>
        </w:rPr>
        <w:t>[</w:t>
      </w:r>
      <w:r w:rsidRPr="00AA41A5">
        <w:rPr>
          <w:bCs/>
          <w:i/>
          <w:u w:val="single"/>
        </w:rPr>
        <w:t>Agreement Date]</w:t>
      </w:r>
      <w:r w:rsidRPr="00AA41A5">
        <w:rPr>
          <w:bCs/>
        </w:rPr>
        <w:t xml:space="preserve">, which includes the terms contained in the attached term sheet (“Term Sheet”).  In addition, Requestor agrees that if at any time during the Transfer Period it no longer has the required contractual control over the operations of the External Generator, Requestor will immediately notify the NYISO and will immediately cease offering capacity from the External Generator in the NYISO-administered markets. In such case, Requestor understands and agrees that there may be forward sales for which the Requestor remains responsible including shortfall penalties that may be applied. </w:t>
      </w:r>
    </w:p>
    <w:p w14:paraId="4A6BCA7C" w14:textId="77777777" w:rsidR="009426C5" w:rsidRPr="00AA41A5" w:rsidRDefault="009426C5" w:rsidP="004237E7">
      <w:pPr>
        <w:rPr>
          <w:bCs/>
        </w:rPr>
      </w:pPr>
    </w:p>
    <w:p w14:paraId="2443C8CC" w14:textId="77777777" w:rsidR="009426C5" w:rsidRDefault="009426C5" w:rsidP="004237E7">
      <w:pPr>
        <w:rPr>
          <w:bCs/>
        </w:rPr>
      </w:pPr>
      <w:r w:rsidRPr="00AA41A5">
        <w:rPr>
          <w:bCs/>
        </w:rPr>
        <w:t xml:space="preserve">By signing below, </w:t>
      </w:r>
      <w:r w:rsidRPr="00AA41A5">
        <w:rPr>
          <w:bCs/>
          <w:i/>
        </w:rPr>
        <w:t>[</w:t>
      </w:r>
      <w:r w:rsidRPr="00AA41A5">
        <w:rPr>
          <w:bCs/>
          <w:i/>
          <w:u w:val="single"/>
        </w:rPr>
        <w:t>Generator Owner]</w:t>
      </w:r>
      <w:r w:rsidRPr="00AA41A5">
        <w:rPr>
          <w:bCs/>
        </w:rPr>
        <w:t xml:space="preserve"> ("</w:t>
      </w:r>
      <w:r w:rsidRPr="009426C5">
        <w:rPr>
          <w:bCs/>
        </w:rPr>
        <w:t>Generator Owner") acknowledges and agrees that this letter accurately reflects the relationship between the Requestor and Generator Owner with respect to the External Generator.</w:t>
      </w:r>
    </w:p>
    <w:p w14:paraId="577AF41A" w14:textId="77777777" w:rsidR="009426C5" w:rsidRPr="009426C5" w:rsidRDefault="009426C5" w:rsidP="009426C5">
      <w:pPr>
        <w:jc w:val="left"/>
        <w:rPr>
          <w:bCs/>
        </w:rPr>
      </w:pPr>
    </w:p>
    <w:p w14:paraId="22F379EA" w14:textId="77777777" w:rsidR="009426C5" w:rsidRDefault="009426C5" w:rsidP="009426C5">
      <w:pPr>
        <w:jc w:val="left"/>
        <w:rPr>
          <w:bCs/>
        </w:rPr>
      </w:pPr>
      <w:r w:rsidRPr="009426C5">
        <w:rPr>
          <w:bCs/>
        </w:rPr>
        <w:t>Requestor:</w:t>
      </w:r>
      <w:r w:rsidRPr="009426C5">
        <w:rPr>
          <w:bCs/>
        </w:rPr>
        <w:tab/>
      </w:r>
      <w:r w:rsidRPr="009426C5">
        <w:rPr>
          <w:bCs/>
        </w:rPr>
        <w:tab/>
      </w:r>
      <w:r w:rsidRPr="009426C5">
        <w:rPr>
          <w:bCs/>
        </w:rPr>
        <w:tab/>
      </w:r>
      <w:r w:rsidRPr="009426C5">
        <w:rPr>
          <w:bCs/>
        </w:rPr>
        <w:tab/>
      </w:r>
      <w:r w:rsidRPr="009426C5">
        <w:rPr>
          <w:bCs/>
        </w:rPr>
        <w:tab/>
      </w:r>
      <w:r w:rsidRPr="009426C5">
        <w:rPr>
          <w:bCs/>
        </w:rPr>
        <w:tab/>
        <w:t>Acknowledged and agreed to by:</w:t>
      </w:r>
    </w:p>
    <w:p w14:paraId="7198D222" w14:textId="77777777" w:rsidR="009426C5" w:rsidRPr="009426C5" w:rsidRDefault="009426C5" w:rsidP="009426C5">
      <w:pPr>
        <w:jc w:val="left"/>
        <w:rPr>
          <w:bCs/>
        </w:rPr>
      </w:pPr>
    </w:p>
    <w:p w14:paraId="0EC2512D" w14:textId="77777777" w:rsidR="009426C5" w:rsidRDefault="009426C5" w:rsidP="009426C5">
      <w:pPr>
        <w:jc w:val="left"/>
        <w:rPr>
          <w:b/>
          <w:bCs/>
        </w:rPr>
      </w:pPr>
      <w:r w:rsidRPr="009426C5">
        <w:rPr>
          <w:b/>
          <w:bCs/>
        </w:rPr>
        <w:t>Long Island Power Authority (LIPA)</w:t>
      </w:r>
      <w:r w:rsidRPr="009426C5">
        <w:rPr>
          <w:b/>
          <w:bCs/>
        </w:rPr>
        <w:tab/>
      </w:r>
      <w:r w:rsidRPr="009426C5">
        <w:rPr>
          <w:b/>
          <w:bCs/>
        </w:rPr>
        <w:tab/>
        <w:t>[Full legal name of Generator Owner]</w:t>
      </w:r>
    </w:p>
    <w:p w14:paraId="4FB0D156" w14:textId="77777777" w:rsidR="009426C5" w:rsidRDefault="009426C5" w:rsidP="009426C5">
      <w:pPr>
        <w:jc w:val="left"/>
        <w:rPr>
          <w:b/>
          <w:bCs/>
        </w:rPr>
      </w:pPr>
    </w:p>
    <w:p w14:paraId="4D5BAD9A" w14:textId="77777777" w:rsidR="009426C5" w:rsidRPr="009426C5" w:rsidRDefault="009426C5" w:rsidP="009426C5">
      <w:pPr>
        <w:jc w:val="left"/>
        <w:rPr>
          <w:b/>
          <w:bCs/>
        </w:rPr>
      </w:pPr>
    </w:p>
    <w:p w14:paraId="511FD339" w14:textId="77777777" w:rsidR="009426C5" w:rsidRDefault="009426C5" w:rsidP="009426C5">
      <w:pPr>
        <w:jc w:val="left"/>
        <w:rPr>
          <w:bCs/>
          <w:u w:val="single"/>
        </w:rPr>
      </w:pPr>
      <w:r w:rsidRPr="009426C5">
        <w:rPr>
          <w:bCs/>
        </w:rPr>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4CF70939" w14:textId="77777777" w:rsidR="009426C5" w:rsidRDefault="009426C5" w:rsidP="009426C5">
      <w:pPr>
        <w:jc w:val="left"/>
        <w:rPr>
          <w:bCs/>
          <w:u w:val="single"/>
        </w:rPr>
      </w:pPr>
    </w:p>
    <w:p w14:paraId="3C29AF8A" w14:textId="77777777" w:rsidR="009426C5" w:rsidRPr="009426C5" w:rsidRDefault="009426C5" w:rsidP="009426C5">
      <w:pPr>
        <w:jc w:val="left"/>
        <w:rPr>
          <w:bCs/>
          <w:u w:val="single"/>
        </w:rPr>
      </w:pPr>
    </w:p>
    <w:p w14:paraId="26402730" w14:textId="77777777" w:rsidR="009426C5" w:rsidRDefault="009426C5" w:rsidP="009426C5">
      <w:pPr>
        <w:jc w:val="left"/>
        <w:rPr>
          <w:bCs/>
          <w:u w:val="single"/>
        </w:rPr>
      </w:pPr>
      <w:r w:rsidRPr="009426C5">
        <w:rPr>
          <w:bCs/>
        </w:rPr>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062C1F0D" w14:textId="77777777" w:rsidR="009426C5" w:rsidRDefault="009426C5" w:rsidP="009426C5">
      <w:pPr>
        <w:jc w:val="left"/>
        <w:rPr>
          <w:bCs/>
          <w:u w:val="single"/>
        </w:rPr>
      </w:pPr>
    </w:p>
    <w:p w14:paraId="65AFFB8E" w14:textId="77777777" w:rsidR="009426C5" w:rsidRPr="009426C5" w:rsidRDefault="009426C5" w:rsidP="009426C5">
      <w:pPr>
        <w:jc w:val="left"/>
        <w:rPr>
          <w:bCs/>
          <w:u w:val="single"/>
        </w:rPr>
      </w:pPr>
    </w:p>
    <w:p w14:paraId="2B525B84" w14:textId="77777777" w:rsidR="009426C5" w:rsidRDefault="009426C5" w:rsidP="009426C5">
      <w:pPr>
        <w:jc w:val="left"/>
        <w:rPr>
          <w:bCs/>
          <w:u w:val="single"/>
        </w:rPr>
      </w:pPr>
      <w:r w:rsidRPr="009426C5">
        <w:rPr>
          <w:bCs/>
        </w:rPr>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118DA422" w14:textId="77777777" w:rsidR="009426C5" w:rsidRDefault="009426C5" w:rsidP="009426C5">
      <w:pPr>
        <w:jc w:val="left"/>
        <w:rPr>
          <w:bCs/>
          <w:u w:val="single"/>
        </w:rPr>
      </w:pPr>
    </w:p>
    <w:p w14:paraId="01DE6347" w14:textId="77777777" w:rsidR="009426C5" w:rsidRPr="009426C5" w:rsidRDefault="009426C5" w:rsidP="009426C5">
      <w:pPr>
        <w:jc w:val="left"/>
        <w:rPr>
          <w:bCs/>
          <w:u w:val="single"/>
        </w:rPr>
      </w:pPr>
    </w:p>
    <w:p w14:paraId="4B9353BD" w14:textId="77777777" w:rsidR="009426C5" w:rsidRPr="009426C5" w:rsidRDefault="009426C5" w:rsidP="009426C5">
      <w:pPr>
        <w:jc w:val="left"/>
        <w:rPr>
          <w:bCs/>
          <w:u w:val="single"/>
        </w:rPr>
      </w:pPr>
      <w:r w:rsidRPr="009426C5">
        <w:rPr>
          <w:bCs/>
        </w:rPr>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6E00554C" w14:textId="77777777" w:rsidR="00B84C76" w:rsidRDefault="00B84C76" w:rsidP="00B84C76">
      <w:pPr>
        <w:jc w:val="right"/>
        <w:rPr>
          <w:bCs/>
        </w:rPr>
      </w:pPr>
    </w:p>
    <w:p w14:paraId="1DD53B13" w14:textId="77777777" w:rsidR="00B84C76" w:rsidRDefault="00B84C76" w:rsidP="00B84C76">
      <w:pPr>
        <w:jc w:val="right"/>
        <w:rPr>
          <w:bCs/>
        </w:rPr>
      </w:pPr>
    </w:p>
    <w:p w14:paraId="18480220" w14:textId="77777777" w:rsidR="00B84C76" w:rsidRDefault="00B84C76" w:rsidP="00B84C76">
      <w:pPr>
        <w:jc w:val="right"/>
        <w:rPr>
          <w:bCs/>
        </w:rPr>
      </w:pPr>
    </w:p>
    <w:p w14:paraId="1D863E46" w14:textId="52C8870E" w:rsidR="00B84C76" w:rsidRPr="00B84C76" w:rsidRDefault="00B84C76" w:rsidP="004237E7">
      <w:pPr>
        <w:jc w:val="right"/>
        <w:rPr>
          <w:bCs/>
        </w:rPr>
      </w:pPr>
      <w:r w:rsidRPr="00B84C76">
        <w:rPr>
          <w:bCs/>
        </w:rPr>
        <w:t>Rev. 2/27/2023</w:t>
      </w:r>
    </w:p>
    <w:p w14:paraId="257C6F76" w14:textId="77777777" w:rsidR="00B84C76" w:rsidRPr="009426C5" w:rsidRDefault="00B84C76" w:rsidP="009426C5">
      <w:pPr>
        <w:jc w:val="left"/>
        <w:rPr>
          <w:bCs/>
        </w:rPr>
        <w:sectPr w:rsidR="00B84C76" w:rsidRPr="009426C5" w:rsidSect="004237E7">
          <w:footerReference w:type="default" r:id="rId21"/>
          <w:pgSz w:w="12240" w:h="15840" w:code="1"/>
          <w:pgMar w:top="1296" w:right="1440" w:bottom="1296" w:left="1440" w:header="720" w:footer="720" w:gutter="0"/>
          <w:pgNumType w:start="1"/>
          <w:cols w:space="720"/>
          <w:docGrid w:linePitch="360"/>
        </w:sectPr>
      </w:pPr>
    </w:p>
    <w:p w14:paraId="31CCD291" w14:textId="77777777" w:rsidR="009426C5" w:rsidRDefault="009426C5" w:rsidP="009426C5">
      <w:pPr>
        <w:jc w:val="center"/>
        <w:rPr>
          <w:bCs/>
          <w:u w:val="single"/>
        </w:rPr>
      </w:pPr>
      <w:r w:rsidRPr="009426C5">
        <w:rPr>
          <w:bCs/>
          <w:u w:val="single"/>
        </w:rPr>
        <w:lastRenderedPageBreak/>
        <w:t>Exhibit A</w:t>
      </w:r>
    </w:p>
    <w:p w14:paraId="19B6D035" w14:textId="77777777" w:rsidR="00237692" w:rsidRPr="009426C5" w:rsidRDefault="00237692" w:rsidP="004237E7">
      <w:pPr>
        <w:jc w:val="center"/>
        <w:rPr>
          <w:bCs/>
          <w:u w:val="single"/>
        </w:rPr>
      </w:pPr>
    </w:p>
    <w:p w14:paraId="155E3854" w14:textId="77777777" w:rsidR="009426C5" w:rsidRDefault="009426C5" w:rsidP="004237E7">
      <w:pPr>
        <w:jc w:val="center"/>
        <w:rPr>
          <w:bCs/>
        </w:rPr>
      </w:pPr>
      <w:r w:rsidRPr="009426C5">
        <w:rPr>
          <w:bCs/>
        </w:rPr>
        <w:t>Term Sheet</w:t>
      </w:r>
    </w:p>
    <w:p w14:paraId="5AA3B566" w14:textId="77777777" w:rsidR="009426C5" w:rsidRPr="009426C5" w:rsidRDefault="009426C5" w:rsidP="004237E7">
      <w:pPr>
        <w:rPr>
          <w:bCs/>
        </w:rPr>
      </w:pPr>
    </w:p>
    <w:p w14:paraId="5572DD73" w14:textId="77777777" w:rsidR="009426C5" w:rsidRPr="009426C5" w:rsidRDefault="009426C5" w:rsidP="004237E7">
      <w:pPr>
        <w:rPr>
          <w:bCs/>
          <w:u w:val="single"/>
        </w:rPr>
      </w:pPr>
      <w:r w:rsidRPr="009426C5">
        <w:rPr>
          <w:bCs/>
        </w:rPr>
        <w:t xml:space="preserve">External Generator PTID (assigned by the NYISO): </w:t>
      </w:r>
      <w:r w:rsidRPr="009426C5">
        <w:rPr>
          <w:bCs/>
          <w:u w:val="single"/>
        </w:rPr>
        <w:tab/>
      </w:r>
      <w:r w:rsidRPr="009426C5">
        <w:rPr>
          <w:bCs/>
          <w:u w:val="single"/>
        </w:rPr>
        <w:tab/>
      </w:r>
      <w:r w:rsidRPr="009426C5">
        <w:rPr>
          <w:bCs/>
          <w:u w:val="single"/>
        </w:rPr>
        <w:tab/>
      </w:r>
      <w:r w:rsidR="00237692" w:rsidRPr="009426C5">
        <w:rPr>
          <w:bCs/>
          <w:u w:val="single"/>
        </w:rPr>
        <w:tab/>
      </w:r>
      <w:r w:rsidR="00237692" w:rsidRPr="009426C5">
        <w:rPr>
          <w:bCs/>
          <w:u w:val="single"/>
        </w:rPr>
        <w:tab/>
      </w:r>
      <w:r w:rsidR="00237692" w:rsidRPr="009426C5">
        <w:rPr>
          <w:bCs/>
          <w:u w:val="single"/>
        </w:rPr>
        <w:tab/>
      </w:r>
    </w:p>
    <w:p w14:paraId="32A664FD" w14:textId="77777777" w:rsidR="009426C5" w:rsidRPr="009426C5" w:rsidRDefault="009426C5" w:rsidP="004237E7">
      <w:pPr>
        <w:rPr>
          <w:bCs/>
        </w:rPr>
      </w:pPr>
    </w:p>
    <w:p w14:paraId="347CFA14" w14:textId="77777777" w:rsidR="009426C5" w:rsidRPr="009426C5" w:rsidRDefault="009426C5" w:rsidP="004237E7">
      <w:pPr>
        <w:rPr>
          <w:bCs/>
        </w:rPr>
      </w:pPr>
    </w:p>
    <w:p w14:paraId="3992A5A3" w14:textId="77777777" w:rsidR="009426C5" w:rsidRDefault="009426C5" w:rsidP="004237E7">
      <w:pPr>
        <w:rPr>
          <w:bCs/>
        </w:rPr>
      </w:pPr>
      <w:r w:rsidRPr="009426C5">
        <w:rPr>
          <w:bCs/>
        </w:rPr>
        <w:t xml:space="preserve">NYISO Requesting MP: </w:t>
      </w:r>
    </w:p>
    <w:p w14:paraId="49E925EC" w14:textId="77777777" w:rsidR="009426C5" w:rsidRPr="009426C5" w:rsidRDefault="009426C5" w:rsidP="004237E7">
      <w:pPr>
        <w:rPr>
          <w:bCs/>
        </w:rPr>
      </w:pPr>
    </w:p>
    <w:p w14:paraId="1060A20F" w14:textId="77777777" w:rsidR="009426C5" w:rsidRDefault="009426C5" w:rsidP="004237E7">
      <w:pPr>
        <w:rPr>
          <w:bCs/>
        </w:rPr>
      </w:pPr>
      <w:r w:rsidRPr="009426C5">
        <w:rPr>
          <w:bCs/>
        </w:rPr>
        <w:t xml:space="preserve">MP Address: </w:t>
      </w:r>
    </w:p>
    <w:p w14:paraId="6635CC53" w14:textId="77777777" w:rsidR="009426C5" w:rsidRPr="009426C5" w:rsidRDefault="009426C5" w:rsidP="004237E7">
      <w:pPr>
        <w:rPr>
          <w:bCs/>
        </w:rPr>
      </w:pPr>
    </w:p>
    <w:p w14:paraId="38EC72CE" w14:textId="77777777" w:rsidR="009426C5" w:rsidRDefault="009426C5" w:rsidP="004237E7">
      <w:pPr>
        <w:rPr>
          <w:bCs/>
        </w:rPr>
      </w:pPr>
      <w:r w:rsidRPr="009426C5">
        <w:rPr>
          <w:bCs/>
        </w:rPr>
        <w:t xml:space="preserve">MP Officer Contact Name: </w:t>
      </w:r>
    </w:p>
    <w:p w14:paraId="61FD1CD4" w14:textId="77777777" w:rsidR="009426C5" w:rsidRPr="009426C5" w:rsidRDefault="009426C5" w:rsidP="004237E7">
      <w:pPr>
        <w:rPr>
          <w:bCs/>
        </w:rPr>
      </w:pPr>
    </w:p>
    <w:p w14:paraId="4647E29B" w14:textId="77777777" w:rsidR="009426C5" w:rsidRDefault="009426C5" w:rsidP="004237E7">
      <w:pPr>
        <w:rPr>
          <w:bCs/>
        </w:rPr>
      </w:pPr>
      <w:r w:rsidRPr="009426C5">
        <w:rPr>
          <w:bCs/>
        </w:rPr>
        <w:t xml:space="preserve">24x7 Number: </w:t>
      </w:r>
    </w:p>
    <w:p w14:paraId="4ECD3C3C" w14:textId="77777777" w:rsidR="009426C5" w:rsidRPr="009426C5" w:rsidRDefault="009426C5" w:rsidP="004237E7">
      <w:pPr>
        <w:rPr>
          <w:bCs/>
        </w:rPr>
      </w:pPr>
    </w:p>
    <w:p w14:paraId="328CA12A" w14:textId="77777777" w:rsidR="009426C5" w:rsidRDefault="009426C5" w:rsidP="004237E7">
      <w:pPr>
        <w:rPr>
          <w:bCs/>
        </w:rPr>
      </w:pPr>
      <w:r w:rsidRPr="009426C5">
        <w:rPr>
          <w:bCs/>
        </w:rPr>
        <w:t>Generator Address:</w:t>
      </w:r>
    </w:p>
    <w:p w14:paraId="580F9A27" w14:textId="77777777" w:rsidR="009426C5" w:rsidRPr="009426C5" w:rsidRDefault="009426C5" w:rsidP="004237E7">
      <w:pPr>
        <w:rPr>
          <w:bCs/>
        </w:rPr>
      </w:pPr>
    </w:p>
    <w:p w14:paraId="6999B876" w14:textId="77777777" w:rsidR="009426C5" w:rsidRDefault="009426C5" w:rsidP="004237E7">
      <w:pPr>
        <w:rPr>
          <w:bCs/>
        </w:rPr>
      </w:pPr>
      <w:r w:rsidRPr="009426C5">
        <w:rPr>
          <w:bCs/>
        </w:rPr>
        <w:t>Generator Contact Name:</w:t>
      </w:r>
    </w:p>
    <w:p w14:paraId="49466F18" w14:textId="77777777" w:rsidR="009426C5" w:rsidRPr="009426C5" w:rsidRDefault="009426C5" w:rsidP="004237E7">
      <w:pPr>
        <w:rPr>
          <w:bCs/>
        </w:rPr>
      </w:pPr>
    </w:p>
    <w:p w14:paraId="2E20B899" w14:textId="77777777" w:rsidR="009426C5" w:rsidRDefault="009426C5" w:rsidP="004237E7">
      <w:pPr>
        <w:rPr>
          <w:bCs/>
        </w:rPr>
      </w:pPr>
      <w:r w:rsidRPr="009426C5">
        <w:rPr>
          <w:bCs/>
        </w:rPr>
        <w:t>Generator 24x7 Phone Number:</w:t>
      </w:r>
    </w:p>
    <w:p w14:paraId="385686FF" w14:textId="77777777" w:rsidR="009426C5" w:rsidRPr="009426C5" w:rsidRDefault="009426C5" w:rsidP="004237E7">
      <w:pPr>
        <w:rPr>
          <w:bCs/>
        </w:rPr>
      </w:pPr>
    </w:p>
    <w:p w14:paraId="6A85AE10" w14:textId="77777777" w:rsidR="009426C5" w:rsidRDefault="009426C5" w:rsidP="004237E7">
      <w:pPr>
        <w:rPr>
          <w:bCs/>
        </w:rPr>
      </w:pPr>
      <w:r w:rsidRPr="009426C5">
        <w:rPr>
          <w:bCs/>
        </w:rPr>
        <w:t>External Generator Name:</w:t>
      </w:r>
    </w:p>
    <w:p w14:paraId="25739C51" w14:textId="77777777" w:rsidR="009426C5" w:rsidRPr="009426C5" w:rsidRDefault="009426C5" w:rsidP="004237E7">
      <w:pPr>
        <w:rPr>
          <w:bCs/>
        </w:rPr>
      </w:pPr>
    </w:p>
    <w:p w14:paraId="5F40969B" w14:textId="77777777" w:rsidR="009426C5" w:rsidRDefault="009426C5" w:rsidP="004237E7">
      <w:pPr>
        <w:rPr>
          <w:bCs/>
        </w:rPr>
      </w:pPr>
      <w:r w:rsidRPr="009426C5">
        <w:rPr>
          <w:bCs/>
        </w:rPr>
        <w:t>External PTID:</w:t>
      </w:r>
    </w:p>
    <w:p w14:paraId="4BDEA794" w14:textId="77777777" w:rsidR="009426C5" w:rsidRPr="009426C5" w:rsidRDefault="009426C5" w:rsidP="004237E7">
      <w:pPr>
        <w:rPr>
          <w:bCs/>
        </w:rPr>
      </w:pPr>
    </w:p>
    <w:p w14:paraId="37CFA87D" w14:textId="77777777" w:rsidR="009426C5" w:rsidRDefault="009426C5" w:rsidP="004237E7">
      <w:pPr>
        <w:rPr>
          <w:bCs/>
        </w:rPr>
      </w:pPr>
      <w:r w:rsidRPr="009426C5">
        <w:rPr>
          <w:bCs/>
        </w:rPr>
        <w:t xml:space="preserve">Control Area: </w:t>
      </w:r>
    </w:p>
    <w:p w14:paraId="347FA771" w14:textId="77777777" w:rsidR="009426C5" w:rsidRPr="009426C5" w:rsidRDefault="009426C5" w:rsidP="004237E7">
      <w:pPr>
        <w:rPr>
          <w:bCs/>
        </w:rPr>
      </w:pPr>
    </w:p>
    <w:p w14:paraId="20476056" w14:textId="77777777" w:rsidR="009426C5" w:rsidRDefault="009426C5" w:rsidP="004237E7">
      <w:pPr>
        <w:rPr>
          <w:bCs/>
        </w:rPr>
      </w:pPr>
      <w:r w:rsidRPr="009426C5">
        <w:rPr>
          <w:bCs/>
        </w:rPr>
        <w:t>Location (City/State):</w:t>
      </w:r>
    </w:p>
    <w:p w14:paraId="6D478540" w14:textId="77777777" w:rsidR="009426C5" w:rsidRPr="009426C5" w:rsidRDefault="009426C5" w:rsidP="004237E7">
      <w:pPr>
        <w:rPr>
          <w:bCs/>
        </w:rPr>
      </w:pPr>
    </w:p>
    <w:p w14:paraId="6BCFE96D" w14:textId="77777777" w:rsidR="009426C5" w:rsidRDefault="009426C5" w:rsidP="004237E7">
      <w:pPr>
        <w:rPr>
          <w:bCs/>
        </w:rPr>
      </w:pPr>
      <w:r w:rsidRPr="009426C5">
        <w:rPr>
          <w:bCs/>
        </w:rPr>
        <w:t>Transmission Zone:</w:t>
      </w:r>
    </w:p>
    <w:p w14:paraId="223ADA22" w14:textId="77777777" w:rsidR="009426C5" w:rsidRPr="009426C5" w:rsidRDefault="009426C5" w:rsidP="004237E7">
      <w:pPr>
        <w:rPr>
          <w:bCs/>
        </w:rPr>
      </w:pPr>
    </w:p>
    <w:p w14:paraId="46CF149B" w14:textId="77777777" w:rsidR="009426C5" w:rsidRDefault="009426C5" w:rsidP="004237E7">
      <w:pPr>
        <w:rPr>
          <w:bCs/>
        </w:rPr>
      </w:pPr>
      <w:r w:rsidRPr="009426C5">
        <w:rPr>
          <w:bCs/>
        </w:rPr>
        <w:t>Transfer Effective Date:</w:t>
      </w:r>
    </w:p>
    <w:p w14:paraId="11565860" w14:textId="77777777" w:rsidR="009426C5" w:rsidRPr="009426C5" w:rsidRDefault="009426C5" w:rsidP="004237E7">
      <w:pPr>
        <w:rPr>
          <w:bCs/>
        </w:rPr>
      </w:pPr>
    </w:p>
    <w:p w14:paraId="38891B17" w14:textId="77777777" w:rsidR="009426C5" w:rsidRDefault="009426C5" w:rsidP="004237E7">
      <w:pPr>
        <w:rPr>
          <w:bCs/>
        </w:rPr>
      </w:pPr>
      <w:r w:rsidRPr="009426C5">
        <w:rPr>
          <w:bCs/>
        </w:rPr>
        <w:t xml:space="preserve">Transfer Period (in whole months): </w:t>
      </w:r>
    </w:p>
    <w:p w14:paraId="7EE10E61" w14:textId="77777777" w:rsidR="009426C5" w:rsidRPr="009426C5" w:rsidRDefault="009426C5" w:rsidP="004237E7">
      <w:pPr>
        <w:rPr>
          <w:bCs/>
        </w:rPr>
      </w:pPr>
    </w:p>
    <w:p w14:paraId="1AF194F4" w14:textId="77777777" w:rsidR="009426C5" w:rsidRDefault="009426C5" w:rsidP="004237E7">
      <w:pPr>
        <w:rPr>
          <w:bCs/>
        </w:rPr>
      </w:pPr>
      <w:r w:rsidRPr="009426C5">
        <w:rPr>
          <w:bCs/>
        </w:rPr>
        <w:t>Current Rating/DMNC (to be validated by NYISO):</w:t>
      </w:r>
    </w:p>
    <w:p w14:paraId="40EC15E7" w14:textId="77777777" w:rsidR="009426C5" w:rsidRPr="009426C5" w:rsidRDefault="009426C5" w:rsidP="004237E7">
      <w:pPr>
        <w:rPr>
          <w:bCs/>
        </w:rPr>
      </w:pPr>
    </w:p>
    <w:p w14:paraId="3C1120C6" w14:textId="77777777" w:rsidR="009426C5" w:rsidRPr="009426C5" w:rsidRDefault="009426C5" w:rsidP="004237E7">
      <w:pPr>
        <w:rPr>
          <w:bCs/>
        </w:rPr>
      </w:pPr>
      <w:r w:rsidRPr="009426C5">
        <w:rPr>
          <w:bCs/>
        </w:rPr>
        <w:t xml:space="preserve">Transferred MW (amount of transferred Available/Uncommitted External Installed Capacity)*: </w:t>
      </w:r>
    </w:p>
    <w:p w14:paraId="78232E4F" w14:textId="77777777" w:rsidR="009426C5" w:rsidRPr="009426C5" w:rsidRDefault="009426C5" w:rsidP="004237E7">
      <w:pPr>
        <w:rPr>
          <w:bCs/>
        </w:rPr>
      </w:pPr>
    </w:p>
    <w:p w14:paraId="78B4797E" w14:textId="77777777" w:rsidR="009426C5" w:rsidRPr="009426C5" w:rsidRDefault="009426C5" w:rsidP="004237E7">
      <w:pPr>
        <w:rPr>
          <w:bCs/>
        </w:rPr>
      </w:pPr>
      <w:r w:rsidRPr="009426C5">
        <w:rPr>
          <w:bCs/>
        </w:rPr>
        <w:t>*If the MW amount varies during the Transfer Period, describe the variance in detail below.  (NOTE: Any Transfer Period variance may affect forward sales capability.)</w:t>
      </w:r>
    </w:p>
    <w:p w14:paraId="3EA5CD16" w14:textId="77777777" w:rsidR="009426C5" w:rsidRDefault="009426C5" w:rsidP="009426C5">
      <w:pPr>
        <w:jc w:val="left"/>
        <w:rPr>
          <w:bCs/>
        </w:rPr>
      </w:pPr>
    </w:p>
    <w:p w14:paraId="79B997A3" w14:textId="77777777" w:rsidR="00B84C76" w:rsidRDefault="00B84C76" w:rsidP="009426C5">
      <w:pPr>
        <w:jc w:val="left"/>
        <w:rPr>
          <w:bCs/>
        </w:rPr>
      </w:pPr>
    </w:p>
    <w:p w14:paraId="5FFB2F77" w14:textId="77777777" w:rsidR="00B84C76" w:rsidRDefault="00B84C76" w:rsidP="009426C5">
      <w:pPr>
        <w:jc w:val="left"/>
        <w:rPr>
          <w:bCs/>
        </w:rPr>
      </w:pPr>
    </w:p>
    <w:p w14:paraId="4258CDC2" w14:textId="77777777" w:rsidR="00B84C76" w:rsidRPr="00B84C76" w:rsidRDefault="00B84C76" w:rsidP="004237E7">
      <w:pPr>
        <w:jc w:val="right"/>
        <w:rPr>
          <w:bCs/>
        </w:rPr>
      </w:pPr>
      <w:r w:rsidRPr="004237E7">
        <w:rPr>
          <w:bCs/>
        </w:rPr>
        <w:t>Rev. 2/27/2023</w:t>
      </w:r>
    </w:p>
    <w:p w14:paraId="63DA6A09" w14:textId="77777777" w:rsidR="00B84C76" w:rsidRDefault="00B84C76" w:rsidP="009426C5">
      <w:pPr>
        <w:jc w:val="left"/>
        <w:rPr>
          <w:bCs/>
        </w:rPr>
      </w:pPr>
    </w:p>
    <w:p w14:paraId="4D22BDF3" w14:textId="77777777" w:rsidR="00B92A0C" w:rsidRDefault="00B92A0C" w:rsidP="009426C5">
      <w:pPr>
        <w:jc w:val="left"/>
        <w:rPr>
          <w:bCs/>
        </w:rPr>
      </w:pPr>
    </w:p>
    <w:p w14:paraId="48DDF595" w14:textId="77777777" w:rsidR="00B92A0C" w:rsidRPr="00B92A0C" w:rsidRDefault="00B92A0C" w:rsidP="004237E7">
      <w:pPr>
        <w:jc w:val="center"/>
        <w:rPr>
          <w:b/>
          <w:bCs/>
        </w:rPr>
      </w:pPr>
      <w:r w:rsidRPr="00B92A0C">
        <w:rPr>
          <w:b/>
          <w:bCs/>
        </w:rPr>
        <w:t>Terms Used by NYISO vs. Terms Used in Main Body of CPA</w:t>
      </w:r>
    </w:p>
    <w:p w14:paraId="06233AF6" w14:textId="77777777" w:rsidR="00B92A0C" w:rsidRPr="00B92A0C" w:rsidRDefault="00B92A0C" w:rsidP="009426C5">
      <w:pPr>
        <w:jc w:val="left"/>
      </w:pPr>
    </w:p>
    <w:p w14:paraId="10999D14" w14:textId="77777777" w:rsidR="00B92A0C" w:rsidRPr="00B92A0C" w:rsidRDefault="00B92A0C" w:rsidP="009426C5">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2A0C" w:rsidRPr="00B92A0C" w14:paraId="06E661A2" w14:textId="77777777" w:rsidTr="002E1257">
        <w:tc>
          <w:tcPr>
            <w:tcW w:w="4675" w:type="dxa"/>
          </w:tcPr>
          <w:p w14:paraId="702BB419" w14:textId="77777777" w:rsidR="00B92A0C" w:rsidRPr="004237E7" w:rsidRDefault="00B92A0C" w:rsidP="00B92A0C">
            <w:pPr>
              <w:jc w:val="left"/>
              <w:rPr>
                <w:u w:val="single"/>
              </w:rPr>
            </w:pPr>
            <w:r w:rsidRPr="004237E7">
              <w:rPr>
                <w:u w:val="single"/>
              </w:rPr>
              <w:t>Term Used by NYISO</w:t>
            </w:r>
          </w:p>
        </w:tc>
        <w:tc>
          <w:tcPr>
            <w:tcW w:w="4675" w:type="dxa"/>
          </w:tcPr>
          <w:p w14:paraId="57A906E3" w14:textId="77777777" w:rsidR="00B92A0C" w:rsidRPr="004237E7" w:rsidRDefault="00B92A0C" w:rsidP="00B92A0C">
            <w:pPr>
              <w:jc w:val="left"/>
              <w:rPr>
                <w:u w:val="single"/>
              </w:rPr>
            </w:pPr>
            <w:r w:rsidRPr="004237E7">
              <w:rPr>
                <w:u w:val="single"/>
              </w:rPr>
              <w:t>Term Used in Main Body of CPA</w:t>
            </w:r>
          </w:p>
          <w:p w14:paraId="0A7A0A36" w14:textId="77777777" w:rsidR="00B92A0C" w:rsidRPr="004237E7" w:rsidRDefault="00B92A0C" w:rsidP="00B92A0C">
            <w:pPr>
              <w:jc w:val="left"/>
              <w:rPr>
                <w:u w:val="single"/>
              </w:rPr>
            </w:pPr>
          </w:p>
        </w:tc>
      </w:tr>
      <w:tr w:rsidR="00B92A0C" w:rsidRPr="00B92A0C" w14:paraId="10142E0D" w14:textId="77777777" w:rsidTr="002E1257">
        <w:tc>
          <w:tcPr>
            <w:tcW w:w="4675" w:type="dxa"/>
          </w:tcPr>
          <w:p w14:paraId="4F3C372D" w14:textId="77777777" w:rsidR="00B92A0C" w:rsidRPr="00B92A0C" w:rsidRDefault="00B92A0C" w:rsidP="00B92A0C">
            <w:pPr>
              <w:jc w:val="left"/>
              <w:rPr>
                <w:b/>
                <w:bCs/>
                <w:u w:val="single"/>
              </w:rPr>
            </w:pPr>
            <w:r w:rsidRPr="00B92A0C">
              <w:rPr>
                <w:bCs/>
              </w:rPr>
              <w:t>Requestor</w:t>
            </w:r>
          </w:p>
        </w:tc>
        <w:tc>
          <w:tcPr>
            <w:tcW w:w="4675" w:type="dxa"/>
          </w:tcPr>
          <w:p w14:paraId="541DA372" w14:textId="77777777" w:rsidR="00B92A0C" w:rsidRPr="00B92A0C" w:rsidRDefault="00B92A0C" w:rsidP="00B92A0C">
            <w:pPr>
              <w:jc w:val="left"/>
              <w:rPr>
                <w:bCs/>
              </w:rPr>
            </w:pPr>
            <w:r w:rsidRPr="00B92A0C">
              <w:rPr>
                <w:bCs/>
              </w:rPr>
              <w:t>Buyer</w:t>
            </w:r>
          </w:p>
        </w:tc>
      </w:tr>
      <w:tr w:rsidR="00B92A0C" w:rsidRPr="00B92A0C" w14:paraId="4F085808" w14:textId="77777777" w:rsidTr="002E1257">
        <w:tc>
          <w:tcPr>
            <w:tcW w:w="4675" w:type="dxa"/>
          </w:tcPr>
          <w:p w14:paraId="71374FD5" w14:textId="77777777" w:rsidR="00B92A0C" w:rsidRPr="00B92A0C" w:rsidRDefault="00B92A0C" w:rsidP="00B92A0C">
            <w:pPr>
              <w:jc w:val="left"/>
              <w:rPr>
                <w:b/>
                <w:bCs/>
              </w:rPr>
            </w:pPr>
            <w:r w:rsidRPr="00B92A0C">
              <w:rPr>
                <w:bCs/>
              </w:rPr>
              <w:t>External Generator</w:t>
            </w:r>
          </w:p>
        </w:tc>
        <w:tc>
          <w:tcPr>
            <w:tcW w:w="4675" w:type="dxa"/>
          </w:tcPr>
          <w:p w14:paraId="71FE9789" w14:textId="77777777" w:rsidR="00B92A0C" w:rsidRPr="00B92A0C" w:rsidRDefault="00B92A0C" w:rsidP="00B92A0C">
            <w:pPr>
              <w:jc w:val="left"/>
              <w:rPr>
                <w:bCs/>
              </w:rPr>
            </w:pPr>
            <w:r w:rsidRPr="00B92A0C">
              <w:rPr>
                <w:bCs/>
              </w:rPr>
              <w:t>Project</w:t>
            </w:r>
          </w:p>
        </w:tc>
      </w:tr>
      <w:tr w:rsidR="00B92A0C" w:rsidRPr="00B92A0C" w14:paraId="3AA55EC0" w14:textId="77777777" w:rsidTr="002E1257">
        <w:tc>
          <w:tcPr>
            <w:tcW w:w="4675" w:type="dxa"/>
          </w:tcPr>
          <w:p w14:paraId="0E260F17" w14:textId="77777777" w:rsidR="00B92A0C" w:rsidRPr="00B92A0C" w:rsidRDefault="00B92A0C" w:rsidP="00B92A0C">
            <w:pPr>
              <w:jc w:val="left"/>
              <w:rPr>
                <w:bCs/>
              </w:rPr>
            </w:pPr>
            <w:r w:rsidRPr="00B92A0C">
              <w:rPr>
                <w:bCs/>
              </w:rPr>
              <w:t>External Control Area</w:t>
            </w:r>
          </w:p>
        </w:tc>
        <w:tc>
          <w:tcPr>
            <w:tcW w:w="4675" w:type="dxa"/>
          </w:tcPr>
          <w:p w14:paraId="651D9336" w14:textId="6C662398" w:rsidR="00B92A0C" w:rsidRPr="00B92A0C" w:rsidRDefault="00A40B80" w:rsidP="00B92A0C">
            <w:pPr>
              <w:jc w:val="left"/>
              <w:rPr>
                <w:b/>
                <w:bCs/>
              </w:rPr>
            </w:pPr>
            <w:r>
              <w:rPr>
                <w:bCs/>
              </w:rPr>
              <w:t>PJM</w:t>
            </w:r>
          </w:p>
        </w:tc>
      </w:tr>
      <w:tr w:rsidR="00B92A0C" w:rsidRPr="00B92A0C" w14:paraId="525E6F1D" w14:textId="77777777" w:rsidTr="002E1257">
        <w:tc>
          <w:tcPr>
            <w:tcW w:w="4675" w:type="dxa"/>
          </w:tcPr>
          <w:p w14:paraId="7530C74F" w14:textId="77777777" w:rsidR="00B92A0C" w:rsidRPr="00B92A0C" w:rsidRDefault="00B92A0C" w:rsidP="00B92A0C">
            <w:pPr>
              <w:jc w:val="left"/>
              <w:rPr>
                <w:bCs/>
              </w:rPr>
            </w:pPr>
            <w:r w:rsidRPr="00B92A0C">
              <w:rPr>
                <w:bCs/>
              </w:rPr>
              <w:t>Generator Owner</w:t>
            </w:r>
          </w:p>
          <w:p w14:paraId="6B5B208D" w14:textId="77777777" w:rsidR="00B92A0C" w:rsidRPr="00B92A0C" w:rsidRDefault="00B92A0C" w:rsidP="00B92A0C">
            <w:pPr>
              <w:jc w:val="left"/>
              <w:rPr>
                <w:bCs/>
              </w:rPr>
            </w:pPr>
            <w:r w:rsidRPr="00B92A0C">
              <w:rPr>
                <w:bCs/>
              </w:rPr>
              <w:t>Transfer Period</w:t>
            </w:r>
          </w:p>
          <w:p w14:paraId="21FCAEFF" w14:textId="77777777" w:rsidR="00B92A0C" w:rsidRPr="00B92A0C" w:rsidRDefault="00B92A0C" w:rsidP="00B92A0C">
            <w:pPr>
              <w:jc w:val="left"/>
              <w:rPr>
                <w:bCs/>
              </w:rPr>
            </w:pPr>
            <w:r w:rsidRPr="00B92A0C">
              <w:rPr>
                <w:bCs/>
              </w:rPr>
              <w:t xml:space="preserve">Transfer Effective Date </w:t>
            </w:r>
          </w:p>
        </w:tc>
        <w:tc>
          <w:tcPr>
            <w:tcW w:w="4675" w:type="dxa"/>
          </w:tcPr>
          <w:p w14:paraId="75D22428" w14:textId="77777777" w:rsidR="00B92A0C" w:rsidRPr="00B92A0C" w:rsidRDefault="00B92A0C" w:rsidP="00B92A0C">
            <w:pPr>
              <w:jc w:val="left"/>
              <w:rPr>
                <w:bCs/>
              </w:rPr>
            </w:pPr>
            <w:r w:rsidRPr="00B92A0C">
              <w:rPr>
                <w:bCs/>
              </w:rPr>
              <w:t>Seller</w:t>
            </w:r>
          </w:p>
          <w:p w14:paraId="19C2033A" w14:textId="77777777" w:rsidR="00B92A0C" w:rsidRPr="00B92A0C" w:rsidRDefault="00B92A0C" w:rsidP="00B92A0C">
            <w:pPr>
              <w:jc w:val="left"/>
              <w:rPr>
                <w:bCs/>
              </w:rPr>
            </w:pPr>
            <w:r w:rsidRPr="00B92A0C">
              <w:rPr>
                <w:bCs/>
              </w:rPr>
              <w:t>Term</w:t>
            </w:r>
          </w:p>
          <w:p w14:paraId="430282BD" w14:textId="77777777" w:rsidR="00B92A0C" w:rsidRPr="00B92A0C" w:rsidRDefault="00B92A0C" w:rsidP="00B92A0C">
            <w:pPr>
              <w:jc w:val="left"/>
              <w:rPr>
                <w:bCs/>
              </w:rPr>
            </w:pPr>
            <w:r w:rsidRPr="00B92A0C">
              <w:rPr>
                <w:bCs/>
              </w:rPr>
              <w:t>Service Commencement Date</w:t>
            </w:r>
          </w:p>
        </w:tc>
      </w:tr>
    </w:tbl>
    <w:p w14:paraId="114B17AA" w14:textId="77777777" w:rsidR="00A85F98" w:rsidRDefault="00A85F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2A0C" w:rsidRPr="00B92A0C" w14:paraId="28E1436C" w14:textId="77777777" w:rsidTr="002E1257">
        <w:tc>
          <w:tcPr>
            <w:tcW w:w="4675" w:type="dxa"/>
          </w:tcPr>
          <w:p w14:paraId="0BD99F4E" w14:textId="77777777" w:rsidR="00B92A0C" w:rsidRPr="00B92A0C" w:rsidRDefault="00B92A0C" w:rsidP="00B92A0C">
            <w:pPr>
              <w:jc w:val="left"/>
              <w:rPr>
                <w:bCs/>
              </w:rPr>
            </w:pPr>
          </w:p>
        </w:tc>
        <w:tc>
          <w:tcPr>
            <w:tcW w:w="4675" w:type="dxa"/>
          </w:tcPr>
          <w:p w14:paraId="76E61203" w14:textId="77777777" w:rsidR="00B92A0C" w:rsidRDefault="00B92A0C" w:rsidP="00B92A0C">
            <w:pPr>
              <w:jc w:val="left"/>
              <w:rPr>
                <w:bCs/>
              </w:rPr>
            </w:pPr>
          </w:p>
          <w:p w14:paraId="36C118CD" w14:textId="7C135D88" w:rsidR="003004F0" w:rsidRPr="00B92A0C" w:rsidRDefault="003004F0" w:rsidP="00B92A0C">
            <w:pPr>
              <w:jc w:val="left"/>
              <w:rPr>
                <w:bCs/>
              </w:rPr>
            </w:pPr>
          </w:p>
        </w:tc>
      </w:tr>
    </w:tbl>
    <w:p w14:paraId="64E43CA1" w14:textId="77777777" w:rsidR="00B92A0C" w:rsidRPr="009426C5" w:rsidRDefault="00B92A0C" w:rsidP="004237E7">
      <w:pPr>
        <w:jc w:val="left"/>
        <w:rPr>
          <w:bCs/>
        </w:rPr>
        <w:sectPr w:rsidR="00B92A0C" w:rsidRPr="009426C5" w:rsidSect="004237E7">
          <w:pgSz w:w="12240" w:h="15840"/>
          <w:pgMar w:top="1440" w:right="1440" w:bottom="1440" w:left="1440" w:header="720" w:footer="720" w:gutter="0"/>
          <w:cols w:space="720"/>
          <w:docGrid w:linePitch="360"/>
        </w:sectPr>
      </w:pPr>
    </w:p>
    <w:p w14:paraId="2A7D5807" w14:textId="3922A946" w:rsidR="00CB1F25" w:rsidRDefault="00CB1F25" w:rsidP="003726A1">
      <w:pPr>
        <w:pStyle w:val="Title1"/>
      </w:pPr>
      <w:r w:rsidRPr="00F2029D">
        <w:lastRenderedPageBreak/>
        <w:t xml:space="preserve">Appendix </w:t>
      </w:r>
      <w:fldSimple w:instr=" SEQ Appendix \* ARABIC ">
        <w:r w:rsidR="00AE3C4D" w:rsidRPr="00F2029D">
          <w:t>8</w:t>
        </w:r>
      </w:fldSimple>
      <w:r>
        <w:t xml:space="preserve"> </w:t>
      </w:r>
    </w:p>
    <w:p w14:paraId="79152F05" w14:textId="7245B95E" w:rsidR="00A22EF3" w:rsidRDefault="00A22EF3" w:rsidP="00CB1F25">
      <w:pPr>
        <w:pStyle w:val="Title1"/>
      </w:pPr>
      <w:r>
        <w:t>cONSENTS</w:t>
      </w:r>
    </w:p>
    <w:p w14:paraId="3CB9D531" w14:textId="31B0F711" w:rsidR="00A22EF3" w:rsidRPr="00661DF2" w:rsidRDefault="00AA41A5" w:rsidP="00A22EF3">
      <w:pPr>
        <w:rPr>
          <w:highlight w:val="yellow"/>
        </w:rPr>
      </w:pPr>
      <w:r w:rsidRPr="00661DF2">
        <w:rPr>
          <w:highlight w:val="yellow"/>
        </w:rPr>
        <w:t>[</w:t>
      </w:r>
      <w:r w:rsidR="009D6DAB" w:rsidRPr="00661DF2">
        <w:rPr>
          <w:i/>
          <w:iCs/>
          <w:highlight w:val="yellow"/>
        </w:rPr>
        <w:t>Seller to provide all Consents required for its Project to achieve COD, including Minimum Required Consents and Target Dates when they will be obtained</w:t>
      </w:r>
      <w:r w:rsidRPr="00661DF2">
        <w:t>]</w:t>
      </w:r>
    </w:p>
    <w:p w14:paraId="403494BD" w14:textId="77777777" w:rsidR="00A22EF3" w:rsidRDefault="00A22EF3" w:rsidP="00A22EF3"/>
    <w:p w14:paraId="3C3AEBA1" w14:textId="77777777" w:rsidR="00A22EF3" w:rsidRDefault="00A22EF3" w:rsidP="00A22EF3"/>
    <w:p w14:paraId="3B6E5894" w14:textId="77777777" w:rsidR="00A22EF3" w:rsidRDefault="00A22EF3" w:rsidP="00A22EF3"/>
    <w:p w14:paraId="1348FE7C" w14:textId="77777777" w:rsidR="00A22EF3" w:rsidRDefault="00A22EF3" w:rsidP="00A22EF3"/>
    <w:p w14:paraId="725790EB" w14:textId="77777777" w:rsidR="00A22EF3" w:rsidRDefault="00A22EF3" w:rsidP="00A22EF3"/>
    <w:p w14:paraId="245F7837" w14:textId="77777777" w:rsidR="00A22EF3" w:rsidRDefault="00A22EF3" w:rsidP="00A22EF3"/>
    <w:p w14:paraId="7D939EBB" w14:textId="77777777" w:rsidR="00A22EF3" w:rsidRDefault="00A22EF3" w:rsidP="00A22EF3"/>
    <w:p w14:paraId="233D7A73" w14:textId="77777777" w:rsidR="00A22EF3" w:rsidRDefault="00A22EF3" w:rsidP="00A22EF3"/>
    <w:p w14:paraId="088F53D7" w14:textId="77777777" w:rsidR="00A22EF3" w:rsidRDefault="00A22EF3" w:rsidP="00A22EF3"/>
    <w:p w14:paraId="7D900C35" w14:textId="77777777" w:rsidR="00A22EF3" w:rsidRDefault="00A22EF3" w:rsidP="00A22EF3"/>
    <w:p w14:paraId="1A315ACC" w14:textId="77777777" w:rsidR="00A22EF3" w:rsidRDefault="00A22EF3" w:rsidP="00A22EF3"/>
    <w:p w14:paraId="7274FC3A" w14:textId="77777777" w:rsidR="00A22EF3" w:rsidRPr="0049694F" w:rsidRDefault="00A22EF3" w:rsidP="00A22EF3">
      <w:pPr>
        <w:rPr>
          <w:b/>
          <w:caps/>
        </w:rPr>
        <w:sectPr w:rsidR="00A22EF3" w:rsidRPr="0049694F" w:rsidSect="00A22EF3">
          <w:footerReference w:type="default" r:id="rId22"/>
          <w:pgSz w:w="12240" w:h="15840"/>
          <w:pgMar w:top="1440" w:right="1440" w:bottom="1440" w:left="1440" w:header="720" w:footer="720" w:gutter="0"/>
          <w:pgNumType w:start="1"/>
          <w:cols w:space="720"/>
          <w:docGrid w:linePitch="360"/>
        </w:sectPr>
      </w:pPr>
    </w:p>
    <w:p w14:paraId="19A2FED6" w14:textId="52E9482F" w:rsidR="00CB1F25" w:rsidRPr="00CB1F25" w:rsidRDefault="00CB1F25" w:rsidP="00CB1F25">
      <w:pPr>
        <w:pStyle w:val="Title1"/>
      </w:pPr>
      <w:bookmarkStart w:id="1452" w:name="_Ref208233696"/>
      <w:r w:rsidRPr="00CB1F25">
        <w:lastRenderedPageBreak/>
        <w:t xml:space="preserve">Appendix </w:t>
      </w:r>
      <w:fldSimple w:instr=" SEQ Appendix \* ARABIC ">
        <w:r w:rsidR="00AE3C4D">
          <w:rPr>
            <w:noProof/>
          </w:rPr>
          <w:t>9</w:t>
        </w:r>
      </w:fldSimple>
      <w:bookmarkEnd w:id="1452"/>
    </w:p>
    <w:p w14:paraId="0CFD3F26" w14:textId="1C9EF829" w:rsidR="00A22EF3" w:rsidRPr="000E2B1B" w:rsidRDefault="00A22EF3" w:rsidP="00661DF2">
      <w:pPr>
        <w:jc w:val="center"/>
        <w:rPr>
          <w:bCs/>
        </w:rPr>
      </w:pPr>
      <w:r w:rsidRPr="00661DF2">
        <w:rPr>
          <w:b/>
          <w:bCs/>
          <w:u w:val="single"/>
        </w:rPr>
        <w:t>PROJECT DEVELOPMENT MILESTONES</w:t>
      </w:r>
    </w:p>
    <w:p w14:paraId="4B1DFBFD" w14:textId="77777777" w:rsidR="007F0D73" w:rsidRDefault="007F0D73" w:rsidP="00A22EF3">
      <w:pPr>
        <w:rPr>
          <w:b/>
          <w:bCs/>
          <w:highlight w:val="yellow"/>
        </w:rPr>
      </w:pPr>
    </w:p>
    <w:p w14:paraId="6A6C54DE" w14:textId="5A8305A5" w:rsidR="00A22EF3" w:rsidRPr="00661DF2" w:rsidRDefault="00AA41A5" w:rsidP="00661DF2">
      <w:pPr>
        <w:jc w:val="center"/>
      </w:pPr>
      <w:r w:rsidRPr="00661DF2">
        <w:rPr>
          <w:highlight w:val="yellow"/>
        </w:rPr>
        <w:t>[</w:t>
      </w:r>
      <w:r w:rsidR="00A22EF3" w:rsidRPr="00661DF2">
        <w:rPr>
          <w:i/>
          <w:iCs/>
          <w:highlight w:val="yellow"/>
        </w:rPr>
        <w:t>S</w:t>
      </w:r>
      <w:r w:rsidR="007F0D73" w:rsidRPr="00661DF2">
        <w:rPr>
          <w:i/>
          <w:iCs/>
          <w:highlight w:val="yellow"/>
        </w:rPr>
        <w:t>eller to provide Key Development Milestones for its Project</w:t>
      </w:r>
      <w:r w:rsidRPr="00661DF2">
        <w:t>]</w:t>
      </w:r>
    </w:p>
    <w:p w14:paraId="5900AE1A" w14:textId="77777777" w:rsidR="00A22EF3" w:rsidRDefault="00A22EF3" w:rsidP="00A22EF3"/>
    <w:p w14:paraId="0A23F30A" w14:textId="4C734852" w:rsidR="00A22EF3" w:rsidRDefault="003E3878" w:rsidP="00A22EF3">
      <w:r>
        <w:t>Include at a minimum:</w:t>
      </w:r>
    </w:p>
    <w:p w14:paraId="2E151198" w14:textId="5B436D83" w:rsidR="003E3878" w:rsidRDefault="00552B97" w:rsidP="00F2029D">
      <w:pPr>
        <w:pStyle w:val="ListParagraph"/>
        <w:numPr>
          <w:ilvl w:val="0"/>
          <w:numId w:val="13"/>
        </w:numPr>
      </w:pPr>
      <w:r>
        <w:t xml:space="preserve">Minimum Required </w:t>
      </w:r>
      <w:r w:rsidR="00A87E96">
        <w:t>Consent</w:t>
      </w:r>
      <w:r>
        <w:t>s</w:t>
      </w:r>
      <w:r w:rsidR="00A87E96">
        <w:t xml:space="preserve"> Application Target Date</w:t>
      </w:r>
    </w:p>
    <w:p w14:paraId="78C8393E" w14:textId="6BA1D2FD" w:rsidR="00A87E96" w:rsidRDefault="00552B97" w:rsidP="00F2029D">
      <w:pPr>
        <w:pStyle w:val="ListParagraph"/>
        <w:numPr>
          <w:ilvl w:val="0"/>
          <w:numId w:val="13"/>
        </w:numPr>
      </w:pPr>
      <w:r>
        <w:t>Minimu</w:t>
      </w:r>
      <w:r w:rsidR="000920D3">
        <w:t xml:space="preserve">m Required </w:t>
      </w:r>
      <w:r w:rsidR="00A87E96">
        <w:t>Consent</w:t>
      </w:r>
      <w:r w:rsidR="000920D3">
        <w:t>s</w:t>
      </w:r>
      <w:r w:rsidR="00A87E96">
        <w:t xml:space="preserve"> Receipt Target Date</w:t>
      </w:r>
    </w:p>
    <w:p w14:paraId="01F1BEBC" w14:textId="41559400" w:rsidR="000920D3" w:rsidRDefault="000920D3" w:rsidP="00F2029D">
      <w:pPr>
        <w:pStyle w:val="ListParagraph"/>
        <w:numPr>
          <w:ilvl w:val="0"/>
          <w:numId w:val="13"/>
        </w:numPr>
      </w:pPr>
      <w:r>
        <w:t>Construction Milestone Date</w:t>
      </w:r>
    </w:p>
    <w:p w14:paraId="6390BB73" w14:textId="4561BB98" w:rsidR="00A87E96" w:rsidRDefault="00A87E96" w:rsidP="00F2029D">
      <w:pPr>
        <w:pStyle w:val="ListParagraph"/>
        <w:numPr>
          <w:ilvl w:val="0"/>
          <w:numId w:val="13"/>
        </w:numPr>
      </w:pPr>
      <w:r>
        <w:t>Project COD Target Date</w:t>
      </w:r>
    </w:p>
    <w:p w14:paraId="202F8713" w14:textId="77777777" w:rsidR="00A22EF3" w:rsidRDefault="00A22EF3" w:rsidP="00A22EF3"/>
    <w:p w14:paraId="5A5D9F78" w14:textId="77777777" w:rsidR="00A22EF3" w:rsidRDefault="00A22EF3" w:rsidP="00A22EF3"/>
    <w:p w14:paraId="54BBA7F1" w14:textId="77777777" w:rsidR="00A22EF3" w:rsidRDefault="00A22EF3" w:rsidP="00A22EF3"/>
    <w:p w14:paraId="3E26B13A" w14:textId="77777777" w:rsidR="00A22EF3" w:rsidRDefault="00A22EF3" w:rsidP="00A22EF3"/>
    <w:p w14:paraId="6D69CE64" w14:textId="77777777" w:rsidR="00A22EF3" w:rsidRDefault="00A22EF3" w:rsidP="00A22EF3"/>
    <w:p w14:paraId="0F1FC7BE" w14:textId="77777777" w:rsidR="00A22EF3" w:rsidRDefault="00A22EF3" w:rsidP="00A22EF3"/>
    <w:p w14:paraId="513E8FC6" w14:textId="77777777" w:rsidR="00A22EF3" w:rsidRPr="00DD4BBC" w:rsidRDefault="00A22EF3" w:rsidP="00A22EF3">
      <w:pPr>
        <w:rPr>
          <w:b/>
          <w:caps/>
        </w:rPr>
        <w:sectPr w:rsidR="00A22EF3" w:rsidRPr="00DD4BBC" w:rsidSect="00A22EF3">
          <w:footerReference w:type="default" r:id="rId23"/>
          <w:pgSz w:w="12240" w:h="15840"/>
          <w:pgMar w:top="1440" w:right="1440" w:bottom="1440" w:left="1440" w:header="720" w:footer="720" w:gutter="0"/>
          <w:pgNumType w:start="1"/>
          <w:cols w:space="720"/>
          <w:docGrid w:linePitch="360"/>
        </w:sectPr>
      </w:pPr>
    </w:p>
    <w:p w14:paraId="681E9145" w14:textId="0931C306" w:rsidR="00A22EF3" w:rsidRDefault="00CB1F25" w:rsidP="00CB1F25">
      <w:pPr>
        <w:pStyle w:val="Title1"/>
      </w:pPr>
      <w:bookmarkStart w:id="1453" w:name="_Ref208233997"/>
      <w:r>
        <w:lastRenderedPageBreak/>
        <w:t xml:space="preserve">Appendix </w:t>
      </w:r>
      <w:fldSimple w:instr=" SEQ Appendix \* ARABIC ">
        <w:r w:rsidR="00AE3C4D">
          <w:rPr>
            <w:noProof/>
          </w:rPr>
          <w:t>10</w:t>
        </w:r>
      </w:fldSimple>
      <w:bookmarkEnd w:id="1453"/>
      <w:r w:rsidR="00A22EF3">
        <w:t xml:space="preserve"> </w:t>
      </w:r>
    </w:p>
    <w:p w14:paraId="77B7E4F2" w14:textId="77777777" w:rsidR="00A22EF3" w:rsidRPr="004923C7" w:rsidRDefault="00A22EF3" w:rsidP="003726A1">
      <w:pPr>
        <w:jc w:val="center"/>
      </w:pPr>
      <w:r w:rsidRPr="003726A1">
        <w:rPr>
          <w:b/>
          <w:u w:val="single"/>
        </w:rPr>
        <w:t>OPERATING LIMITS</w:t>
      </w:r>
    </w:p>
    <w:p w14:paraId="6791D440" w14:textId="77777777" w:rsidR="007F0D73" w:rsidRDefault="007F0D73" w:rsidP="00661DF2">
      <w:pPr>
        <w:jc w:val="center"/>
      </w:pPr>
    </w:p>
    <w:p w14:paraId="64D712CB" w14:textId="5513747A" w:rsidR="00A22EF3" w:rsidRPr="009D6DAB" w:rsidRDefault="00A22EF3" w:rsidP="00661DF2">
      <w:pPr>
        <w:jc w:val="center"/>
        <w:rPr>
          <w:bCs/>
        </w:rPr>
      </w:pPr>
      <w:r w:rsidRPr="00661DF2">
        <w:rPr>
          <w:bCs/>
          <w:iCs/>
          <w:highlight w:val="yellow"/>
          <w:u w:val="single"/>
        </w:rPr>
        <w:t>[</w:t>
      </w:r>
      <w:r w:rsidR="007F0D73" w:rsidRPr="00661DF2">
        <w:rPr>
          <w:bCs/>
          <w:i/>
          <w:highlight w:val="yellow"/>
          <w:u w:val="single"/>
        </w:rPr>
        <w:t>Seller to provide details</w:t>
      </w:r>
      <w:r w:rsidRPr="009D6DAB">
        <w:rPr>
          <w:bCs/>
          <w:highlight w:val="yellow"/>
        </w:rPr>
        <w:t>]</w:t>
      </w:r>
    </w:p>
    <w:p w14:paraId="29F8F1C1" w14:textId="77777777" w:rsidR="00A22EF3" w:rsidRPr="00897003" w:rsidRDefault="00A22EF3" w:rsidP="00A22EF3">
      <w:pPr>
        <w:pStyle w:val="BlockText"/>
        <w:spacing w:after="240"/>
        <w:ind w:left="0" w:right="0"/>
        <w:jc w:val="left"/>
      </w:pPr>
    </w:p>
    <w:p w14:paraId="4E5F4431" w14:textId="77777777" w:rsidR="00A22EF3" w:rsidRPr="00E85C44" w:rsidRDefault="00A22EF3" w:rsidP="00F2029D">
      <w:pPr>
        <w:pStyle w:val="BlockText"/>
        <w:numPr>
          <w:ilvl w:val="0"/>
          <w:numId w:val="12"/>
        </w:numPr>
        <w:spacing w:after="240"/>
        <w:ind w:right="0"/>
        <w:jc w:val="left"/>
      </w:pPr>
      <w:r w:rsidRPr="00E85C44">
        <w:rPr>
          <w:u w:val="single"/>
        </w:rPr>
        <w:t xml:space="preserve">Operating Limits </w:t>
      </w:r>
    </w:p>
    <w:p w14:paraId="37C7E5CA" w14:textId="77777777" w:rsidR="00A22EF3" w:rsidRPr="00B905D1" w:rsidRDefault="00A22EF3" w:rsidP="00A22EF3">
      <w:pPr>
        <w:pStyle w:val="BlockText"/>
        <w:ind w:left="360"/>
      </w:pPr>
    </w:p>
    <w:p w14:paraId="0AC755FF" w14:textId="77777777" w:rsidR="00A22EF3" w:rsidRDefault="00A22EF3" w:rsidP="00A22EF3">
      <w:pPr>
        <w:pStyle w:val="ListParagraph"/>
        <w:rPr>
          <w:u w:val="single"/>
        </w:rPr>
      </w:pPr>
    </w:p>
    <w:p w14:paraId="1C3AC26C" w14:textId="77777777" w:rsidR="00A22EF3" w:rsidRPr="00E85C44" w:rsidRDefault="00A22EF3" w:rsidP="00F2029D">
      <w:pPr>
        <w:pStyle w:val="BlockText"/>
        <w:numPr>
          <w:ilvl w:val="0"/>
          <w:numId w:val="12"/>
        </w:numPr>
        <w:spacing w:after="240"/>
        <w:ind w:right="0"/>
        <w:jc w:val="left"/>
      </w:pPr>
      <w:r w:rsidRPr="00E85C44">
        <w:rPr>
          <w:u w:val="single"/>
        </w:rPr>
        <w:t>Planned Outages</w:t>
      </w:r>
      <w:r>
        <w:rPr>
          <w:iCs w:val="0"/>
          <w:u w:val="single"/>
        </w:rPr>
        <w:t xml:space="preserve"> Schedule</w:t>
      </w:r>
    </w:p>
    <w:p w14:paraId="15417836" w14:textId="77777777" w:rsidR="00A22EF3" w:rsidRPr="00B905D1" w:rsidRDefault="00A22EF3" w:rsidP="00A22EF3">
      <w:pPr>
        <w:pStyle w:val="BlockText"/>
        <w:ind w:left="360"/>
      </w:pPr>
    </w:p>
    <w:p w14:paraId="0BAD7454" w14:textId="77777777" w:rsidR="00A22EF3" w:rsidRDefault="00A22EF3" w:rsidP="00A22EF3">
      <w:pPr>
        <w:pStyle w:val="ListParagraph"/>
        <w:rPr>
          <w:u w:val="single"/>
        </w:rPr>
      </w:pPr>
    </w:p>
    <w:p w14:paraId="185483A6" w14:textId="77777777" w:rsidR="00A22EF3" w:rsidRPr="00E85C44" w:rsidRDefault="00A22EF3" w:rsidP="00F2029D">
      <w:pPr>
        <w:pStyle w:val="BlockText"/>
        <w:numPr>
          <w:ilvl w:val="0"/>
          <w:numId w:val="12"/>
        </w:numPr>
        <w:spacing w:after="240"/>
        <w:ind w:right="0"/>
        <w:jc w:val="left"/>
      </w:pPr>
      <w:r w:rsidRPr="00E85C44">
        <w:rPr>
          <w:u w:val="single"/>
        </w:rPr>
        <w:t xml:space="preserve">Maintenance Outage </w:t>
      </w:r>
      <w:r>
        <w:rPr>
          <w:u w:val="single"/>
        </w:rPr>
        <w:t>Schedule</w:t>
      </w:r>
    </w:p>
    <w:p w14:paraId="7D4B3591" w14:textId="77777777" w:rsidR="00A22EF3" w:rsidRPr="00815940" w:rsidRDefault="00A22EF3" w:rsidP="00A22EF3">
      <w:pPr>
        <w:pStyle w:val="ListParagraph"/>
        <w:spacing w:after="240"/>
        <w:ind w:left="360"/>
        <w:rPr>
          <w:b/>
          <w:i/>
        </w:rPr>
      </w:pPr>
    </w:p>
    <w:p w14:paraId="4952F9B4" w14:textId="77777777" w:rsidR="00A22EF3" w:rsidRPr="00E85C44" w:rsidRDefault="00A22EF3" w:rsidP="00A22EF3">
      <w:pPr>
        <w:jc w:val="center"/>
        <w:rPr>
          <w:i/>
        </w:rPr>
      </w:pPr>
      <w:r w:rsidRPr="00E85C44">
        <w:rPr>
          <w:i/>
        </w:rPr>
        <w:t>[</w:t>
      </w:r>
      <w:r>
        <w:rPr>
          <w:i/>
        </w:rPr>
        <w:t>Remainder</w:t>
      </w:r>
      <w:r w:rsidRPr="00E85C44">
        <w:rPr>
          <w:i/>
        </w:rPr>
        <w:t xml:space="preserve"> of page intentionally blank]</w:t>
      </w:r>
    </w:p>
    <w:p w14:paraId="0F425C50" w14:textId="77777777" w:rsidR="00A22EF3" w:rsidRPr="00B247ED" w:rsidRDefault="00A22EF3" w:rsidP="00A22EF3"/>
    <w:p w14:paraId="7FDC2E71" w14:textId="77777777" w:rsidR="00A22EF3" w:rsidRDefault="00A22EF3" w:rsidP="00A22EF3"/>
    <w:p w14:paraId="3CEEACE5" w14:textId="77777777" w:rsidR="00A22EF3" w:rsidRDefault="00A22EF3" w:rsidP="00A22EF3"/>
    <w:p w14:paraId="2B6BB32C" w14:textId="77777777" w:rsidR="00A22EF3" w:rsidRDefault="00A22EF3" w:rsidP="00A22EF3"/>
    <w:p w14:paraId="5DC55AA0" w14:textId="77777777" w:rsidR="00A22EF3" w:rsidRPr="00B247ED" w:rsidRDefault="00A22EF3" w:rsidP="00A22EF3">
      <w:pPr>
        <w:rPr>
          <w:b/>
          <w:caps/>
        </w:rPr>
        <w:sectPr w:rsidR="00A22EF3" w:rsidRPr="00B247ED" w:rsidSect="00A22EF3">
          <w:footerReference w:type="default" r:id="rId24"/>
          <w:pgSz w:w="12240" w:h="15840"/>
          <w:pgMar w:top="1440" w:right="1440" w:bottom="1440" w:left="1440" w:header="720" w:footer="720" w:gutter="0"/>
          <w:pgNumType w:start="1"/>
          <w:cols w:space="720"/>
          <w:docGrid w:linePitch="360"/>
        </w:sectPr>
      </w:pPr>
    </w:p>
    <w:p w14:paraId="77329C71" w14:textId="52FF527D" w:rsidR="00A22EF3" w:rsidRDefault="00CB1F25" w:rsidP="003726A1">
      <w:pPr>
        <w:pStyle w:val="Title1"/>
      </w:pPr>
      <w:bookmarkStart w:id="1454" w:name="_Ref208233686"/>
      <w:bookmarkStart w:id="1455" w:name="_Ref208212100"/>
      <w:r w:rsidRPr="00F2029D">
        <w:lastRenderedPageBreak/>
        <w:t xml:space="preserve">Appendix </w:t>
      </w:r>
      <w:fldSimple w:instr=" SEQ Appendix \* ARABIC ">
        <w:r w:rsidR="00AE3C4D">
          <w:t>11</w:t>
        </w:r>
      </w:fldSimple>
      <w:bookmarkEnd w:id="1454"/>
      <w:bookmarkEnd w:id="1455"/>
    </w:p>
    <w:p w14:paraId="6BA87F9A" w14:textId="77777777" w:rsidR="00A22EF3" w:rsidRPr="003726A1" w:rsidRDefault="00A22EF3" w:rsidP="00A22EF3">
      <w:pPr>
        <w:jc w:val="center"/>
        <w:rPr>
          <w:u w:val="single"/>
        </w:rPr>
      </w:pPr>
      <w:r w:rsidRPr="003726A1">
        <w:rPr>
          <w:b/>
          <w:u w:val="single"/>
        </w:rPr>
        <w:t>OUTAGES</w:t>
      </w:r>
    </w:p>
    <w:p w14:paraId="3A342E28" w14:textId="77777777" w:rsidR="00A22EF3" w:rsidRDefault="00A22EF3" w:rsidP="00A22EF3"/>
    <w:p w14:paraId="2263A9C6" w14:textId="77777777" w:rsidR="00E74FC8" w:rsidRPr="00C82716" w:rsidRDefault="00E74FC8" w:rsidP="00E74FC8">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6474DDE1" w14:textId="77777777" w:rsidR="00E74FC8" w:rsidRDefault="00E74FC8" w:rsidP="00E74FC8">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7270EF7B" w14:textId="77777777" w:rsidR="00E74FC8" w:rsidRPr="00C82716" w:rsidRDefault="00E74FC8" w:rsidP="00E74FC8">
      <w:pPr>
        <w:spacing w:after="240"/>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71A02D5A" w14:textId="77777777" w:rsidR="00E74FC8" w:rsidRPr="00C82716" w:rsidRDefault="00E74FC8" w:rsidP="00E74FC8">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28F8D6A6" w14:textId="77777777" w:rsidR="00E74FC8" w:rsidRDefault="00E74FC8" w:rsidP="00E74FC8">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6D4F6901" w14:textId="77777777" w:rsidR="00E74FC8" w:rsidRPr="00C82716" w:rsidRDefault="00E74FC8" w:rsidP="00E74FC8">
      <w:pPr>
        <w:spacing w:after="240"/>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1A7C4F3D" w14:textId="77777777" w:rsidR="00E74FC8" w:rsidRPr="00C82716" w:rsidRDefault="00E74FC8" w:rsidP="00E74FC8">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2DF8A503" w14:textId="77777777" w:rsidR="00E74FC8" w:rsidRDefault="00E74FC8" w:rsidP="00E74FC8">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36DF335D" w14:textId="77777777" w:rsidR="00E74FC8" w:rsidRPr="00C82716" w:rsidRDefault="00E74FC8" w:rsidP="00E74FC8">
      <w:pPr>
        <w:spacing w:after="240"/>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2BC2575F" w14:textId="77777777" w:rsidR="00E74FC8" w:rsidRPr="00C82716" w:rsidRDefault="00E74FC8" w:rsidP="00E74FC8">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599E9028" w14:textId="77777777" w:rsidR="00E74FC8" w:rsidRDefault="00E74FC8" w:rsidP="00E74FC8">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330D34A9" w14:textId="77777777" w:rsidR="00E74FC8" w:rsidRPr="00C82716" w:rsidRDefault="00E74FC8" w:rsidP="00E74FC8">
      <w:pPr>
        <w:spacing w:after="240"/>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1CAA00FA" w14:textId="77777777" w:rsidR="00E74FC8" w:rsidRDefault="00E74FC8" w:rsidP="00E74FC8">
      <w:pPr>
        <w:spacing w:after="240"/>
        <w:rPr>
          <w:rFonts w:eastAsia="MS Mincho"/>
          <w:lang w:eastAsia="zh-CN"/>
        </w:rPr>
      </w:pPr>
      <w:r w:rsidRPr="00542DB1">
        <w:rPr>
          <w:rFonts w:eastAsia="MS Mincho" w:cs="Calibri"/>
          <w:b/>
          <w:u w:val="single"/>
          <w:lang w:eastAsia="zh-CN"/>
        </w:rPr>
        <w:lastRenderedPageBreak/>
        <w:t>NERC Event Type ME:</w:t>
      </w:r>
    </w:p>
    <w:p w14:paraId="40F43888" w14:textId="77777777" w:rsidR="00E74FC8" w:rsidRDefault="00E74FC8" w:rsidP="00E74FC8">
      <w:pPr>
        <w:spacing w:after="240"/>
        <w:rPr>
          <w:rFonts w:cs="Calibri"/>
          <w:lang w:eastAsia="zh-CN"/>
        </w:rPr>
      </w:pPr>
      <w:r w:rsidRPr="00542DB1">
        <w:rPr>
          <w:rFonts w:cs="Calibri"/>
          <w:b/>
          <w:bCs/>
          <w:lang w:eastAsia="zh-CN"/>
        </w:rPr>
        <w:t xml:space="preserve">ME – Maintenance Outage Extension </w:t>
      </w:r>
    </w:p>
    <w:p w14:paraId="74299EB5" w14:textId="77777777" w:rsidR="00E74FC8" w:rsidRPr="00542DB1" w:rsidRDefault="00E74FC8" w:rsidP="00E74FC8">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7BBA75C5" w14:textId="77777777" w:rsidR="00E74FC8" w:rsidRPr="00C82716" w:rsidRDefault="00E74FC8" w:rsidP="00E74FC8">
      <w:pPr>
        <w:rPr>
          <w:rFonts w:eastAsia="MS Mincho"/>
          <w:lang w:eastAsia="zh-CN"/>
        </w:rPr>
      </w:pPr>
    </w:p>
    <w:p w14:paraId="3B44F5B0" w14:textId="77777777" w:rsidR="00E74FC8" w:rsidRPr="00542DB1" w:rsidRDefault="00E74FC8" w:rsidP="00E74FC8">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5F9222CC" w14:textId="77777777" w:rsidR="00E74FC8" w:rsidRPr="00542DB1" w:rsidRDefault="00E74FC8" w:rsidP="00E74FC8">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044DDF5A" w14:textId="77777777" w:rsidR="00E74FC8" w:rsidRDefault="00E74FC8" w:rsidP="00E74FC8">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3A7E411C" w14:textId="77777777" w:rsidR="00E74FC8" w:rsidRPr="00542DB1" w:rsidRDefault="00E74FC8" w:rsidP="00E74FC8">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1894989B" w14:textId="77777777" w:rsidR="00E74FC8" w:rsidRPr="00C82716" w:rsidRDefault="00E74FC8" w:rsidP="00E74FC8">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17AF2616" w14:textId="77777777" w:rsidR="00E74FC8" w:rsidRPr="00542DB1" w:rsidRDefault="00E74FC8" w:rsidP="00E74FC8">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5F658AD" w14:textId="518E729A" w:rsidR="00A22EF3" w:rsidRDefault="00E74FC8" w:rsidP="003726A1">
      <w:r w:rsidRPr="00C82716">
        <w:rPr>
          <w:rFonts w:cs="Calibri"/>
          <w:lang w:eastAsia="zh-CN"/>
        </w:rPr>
        <w:t>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w:t>
      </w:r>
    </w:p>
    <w:p w14:paraId="565DAA19" w14:textId="77777777" w:rsidR="00A22EF3" w:rsidRDefault="00A22EF3" w:rsidP="00A22EF3"/>
    <w:p w14:paraId="73B2A1EC" w14:textId="77777777" w:rsidR="00A22EF3" w:rsidRDefault="00A22EF3" w:rsidP="00A22EF3"/>
    <w:p w14:paraId="47E624B3" w14:textId="77777777" w:rsidR="00A22EF3" w:rsidRDefault="00A22EF3" w:rsidP="00A22EF3"/>
    <w:p w14:paraId="3FDE6394" w14:textId="60CF6246" w:rsidR="009C0607" w:rsidRDefault="00CB1F25" w:rsidP="003726A1">
      <w:pPr>
        <w:pStyle w:val="Title1"/>
      </w:pPr>
      <w:bookmarkStart w:id="1456" w:name="_Ref208233257"/>
      <w:r w:rsidRPr="00F2029D">
        <w:t xml:space="preserve">Appendix </w:t>
      </w:r>
      <w:fldSimple w:instr=" SEQ Appendix \* ARABIC ">
        <w:r w:rsidR="00AE3C4D">
          <w:rPr>
            <w:noProof/>
          </w:rPr>
          <w:t>12</w:t>
        </w:r>
      </w:fldSimple>
      <w:bookmarkEnd w:id="1456"/>
    </w:p>
    <w:p w14:paraId="54A1E270" w14:textId="77777777" w:rsidR="009C0607" w:rsidRPr="00A2180E" w:rsidRDefault="009C0607" w:rsidP="009C0607">
      <w:pPr>
        <w:pStyle w:val="Hang05"/>
        <w:ind w:left="450" w:firstLine="0"/>
        <w:jc w:val="center"/>
        <w:rPr>
          <w:b/>
          <w:bCs/>
          <w:u w:val="single"/>
        </w:rPr>
      </w:pPr>
      <w:r w:rsidRPr="00A2180E">
        <w:rPr>
          <w:b/>
          <w:bCs/>
          <w:u w:val="single"/>
        </w:rPr>
        <w:t>CONTRACT CAPACITY TEST AND OTHER TESTS</w:t>
      </w:r>
    </w:p>
    <w:p w14:paraId="2DF97898" w14:textId="77777777" w:rsidR="009C0607" w:rsidRDefault="009C0607" w:rsidP="009C0607">
      <w:pPr>
        <w:pStyle w:val="Hang05"/>
        <w:ind w:left="450" w:firstLine="0"/>
        <w:jc w:val="center"/>
        <w:rPr>
          <w:b/>
          <w:bCs/>
        </w:rPr>
      </w:pPr>
    </w:p>
    <w:p w14:paraId="06BD18EB" w14:textId="77777777" w:rsidR="009C0607" w:rsidRDefault="009C0607" w:rsidP="009C0607">
      <w:pPr>
        <w:pStyle w:val="Hang05"/>
        <w:ind w:left="450" w:firstLine="0"/>
        <w:jc w:val="center"/>
        <w:rPr>
          <w:b/>
          <w:bCs/>
        </w:rPr>
      </w:pPr>
    </w:p>
    <w:p w14:paraId="7CD62886" w14:textId="77777777" w:rsidR="009C0607" w:rsidRDefault="009C0607" w:rsidP="003726A1">
      <w:pPr>
        <w:pStyle w:val="Hang05"/>
        <w:ind w:left="450" w:firstLine="0"/>
        <w:rPr>
          <w:b/>
          <w:bCs/>
        </w:rPr>
        <w:sectPr w:rsidR="009C0607" w:rsidSect="00F2595F">
          <w:footerReference w:type="default" r:id="rId25"/>
          <w:pgSz w:w="12240" w:h="15840"/>
          <w:pgMar w:top="1440" w:right="1440" w:bottom="1440" w:left="1440" w:header="720" w:footer="720" w:gutter="0"/>
          <w:pgNumType w:start="1"/>
          <w:cols w:space="720"/>
          <w:docGrid w:linePitch="360"/>
        </w:sectPr>
      </w:pPr>
    </w:p>
    <w:p w14:paraId="2129E141" w14:textId="0EF9F997" w:rsidR="001C6A11" w:rsidRPr="003726A1" w:rsidRDefault="00CB1F25" w:rsidP="003726A1">
      <w:pPr>
        <w:pStyle w:val="Title1"/>
        <w:rPr>
          <w:caps w:val="0"/>
        </w:rPr>
      </w:pPr>
      <w:bookmarkStart w:id="1457" w:name="_Ref210052523"/>
      <w:r w:rsidRPr="00F2029D">
        <w:lastRenderedPageBreak/>
        <w:t xml:space="preserve">Appendix </w:t>
      </w:r>
      <w:r w:rsidR="007321F6" w:rsidRPr="00F2029D">
        <w:fldChar w:fldCharType="begin"/>
      </w:r>
      <w:r w:rsidR="007321F6">
        <w:instrText xml:space="preserve"> SEQ Appendix \* ARABIC </w:instrText>
      </w:r>
      <w:r w:rsidR="007321F6" w:rsidRPr="00F2029D">
        <w:fldChar w:fldCharType="separate"/>
      </w:r>
      <w:r w:rsidR="00AE3C4D">
        <w:rPr>
          <w:noProof/>
        </w:rPr>
        <w:t>13</w:t>
      </w:r>
      <w:r w:rsidR="007321F6" w:rsidRPr="00F2029D">
        <w:fldChar w:fldCharType="end"/>
      </w:r>
      <w:bookmarkEnd w:id="1457"/>
    </w:p>
    <w:p w14:paraId="5EB33222" w14:textId="77777777" w:rsidR="001C6A11" w:rsidRDefault="001C6A11" w:rsidP="001C6A11">
      <w:pPr>
        <w:pStyle w:val="Title"/>
        <w:jc w:val="center"/>
      </w:pPr>
      <w:r w:rsidRPr="00BB35B7">
        <w:t xml:space="preserve">FORM </w:t>
      </w:r>
      <w:r w:rsidRPr="00777055">
        <w:t>OF SELLER GUARANTY</w:t>
      </w:r>
    </w:p>
    <w:p w14:paraId="1B97330C" w14:textId="77777777" w:rsidR="001C6A11" w:rsidRPr="00FD2059" w:rsidRDefault="001C6A11" w:rsidP="001C6A11"/>
    <w:p w14:paraId="128E0E08" w14:textId="77777777" w:rsidR="001C6A11" w:rsidRPr="00BB35B7" w:rsidRDefault="001C6A11" w:rsidP="001C6A11">
      <w:pPr>
        <w:pStyle w:val="Title"/>
        <w:rPr>
          <w:i/>
          <w:iCs/>
        </w:rPr>
      </w:pPr>
      <w:r w:rsidRPr="003726A1">
        <w:rPr>
          <w:i/>
          <w:highlight w:val="yellow"/>
        </w:rPr>
        <w:t>[NOTE TO SELLER:  THIS FORM IS TO BE USED BY SELLER FOR THE GUARANTY REQUIRED TO SATISFY GUARANTY OF SELLER’S PAYMENT OBLIGATIONS]</w:t>
      </w:r>
    </w:p>
    <w:p w14:paraId="6EBD04FF" w14:textId="77777777" w:rsidR="001C6A11" w:rsidRPr="00BB35B7" w:rsidRDefault="001C6A11" w:rsidP="001C6A11">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64759E66" w14:textId="77777777" w:rsidR="001C6A11" w:rsidRPr="00BB35B7" w:rsidRDefault="001C6A11" w:rsidP="001C6A11">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0F4AA153" w14:textId="7023B612" w:rsidR="001C6A11" w:rsidRPr="00BB35B7" w:rsidRDefault="001C6A11" w:rsidP="001C6A11">
      <w:pPr>
        <w:pStyle w:val="BodyTextJ"/>
      </w:pPr>
      <w:r w:rsidRPr="00AA41A5">
        <w:t xml:space="preserve">WHEREAS, </w:t>
      </w:r>
      <w:r w:rsidRPr="00AA41A5">
        <w:rPr>
          <w:b/>
          <w:i/>
        </w:rPr>
        <w:t>[SELLER ENTITY NAME]</w:t>
      </w:r>
      <w:r w:rsidRPr="00AA41A5">
        <w:rPr>
          <w:bCs/>
          <w:iCs/>
        </w:rPr>
        <w:t xml:space="preserve">, a </w:t>
      </w:r>
      <w:r w:rsidRPr="00AA41A5">
        <w:rPr>
          <w:b/>
          <w:bCs/>
          <w:i/>
          <w:iCs/>
        </w:rPr>
        <w:t>[INSERT STATE AND ENTITY FORM]</w:t>
      </w:r>
      <w:r w:rsidRPr="00AA41A5">
        <w:t xml:space="preserve">, (the “Seller”), a subsidiary of the Guarantor, and the Buyer have previously entered into that certain </w:t>
      </w:r>
      <w:r w:rsidR="004418DA" w:rsidRPr="004418DA">
        <w:t>Power Purchase</w:t>
      </w:r>
      <w:r w:rsidRPr="00AA41A5">
        <w:t xml:space="preserve"> Agreement</w:t>
      </w:r>
      <w:r w:rsidR="004418DA" w:rsidRPr="004418DA">
        <w:t xml:space="preserve"> For </w:t>
      </w:r>
      <w:r w:rsidR="002936C8">
        <w:t>New</w:t>
      </w:r>
      <w:r w:rsidR="002936C8" w:rsidRPr="004418DA">
        <w:t xml:space="preserve"> </w:t>
      </w:r>
      <w:r w:rsidR="004418DA" w:rsidRPr="004418DA">
        <w:t xml:space="preserve">Projects </w:t>
      </w:r>
      <w:r w:rsidR="004418DA">
        <w:t>i</w:t>
      </w:r>
      <w:r w:rsidR="004418DA" w:rsidRPr="004418DA">
        <w:t>n PJM</w:t>
      </w:r>
      <w:r w:rsidRPr="00AA41A5">
        <w:t xml:space="preserve"> dated as of </w:t>
      </w:r>
      <w:r w:rsidRPr="00AA41A5">
        <w:rPr>
          <w:b/>
          <w:i/>
        </w:rPr>
        <w:t>[SELLER TO INSERT]</w:t>
      </w:r>
      <w:r w:rsidRPr="00AA41A5">
        <w:t xml:space="preserve"> (as the same may be modified, amended, supplemented or extended, the “Agreement”), pursuant to which (a) the Seller has agreed to construct, own, operate and maintain the </w:t>
      </w:r>
      <w:r w:rsidRPr="00AA41A5">
        <w:rPr>
          <w:b/>
          <w:i/>
        </w:rPr>
        <w:t>[SELLER TO INSERT]</w:t>
      </w:r>
      <w:r w:rsidRPr="00AA41A5">
        <w:t xml:space="preserve"> </w:t>
      </w:r>
      <w:r w:rsidR="004418DA">
        <w:t>generation</w:t>
      </w:r>
      <w:r w:rsidRPr="00AA41A5">
        <w:t xml:space="preserve"> facility located in </w:t>
      </w:r>
      <w:r w:rsidRPr="00AA41A5">
        <w:rPr>
          <w:b/>
          <w:i/>
        </w:rPr>
        <w:t>[SELLER TO INSERT]</w:t>
      </w:r>
      <w:r w:rsidRPr="00AA41A5">
        <w:t xml:space="preserve"> (the “Project”) and (b) the Seller has agreed to sell to the Buyer, and the Buyer has</w:t>
      </w:r>
      <w:r w:rsidRPr="00BB35B7">
        <w:t xml:space="preserve"> agreed to purchase from the Seller, certain </w:t>
      </w:r>
      <w:r w:rsidR="00081FD4">
        <w:t>Products</w:t>
      </w:r>
      <w:r w:rsidRPr="00BB35B7">
        <w:t xml:space="preserve"> generated by the Project (capitalized terms used herein and not defined herein shall have the meanings given such terms in the </w:t>
      </w:r>
      <w:r>
        <w:t>Agreement</w:t>
      </w:r>
      <w:r w:rsidRPr="00BB35B7">
        <w:t>); and</w:t>
      </w:r>
    </w:p>
    <w:p w14:paraId="3D1BA0B4" w14:textId="77777777" w:rsidR="001C6A11" w:rsidRPr="00BB35B7" w:rsidRDefault="001C6A11" w:rsidP="001C6A11">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67F0F207" w14:textId="77777777" w:rsidR="001C6A11" w:rsidRDefault="001C6A11" w:rsidP="001C6A11">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2181F22D" w14:textId="7458EFF0" w:rsidR="001C6A11" w:rsidRPr="00BB35B7" w:rsidRDefault="001C6A11" w:rsidP="001C6A11">
      <w:pPr>
        <w:pStyle w:val="BodyTextJ"/>
        <w:rPr>
          <w:b/>
          <w:bCs/>
        </w:rPr>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p>
    <w:p w14:paraId="113476F3" w14:textId="77777777" w:rsidR="001C6A11" w:rsidRPr="00BB35B7" w:rsidRDefault="001C6A11" w:rsidP="003726A1">
      <w:pPr>
        <w:pStyle w:val="BodyTextJ05"/>
      </w:pP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24C41083" w14:textId="763B2B94" w:rsidR="001C6A11" w:rsidRPr="00BB35B7" w:rsidRDefault="001C6A11" w:rsidP="001C6A11">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w:t>
      </w:r>
      <w:r w:rsidRPr="00BB35B7">
        <w:lastRenderedPageBreak/>
        <w:t xml:space="preserve">an explanation of why such payment is due.  The Guarantor shall pay the Obligations set out in the Demand 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10BA28F7" w14:textId="77777777" w:rsidR="001C6A11" w:rsidRPr="00BB35B7" w:rsidRDefault="001C6A11" w:rsidP="001C6A11">
      <w:pPr>
        <w:pStyle w:val="BodyTextJ"/>
      </w:pPr>
      <w:r w:rsidRPr="00BB35B7">
        <w:t>3.</w:t>
      </w:r>
      <w:r w:rsidRPr="00BB35B7">
        <w:tab/>
        <w:t>REPRESENTATIONS AND WARRANTIES.  The Guarantor represents and warrants that:</w:t>
      </w:r>
    </w:p>
    <w:p w14:paraId="50C2481F" w14:textId="77777777" w:rsidR="001C6A11" w:rsidRPr="00BB35B7" w:rsidRDefault="001C6A11" w:rsidP="001C6A11">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76D2D1F5" w14:textId="5703D223" w:rsidR="00566C7F" w:rsidRDefault="001C6A11" w:rsidP="00CE0C93">
      <w:pPr>
        <w:pStyle w:val="BodyTextJ05"/>
      </w:pPr>
      <w:r w:rsidRPr="00BB35B7">
        <w:t>(b)</w:t>
      </w:r>
      <w:r w:rsidRPr="00BB35B7">
        <w:tab/>
        <w:t>the execution, delivery and performance of this Guaranty by the Guarantor have been duly authorized by all necessary corporate action and approval</w:t>
      </w:r>
      <w:r>
        <w:t>;</w:t>
      </w:r>
    </w:p>
    <w:p w14:paraId="4855B689" w14:textId="321C01C3" w:rsidR="001C6A11" w:rsidRPr="00BB35B7" w:rsidRDefault="001C6A11" w:rsidP="001C6A11">
      <w:pPr>
        <w:pStyle w:val="BodyTextJ05"/>
      </w:pPr>
      <w:r w:rsidRPr="00BB35B7">
        <w:t>(c)</w:t>
      </w:r>
      <w:r w:rsidRPr="00BB35B7">
        <w:tab/>
        <w:t>no approval of any Governmental Authority having jurisdiction over the Guarantor is required on the part of the Guarantor for the execution, delivery and performance of this Guaranty;</w:t>
      </w:r>
    </w:p>
    <w:p w14:paraId="1B48877B" w14:textId="77777777" w:rsidR="001C6A11" w:rsidRPr="00BB35B7" w:rsidRDefault="001C6A11" w:rsidP="001C6A11">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488227C4" w14:textId="77777777" w:rsidR="001C6A11" w:rsidRPr="00BB35B7" w:rsidRDefault="001C6A11" w:rsidP="001C6A11">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443C58E1" w14:textId="77777777" w:rsidR="001C6A11" w:rsidRPr="00BB35B7" w:rsidRDefault="001C6A11" w:rsidP="001C6A11">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5A2A7EF0" w14:textId="77777777" w:rsidR="001C6A11" w:rsidRPr="00BB35B7" w:rsidRDefault="001C6A11" w:rsidP="001C6A11">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2B5496CE" w14:textId="77777777" w:rsidR="001C6A11" w:rsidRPr="00BB35B7" w:rsidRDefault="001C6A11" w:rsidP="001C6A11">
      <w:pPr>
        <w:pStyle w:val="BodyTextJ"/>
      </w:pPr>
      <w:r w:rsidRPr="00BB35B7">
        <w:lastRenderedPageBreak/>
        <w:t>4.</w:t>
      </w:r>
      <w:r w:rsidRPr="00BB35B7">
        <w:tab/>
        <w:t>AMENDMENT OF GUARANTY.  No term or provision of this Guaranty shall be amended, modified, altered, waived or supplemented except in a writing signed by the Guarantor and the Buyer.  Any such amendment, waiver or consent which is so granted by the Buyer shall apply only to the specific occasion, which is the subject of such amendment, waiver or consent and shall not apply to the occurrence of the same or any similar event on any future occasion.</w:t>
      </w:r>
    </w:p>
    <w:p w14:paraId="672A199A" w14:textId="77777777" w:rsidR="001C6A11" w:rsidRPr="00BB35B7" w:rsidRDefault="001C6A11" w:rsidP="001C6A11">
      <w:pPr>
        <w:pStyle w:val="BodyTextJ"/>
      </w:pPr>
      <w:r w:rsidRPr="00BB35B7">
        <w:t>5.</w:t>
      </w:r>
      <w:r w:rsidRPr="00BB35B7">
        <w:tab/>
        <w:t>WAIVER.</w:t>
      </w:r>
    </w:p>
    <w:p w14:paraId="55250EB2" w14:textId="77777777" w:rsidR="001C6A11" w:rsidRPr="00BB35B7" w:rsidRDefault="001C6A11" w:rsidP="001C6A11">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09B1B622" w14:textId="77777777" w:rsidR="001C6A11" w:rsidRPr="00BB35B7" w:rsidRDefault="001C6A11" w:rsidP="001C6A11">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01A4E64F" w14:textId="77777777" w:rsidR="001C6A11" w:rsidRPr="00BB35B7" w:rsidRDefault="001C6A11" w:rsidP="001C6A11">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2E2421C4" w14:textId="77777777" w:rsidR="001C6A11" w:rsidRPr="00BB35B7" w:rsidRDefault="001C6A11" w:rsidP="001C6A11">
      <w:pPr>
        <w:pStyle w:val="BodyTextJ05"/>
      </w:pPr>
      <w:r w:rsidRPr="00BB35B7">
        <w:lastRenderedPageBreak/>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3B303778" w14:textId="77777777" w:rsidR="001C6A11" w:rsidRPr="00BB35B7" w:rsidRDefault="001C6A11" w:rsidP="001C6A11">
      <w:pPr>
        <w:pStyle w:val="BodyTextJ05"/>
      </w:pPr>
      <w:r w:rsidRPr="00BB35B7">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43CCBEB6" w14:textId="77777777" w:rsidR="001C6A11" w:rsidRPr="00BB35B7" w:rsidRDefault="001C6A11" w:rsidP="001C6A11">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1C6A11" w:rsidRPr="00BB35B7" w14:paraId="2533A1B9" w14:textId="77777777" w:rsidTr="00A2180E">
        <w:tc>
          <w:tcPr>
            <w:tcW w:w="1375" w:type="dxa"/>
          </w:tcPr>
          <w:p w14:paraId="20BD329F" w14:textId="77777777" w:rsidR="001C6A11" w:rsidRPr="00BB35B7" w:rsidRDefault="001C6A11" w:rsidP="00A2180E">
            <w:pPr>
              <w:rPr>
                <w:color w:val="000000"/>
              </w:rPr>
            </w:pPr>
            <w:r w:rsidRPr="00BB35B7">
              <w:rPr>
                <w:color w:val="000000"/>
              </w:rPr>
              <w:t>To Buyer:</w:t>
            </w:r>
          </w:p>
        </w:tc>
        <w:tc>
          <w:tcPr>
            <w:tcW w:w="4230" w:type="dxa"/>
          </w:tcPr>
          <w:p w14:paraId="154BC3D3" w14:textId="77777777" w:rsidR="001C6A11" w:rsidRPr="00BB35B7" w:rsidRDefault="001C6A11" w:rsidP="00A2180E">
            <w:pPr>
              <w:rPr>
                <w:color w:val="000000"/>
              </w:rPr>
            </w:pPr>
            <w:r w:rsidRPr="00BB35B7">
              <w:rPr>
                <w:color w:val="000000"/>
              </w:rPr>
              <w:t>Long Island Power Authority</w:t>
            </w:r>
          </w:p>
          <w:p w14:paraId="16A422C3" w14:textId="77777777" w:rsidR="001C6A11" w:rsidRPr="00BB35B7" w:rsidRDefault="001C6A11" w:rsidP="00A2180E">
            <w:r w:rsidRPr="00BB35B7">
              <w:t>333 Earle Ovington Boulevard, Suite 403</w:t>
            </w:r>
          </w:p>
          <w:p w14:paraId="31D653A7" w14:textId="77777777" w:rsidR="001C6A11" w:rsidRPr="00BB35B7" w:rsidRDefault="001C6A11" w:rsidP="00A2180E">
            <w:r w:rsidRPr="00BB35B7">
              <w:t>Uniondale, New York 11553</w:t>
            </w:r>
          </w:p>
          <w:p w14:paraId="06540C15" w14:textId="77777777" w:rsidR="001C6A11" w:rsidRPr="00BB35B7" w:rsidRDefault="001C6A11" w:rsidP="00A2180E">
            <w:r w:rsidRPr="00BB35B7">
              <w:t>Attn</w:t>
            </w:r>
            <w:r>
              <w:t xml:space="preserve">:  </w:t>
            </w:r>
            <w:r w:rsidRPr="00BB35B7">
              <w:t>Director of Power Market Contracts</w:t>
            </w:r>
          </w:p>
          <w:p w14:paraId="61603002" w14:textId="77777777" w:rsidR="001C6A11" w:rsidRPr="00BB35B7" w:rsidRDefault="001C6A11" w:rsidP="00A2180E">
            <w:r w:rsidRPr="00BB35B7">
              <w:t>Phone</w:t>
            </w:r>
            <w:r>
              <w:t xml:space="preserve">:  </w:t>
            </w:r>
            <w:r w:rsidRPr="00BB35B7">
              <w:t>(516)  719-7517</w:t>
            </w:r>
          </w:p>
          <w:p w14:paraId="421EA746" w14:textId="77777777" w:rsidR="001C6A11" w:rsidRPr="00BB35B7" w:rsidRDefault="001C6A11" w:rsidP="00A2180E">
            <w:pPr>
              <w:spacing w:after="600"/>
            </w:pPr>
            <w:r w:rsidRPr="00BB35B7">
              <w:t>Facsimile</w:t>
            </w:r>
            <w:r>
              <w:t xml:space="preserve">:  </w:t>
            </w:r>
            <w:r w:rsidRPr="00BB35B7">
              <w:t>(516) 719-8602</w:t>
            </w:r>
          </w:p>
          <w:p w14:paraId="2D040D82" w14:textId="77777777" w:rsidR="001C6A11" w:rsidRPr="00BB35B7" w:rsidRDefault="001C6A11" w:rsidP="00A2180E">
            <w:r w:rsidRPr="00BB35B7">
              <w:t>With a copy to:</w:t>
            </w:r>
          </w:p>
          <w:p w14:paraId="0F870F58" w14:textId="77777777" w:rsidR="001C6A11" w:rsidRPr="00BB35B7" w:rsidRDefault="001C6A11" w:rsidP="00A2180E">
            <w:r w:rsidRPr="00BB35B7">
              <w:t>PSEG Long Island LLC</w:t>
            </w:r>
          </w:p>
          <w:p w14:paraId="4B6451A6" w14:textId="77777777" w:rsidR="001C6A11" w:rsidRPr="00BB35B7" w:rsidRDefault="001C6A11" w:rsidP="00A2180E">
            <w:r w:rsidRPr="00BB35B7">
              <w:t>333 Earle Ovington Boulevard</w:t>
            </w:r>
          </w:p>
          <w:p w14:paraId="629D2D5C" w14:textId="77777777" w:rsidR="001C6A11" w:rsidRPr="00BB35B7" w:rsidRDefault="001C6A11" w:rsidP="00A2180E">
            <w:r w:rsidRPr="00BB35B7">
              <w:t>Uniondale, New York 11553</w:t>
            </w:r>
          </w:p>
          <w:p w14:paraId="42E21D61" w14:textId="77777777" w:rsidR="001C6A11" w:rsidRPr="00BB35B7" w:rsidRDefault="001C6A11" w:rsidP="00A2180E">
            <w:r w:rsidRPr="00BB35B7">
              <w:t>Attn</w:t>
            </w:r>
            <w:r>
              <w:t xml:space="preserve">:  </w:t>
            </w:r>
            <w:r w:rsidRPr="00BB35B7">
              <w:t>Vice President of Power Markets</w:t>
            </w:r>
          </w:p>
          <w:p w14:paraId="778DEED9" w14:textId="77777777" w:rsidR="001C6A11" w:rsidRPr="00BB35B7" w:rsidRDefault="001C6A11" w:rsidP="00A2180E">
            <w:r w:rsidRPr="00BB35B7">
              <w:t>Phone</w:t>
            </w:r>
            <w:r>
              <w:t xml:space="preserve">:  </w:t>
            </w:r>
            <w:r w:rsidRPr="00BB35B7">
              <w:t>(516) 222-7700</w:t>
            </w:r>
          </w:p>
          <w:p w14:paraId="1B10E828" w14:textId="77777777" w:rsidR="001C6A11" w:rsidRPr="00BB35B7" w:rsidRDefault="001C6A11" w:rsidP="00A2180E">
            <w:pPr>
              <w:rPr>
                <w:color w:val="000000"/>
              </w:rPr>
            </w:pPr>
            <w:r w:rsidRPr="00BB35B7">
              <w:t>Facsimile</w:t>
            </w:r>
            <w:r>
              <w:t xml:space="preserve">:  </w:t>
            </w:r>
            <w:r w:rsidRPr="00BB35B7">
              <w:t>(516) 222-9137</w:t>
            </w:r>
          </w:p>
        </w:tc>
        <w:tc>
          <w:tcPr>
            <w:tcW w:w="1608" w:type="dxa"/>
          </w:tcPr>
          <w:p w14:paraId="72A6FA9B" w14:textId="77777777" w:rsidR="001C6A11" w:rsidRPr="00BB35B7" w:rsidRDefault="001C6A11" w:rsidP="00A2180E">
            <w:r w:rsidRPr="00BB35B7">
              <w:rPr>
                <w:color w:val="000000"/>
              </w:rPr>
              <w:t>To Guarantor:</w:t>
            </w:r>
          </w:p>
        </w:tc>
        <w:tc>
          <w:tcPr>
            <w:tcW w:w="3162" w:type="dxa"/>
          </w:tcPr>
          <w:p w14:paraId="0AE8EF5E" w14:textId="77777777" w:rsidR="001C6A11" w:rsidRPr="00BB35B7" w:rsidRDefault="001C6A11" w:rsidP="00A2180E">
            <w:pPr>
              <w:rPr>
                <w:color w:val="000000"/>
              </w:rPr>
            </w:pPr>
            <w:r>
              <w:rPr>
                <w:color w:val="000000"/>
              </w:rPr>
              <w:t>Name of Entity</w:t>
            </w:r>
          </w:p>
        </w:tc>
      </w:tr>
    </w:tbl>
    <w:p w14:paraId="48CFEF01" w14:textId="77777777" w:rsidR="001C6A11" w:rsidRPr="00BB35B7" w:rsidRDefault="001C6A11" w:rsidP="001C6A11"/>
    <w:p w14:paraId="6C10C710" w14:textId="77777777" w:rsidR="001C6A11" w:rsidRPr="00BB35B7" w:rsidRDefault="001C6A11" w:rsidP="001C6A11">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5AB19883" w14:textId="77777777" w:rsidR="001C6A11" w:rsidRPr="00BB35B7" w:rsidRDefault="001C6A11" w:rsidP="001C6A11">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6A34C26A" w14:textId="77777777" w:rsidR="001C6A11" w:rsidRPr="00BB35B7" w:rsidRDefault="001C6A11" w:rsidP="001C6A11">
      <w:pPr>
        <w:pStyle w:val="BodyTextJ"/>
      </w:pPr>
      <w:r w:rsidRPr="00BB35B7">
        <w:lastRenderedPageBreak/>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05133AC6" w14:textId="77777777" w:rsidR="001C6A11" w:rsidRPr="00BB35B7" w:rsidRDefault="001C6A11" w:rsidP="001C6A11">
      <w:pPr>
        <w:pStyle w:val="BodyTextJ"/>
      </w:pPr>
      <w:r w:rsidRPr="00BB35B7">
        <w:t>9.</w:t>
      </w:r>
      <w:r w:rsidRPr="00BB35B7">
        <w:tab/>
        <w:t>MISCELLANEOUS.</w:t>
      </w:r>
    </w:p>
    <w:p w14:paraId="4DC25E60" w14:textId="77777777" w:rsidR="001C6A11" w:rsidRPr="00BB35B7" w:rsidRDefault="001C6A11" w:rsidP="001C6A11">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34AB554E" w14:textId="56276AF5" w:rsidR="001C6A11" w:rsidRPr="00BB35B7" w:rsidRDefault="001C6A11" w:rsidP="001C6A11">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w:t>
      </w:r>
      <w:r w:rsidR="00520446">
        <w:t>Guarantor</w:t>
      </w:r>
      <w:r w:rsidRPr="00BB35B7">
        <w:t xml:space="preserve"> may</w:t>
      </w:r>
      <w:r w:rsidR="00CE0C93" w:rsidRPr="00BB35B7">
        <w:t xml:space="preserve"> </w:t>
      </w:r>
      <w:r w:rsidR="00520446">
        <w:t>not</w:t>
      </w:r>
      <w:r w:rsidRPr="00BB35B7">
        <w:t xml:space="preserve"> assign this Guaranty in part or in whole without the prior written consent of the </w:t>
      </w:r>
      <w:r w:rsidR="00520446">
        <w:t>Buyer</w:t>
      </w:r>
      <w:r w:rsidRPr="00BB35B7">
        <w:t xml:space="preserve">, which consent shall not be unreasonably withheld, conditioned or delayed; provided, however, that </w:t>
      </w:r>
      <w:r w:rsidR="00335B9C">
        <w:t>Guarantor</w:t>
      </w:r>
      <w:r w:rsidRPr="00BB35B7">
        <w:t xml:space="preserve"> may, without the prior written consent of </w:t>
      </w:r>
      <w:r w:rsidR="00470A5B">
        <w:t>Buyer</w:t>
      </w:r>
      <w:r w:rsidR="00CE0C93" w:rsidRPr="00BB35B7">
        <w:t>,</w:t>
      </w:r>
      <w:r w:rsidRPr="00BB35B7">
        <w:t xml:space="preserve"> assign this Guaranty to any assignee that acquires all or substantially all of the assets of the </w:t>
      </w:r>
      <w:r w:rsidR="00470A5B">
        <w:t>Guarantor</w:t>
      </w:r>
      <w:r w:rsidRPr="00BB35B7">
        <w:t xml:space="preserve">, if (i) such assignee enters into a written assumption agreement under which the assignee assumes all of the obligations of the </w:t>
      </w:r>
      <w:r w:rsidR="00470A5B">
        <w:t>Guarantor</w:t>
      </w:r>
      <w:r w:rsidRPr="00BB35B7">
        <w:t xml:space="preserve"> under this Guaranty, (ii) the assignee provides a legal opinion to </w:t>
      </w:r>
      <w:r w:rsidR="00470A5B">
        <w:t>Buyer</w:t>
      </w:r>
      <w:r w:rsidRPr="00BB35B7">
        <w:t xml:space="preserve">, in form and substance reasonably acceptable to </w:t>
      </w:r>
      <w:r w:rsidR="00BF32A3">
        <w:t>Buyer</w:t>
      </w:r>
      <w:r w:rsidRPr="00BB35B7">
        <w:t>, regarding the enforceability of the assignee</w:t>
      </w:r>
      <w:r>
        <w:t>’</w:t>
      </w:r>
      <w:r w:rsidRPr="00BB35B7">
        <w:t xml:space="preserve">s obligations hereunder and (iii) </w:t>
      </w:r>
      <w:r w:rsidR="00BF32A3">
        <w:t>Buyer</w:t>
      </w:r>
      <w:r w:rsidRPr="00BB35B7">
        <w:t xml:space="preserve"> reasonably determines that the assignee</w:t>
      </w:r>
      <w:r>
        <w:t>’</w:t>
      </w:r>
      <w:r w:rsidRPr="00BB35B7">
        <w:t xml:space="preserve">s financial condition is equal to or better than the financial condition of the </w:t>
      </w:r>
      <w:r w:rsidR="00BF32A3">
        <w:t>Guarantor</w:t>
      </w:r>
      <w:r w:rsidR="00CE0C93" w:rsidRPr="00BB35B7">
        <w:t>.</w:t>
      </w:r>
      <w:r w:rsidR="009D5AD2">
        <w:t xml:space="preserve"> Guarantor shall compensate Buyer for reasonable cost of counsel </w:t>
      </w:r>
      <w:r w:rsidR="001C3359">
        <w:t>in connection with any assignment</w:t>
      </w:r>
      <w:r w:rsidRPr="00BB35B7">
        <w:t>.</w:t>
      </w:r>
    </w:p>
    <w:p w14:paraId="2BF44F4E" w14:textId="77777777" w:rsidR="001C6A11" w:rsidRPr="00BB35B7" w:rsidRDefault="001C6A11" w:rsidP="001C6A11">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56931F21" w14:textId="77777777" w:rsidR="001C6A11" w:rsidRPr="00BB35B7" w:rsidRDefault="001C6A11" w:rsidP="001C6A11">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651E0CE1" w14:textId="77777777" w:rsidR="001C6A11" w:rsidRPr="00BB35B7" w:rsidRDefault="001C6A11" w:rsidP="001C6A11">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4CE0F00D" w14:textId="77777777" w:rsidR="001C6A11" w:rsidRPr="00BB35B7" w:rsidRDefault="001C6A11" w:rsidP="001C6A11">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6C65F42B" w14:textId="2C46F431" w:rsidR="001C6A11" w:rsidRPr="00BB35B7" w:rsidRDefault="001C6A11" w:rsidP="001C6A11">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w:t>
      </w:r>
      <w:r w:rsidR="00560108">
        <w:t>later</w:t>
      </w:r>
      <w:r w:rsidRPr="00BB35B7">
        <w:t xml:space="preserve"> of the date </w:t>
      </w:r>
      <w:r w:rsidRPr="00BB35B7">
        <w:lastRenderedPageBreak/>
        <w:t xml:space="preserve">that </w:t>
      </w:r>
      <w:r w:rsidR="00496524">
        <w:t xml:space="preserve">(a) </w:t>
      </w:r>
      <w:r w:rsidRPr="00BB35B7">
        <w:t xml:space="preserve">the </w:t>
      </w:r>
      <w:r>
        <w:t>Agreement</w:t>
      </w:r>
      <w:r w:rsidRPr="00BB35B7">
        <w:t xml:space="preserve"> terminates</w:t>
      </w:r>
      <w:r w:rsidR="00496524">
        <w:t xml:space="preserve"> or (b)</w:t>
      </w:r>
      <w:r w:rsidRPr="00BB35B7">
        <w:t xml:space="preserve"> 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1E550079" w14:textId="77777777" w:rsidR="001C6A11" w:rsidRDefault="001C6A11" w:rsidP="001C6A11">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3DFFD655" w14:textId="77777777" w:rsidR="001C6A11" w:rsidRDefault="001C6A11" w:rsidP="001C6A11">
      <w:pPr>
        <w:tabs>
          <w:tab w:val="left" w:pos="-720"/>
        </w:tabs>
        <w:suppressAutoHyphens/>
        <w:rPr>
          <w:rFonts w:asciiTheme="minorHAnsi" w:hAnsiTheme="minorHAnsi" w:cstheme="minorHAnsi"/>
          <w:spacing w:val="-2"/>
        </w:rPr>
      </w:pPr>
    </w:p>
    <w:p w14:paraId="4879603C" w14:textId="77777777" w:rsidR="00E51DD5" w:rsidRDefault="00E51DD5">
      <w:pPr>
        <w:spacing w:after="160" w:line="259" w:lineRule="auto"/>
        <w:jc w:val="left"/>
        <w:rPr>
          <w:rFonts w:asciiTheme="minorHAnsi" w:hAnsiTheme="minorHAnsi" w:cstheme="minorHAnsi"/>
          <w:b/>
          <w:caps/>
          <w:spacing w:val="-2"/>
        </w:rPr>
      </w:pPr>
    </w:p>
    <w:p w14:paraId="736DB888" w14:textId="77777777" w:rsidR="00421E7C" w:rsidRPr="00EC3358" w:rsidRDefault="00421E7C" w:rsidP="00EC3358">
      <w:pPr>
        <w:rPr>
          <w:rFonts w:asciiTheme="minorHAnsi" w:hAnsiTheme="minorHAnsi" w:cstheme="minorHAnsi"/>
        </w:rPr>
      </w:pPr>
    </w:p>
    <w:p w14:paraId="534D3855" w14:textId="77777777" w:rsidR="00421E7C" w:rsidRPr="00EC3358" w:rsidRDefault="00421E7C" w:rsidP="00EC3358">
      <w:pPr>
        <w:rPr>
          <w:rFonts w:asciiTheme="minorHAnsi" w:hAnsiTheme="minorHAnsi" w:cstheme="minorHAnsi"/>
        </w:rPr>
      </w:pPr>
    </w:p>
    <w:p w14:paraId="547709B1" w14:textId="77777777" w:rsidR="00421E7C" w:rsidRPr="00EC3358" w:rsidRDefault="00421E7C" w:rsidP="00EC3358">
      <w:pPr>
        <w:rPr>
          <w:rFonts w:asciiTheme="minorHAnsi" w:hAnsiTheme="minorHAnsi" w:cstheme="minorHAnsi"/>
        </w:rPr>
      </w:pPr>
    </w:p>
    <w:p w14:paraId="75BBABF5" w14:textId="77777777" w:rsidR="00421E7C" w:rsidRPr="00EC3358" w:rsidRDefault="00421E7C" w:rsidP="00EC3358">
      <w:pPr>
        <w:rPr>
          <w:rFonts w:asciiTheme="minorHAnsi" w:hAnsiTheme="minorHAnsi" w:cstheme="minorHAnsi"/>
        </w:rPr>
      </w:pPr>
    </w:p>
    <w:p w14:paraId="3BC0BBFB" w14:textId="77777777" w:rsidR="00421E7C" w:rsidRPr="00EC3358" w:rsidRDefault="00421E7C" w:rsidP="00EC3358">
      <w:pPr>
        <w:rPr>
          <w:rFonts w:asciiTheme="minorHAnsi" w:hAnsiTheme="minorHAnsi" w:cstheme="minorHAnsi"/>
        </w:rPr>
      </w:pPr>
    </w:p>
    <w:p w14:paraId="6BF86E43" w14:textId="77777777" w:rsidR="00421E7C" w:rsidRPr="00EC3358" w:rsidRDefault="00421E7C" w:rsidP="00EC3358">
      <w:pPr>
        <w:rPr>
          <w:rFonts w:asciiTheme="minorHAnsi" w:hAnsiTheme="minorHAnsi" w:cstheme="minorHAnsi"/>
        </w:rPr>
      </w:pPr>
    </w:p>
    <w:p w14:paraId="34AAF7A0" w14:textId="77777777" w:rsidR="00421E7C" w:rsidRPr="00EC3358" w:rsidRDefault="00421E7C" w:rsidP="00EC3358">
      <w:pPr>
        <w:rPr>
          <w:rFonts w:asciiTheme="minorHAnsi" w:hAnsiTheme="minorHAnsi" w:cstheme="minorHAnsi"/>
        </w:rPr>
      </w:pPr>
    </w:p>
    <w:p w14:paraId="1DEA958F" w14:textId="77777777" w:rsidR="00421E7C" w:rsidRPr="00EC3358" w:rsidRDefault="00421E7C" w:rsidP="00EC3358">
      <w:pPr>
        <w:rPr>
          <w:rFonts w:asciiTheme="minorHAnsi" w:hAnsiTheme="minorHAnsi" w:cstheme="minorHAnsi"/>
        </w:rPr>
      </w:pPr>
    </w:p>
    <w:p w14:paraId="4B786005" w14:textId="77777777" w:rsidR="00421E7C" w:rsidRPr="00EC3358" w:rsidRDefault="00421E7C" w:rsidP="00EC3358">
      <w:pPr>
        <w:rPr>
          <w:rFonts w:asciiTheme="minorHAnsi" w:hAnsiTheme="minorHAnsi" w:cstheme="minorHAnsi"/>
        </w:rPr>
      </w:pPr>
    </w:p>
    <w:p w14:paraId="64088E2F" w14:textId="77777777" w:rsidR="00421E7C" w:rsidRPr="00EC3358" w:rsidRDefault="00421E7C" w:rsidP="00EC3358">
      <w:pPr>
        <w:rPr>
          <w:rFonts w:asciiTheme="minorHAnsi" w:hAnsiTheme="minorHAnsi" w:cstheme="minorHAnsi"/>
        </w:rPr>
      </w:pPr>
    </w:p>
    <w:p w14:paraId="37439045" w14:textId="77777777" w:rsidR="00421E7C" w:rsidRPr="00EC3358" w:rsidRDefault="00421E7C" w:rsidP="00EC3358">
      <w:pPr>
        <w:tabs>
          <w:tab w:val="left" w:pos="5198"/>
        </w:tabs>
        <w:rPr>
          <w:rFonts w:asciiTheme="minorHAnsi" w:hAnsiTheme="minorHAnsi" w:cstheme="minorHAnsi"/>
        </w:rPr>
      </w:pPr>
      <w:r>
        <w:rPr>
          <w:rFonts w:asciiTheme="minorHAnsi" w:hAnsiTheme="minorHAnsi" w:cstheme="minorHAnsi"/>
        </w:rPr>
        <w:tab/>
      </w:r>
    </w:p>
    <w:p w14:paraId="1243DD80" w14:textId="36026FD3" w:rsidR="003726A1" w:rsidRPr="003726A1" w:rsidRDefault="00421E7C" w:rsidP="003726A1">
      <w:pPr>
        <w:spacing w:after="160" w:line="259" w:lineRule="auto"/>
        <w:jc w:val="left"/>
        <w:rPr>
          <w:rFonts w:asciiTheme="minorHAnsi" w:hAnsiTheme="minorHAnsi"/>
          <w:b/>
          <w:caps/>
          <w:spacing w:val="-2"/>
        </w:rPr>
        <w:sectPr w:rsidR="003726A1" w:rsidRPr="003726A1" w:rsidSect="00F2595F">
          <w:footerReference w:type="default" r:id="rId26"/>
          <w:pgSz w:w="12240" w:h="15840"/>
          <w:pgMar w:top="1440" w:right="1440" w:bottom="1440" w:left="1440" w:header="720" w:footer="720" w:gutter="0"/>
          <w:pgNumType w:start="1"/>
          <w:cols w:space="720"/>
          <w:docGrid w:linePitch="360"/>
        </w:sectPr>
      </w:pPr>
      <w:r>
        <w:rPr>
          <w:rFonts w:asciiTheme="minorHAnsi" w:hAnsiTheme="minorHAnsi" w:cstheme="minorHAnsi"/>
        </w:rPr>
        <w:tab/>
      </w:r>
    </w:p>
    <w:p w14:paraId="22F6E7BF" w14:textId="2EF67474" w:rsidR="00381BB7" w:rsidRDefault="00381BB7" w:rsidP="00381BB7">
      <w:pPr>
        <w:pStyle w:val="Title1"/>
      </w:pPr>
      <w:r>
        <w:lastRenderedPageBreak/>
        <w:t>SUPPLEMENT 1: STANDARD CLAUSES FOR LIPA’S CONTRACTS</w:t>
      </w:r>
    </w:p>
    <w:p w14:paraId="75255C81" w14:textId="77777777" w:rsidR="00381BB7" w:rsidRDefault="00381BB7" w:rsidP="00381BB7">
      <w:pPr>
        <w:pStyle w:val="Single05"/>
      </w:pPr>
      <w:r>
        <w:t>For the purposes of this Supplement I, the Long Island Power Authority and its operating subsidiary the Long Island Lighting Company d/b/a LIPA are hereinafter referred to as “LIPA.”</w:t>
      </w:r>
    </w:p>
    <w:p w14:paraId="355AC410" w14:textId="77777777" w:rsidR="00381BB7" w:rsidRDefault="00381BB7" w:rsidP="00381BB7">
      <w:pPr>
        <w:pStyle w:val="Single05"/>
      </w:pPr>
      <w: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762075BF" w14:textId="77777777" w:rsidR="00381BB7" w:rsidRDefault="00381BB7" w:rsidP="00381BB7">
      <w:pPr>
        <w:pStyle w:val="Single05"/>
      </w:pPr>
      <w:r>
        <w:rPr>
          <w:b/>
          <w:bCs/>
        </w:rPr>
        <w:t>NON-ASSIGNMENT CLAUSE</w:t>
      </w:r>
      <w:r>
        <w:t>.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6521BB8" w14:textId="77777777" w:rsidR="00381BB7" w:rsidRDefault="00381BB7" w:rsidP="00381BB7">
      <w:pPr>
        <w:pStyle w:val="Single05"/>
      </w:pPr>
      <w:r>
        <w:rPr>
          <w:b/>
          <w:bCs/>
        </w:rPr>
        <w:t>COMPTROLLER’S APPROVAL</w:t>
      </w:r>
      <w:r>
        <w:t>. In accordance with Section 112 of the New York State Finance Law (the “State Finance Law”), this Agreement shall not be valid, effective or binding upon LIPA until it has been approved by the State Comptroller and filed in his office.</w:t>
      </w:r>
    </w:p>
    <w:p w14:paraId="26FE3B16" w14:textId="77777777" w:rsidR="00381BB7" w:rsidRDefault="00381BB7" w:rsidP="00381BB7">
      <w:pPr>
        <w:pStyle w:val="Single05"/>
      </w:pPr>
      <w:r>
        <w:rPr>
          <w:b/>
          <w:bCs/>
        </w:rPr>
        <w:t>WORKER’S COMPENSATION BENEFITS</w:t>
      </w:r>
      <w:r>
        <w:t>.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2D7B49" w14:textId="77777777" w:rsidR="00381BB7" w:rsidRDefault="00381BB7" w:rsidP="00381BB7">
      <w:pPr>
        <w:pStyle w:val="Single05"/>
      </w:pPr>
      <w:r>
        <w:rPr>
          <w:b/>
          <w:bCs/>
        </w:rPr>
        <w:t>NON-DISCRIMINATION REQUIREMENTS</w:t>
      </w:r>
      <w:r>
        <w:t>.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25DF4D27" w14:textId="77777777" w:rsidR="00381BB7" w:rsidRDefault="00381BB7" w:rsidP="00381BB7">
      <w:pPr>
        <w:pStyle w:val="Single05"/>
      </w:pPr>
      <w:r>
        <w:rPr>
          <w:b/>
          <w:bCs/>
        </w:rPr>
        <w:t>WAGE AND HOURS PROVISIONS</w:t>
      </w:r>
      <w: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w:t>
      </w:r>
      <w:r>
        <w:lastRenderedPageBreak/>
        <w:t>as determined by the State Labor Department in accordance with the Labor Law and shall comply with all requirements set forth in Article 8 or Article 9 of the Labor Law whichever Article applies.</w:t>
      </w:r>
    </w:p>
    <w:p w14:paraId="029F9C67" w14:textId="77777777" w:rsidR="00381BB7" w:rsidRDefault="00381BB7" w:rsidP="00381BB7">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403FCD9F" w14:textId="77777777" w:rsidR="00381BB7" w:rsidRDefault="00381BB7" w:rsidP="00381BB7">
      <w:pPr>
        <w:pStyle w:val="Single05"/>
      </w:pPr>
      <w:r>
        <w:rPr>
          <w:b/>
          <w:bCs/>
        </w:rPr>
        <w:t>INTERNATIONAL BOYCOTT PROHIBITION</w:t>
      </w:r>
      <w: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6AC01B10" w14:textId="77777777" w:rsidR="00381BB7" w:rsidRDefault="00381BB7" w:rsidP="00381BB7">
      <w:pPr>
        <w:pStyle w:val="Single05"/>
      </w:pPr>
      <w:r>
        <w:rPr>
          <w:b/>
          <w:bCs/>
        </w:rPr>
        <w:t>SET-OFF RIGHTS</w:t>
      </w:r>
      <w: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66DB1E89" w14:textId="77777777" w:rsidR="00381BB7" w:rsidRDefault="00381BB7" w:rsidP="00381BB7">
      <w:pPr>
        <w:pStyle w:val="Single05"/>
      </w:pPr>
      <w:r>
        <w:rPr>
          <w:b/>
          <w:bCs/>
        </w:rPr>
        <w:t>RECORDS</w:t>
      </w:r>
      <w:r>
        <w:t>.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w:t>
      </w:r>
      <w:r>
        <w:rPr>
          <w:i/>
          <w:iCs/>
        </w:rPr>
        <w:t>Statute</w:t>
      </w:r>
      <w:r>
        <w:t>”) provided that: (i)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F2F52EB" w14:textId="77777777" w:rsidR="00381BB7" w:rsidRDefault="00381BB7" w:rsidP="00381BB7">
      <w:pPr>
        <w:pStyle w:val="Single05"/>
      </w:pPr>
      <w:r>
        <w:rPr>
          <w:b/>
          <w:bCs/>
        </w:rPr>
        <w:lastRenderedPageBreak/>
        <w:t>DISCLOSURE OF LIPA RECORDS OR INFORMATION</w:t>
      </w:r>
      <w:r>
        <w:t>.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w:t>
      </w:r>
    </w:p>
    <w:p w14:paraId="558D09D1" w14:textId="77777777" w:rsidR="00381BB7" w:rsidRDefault="00381BB7" w:rsidP="00381BB7">
      <w:pPr>
        <w:pStyle w:val="Single05"/>
      </w:pPr>
      <w:r>
        <w:rPr>
          <w:b/>
          <w:bCs/>
        </w:rPr>
        <w:t>EQUAL EMPLOYMENT FOR MINORITIES AND WOMEN</w:t>
      </w:r>
      <w:r>
        <w:t>.  In accordance with Section 312 of the New York Executive Law: (i)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1EBE67ED" w14:textId="77777777" w:rsidR="00381BB7" w:rsidRDefault="00381BB7" w:rsidP="00381BB7">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09A5B024" w14:textId="77777777" w:rsidR="00381BB7" w:rsidRDefault="00381BB7" w:rsidP="00381BB7">
      <w:pPr>
        <w:pStyle w:val="Single05"/>
      </w:pPr>
      <w:r>
        <w:t xml:space="preserve">Minority-Owned Business Enterprise (MBE) Subcontracting Goal                  </w:t>
      </w:r>
      <w:r>
        <w:rPr>
          <w:b/>
        </w:rPr>
        <w:t>0</w:t>
      </w:r>
      <w:r>
        <w:rPr>
          <w:b/>
          <w:bCs/>
          <w:u w:val="single"/>
        </w:rPr>
        <w:t>%</w:t>
      </w:r>
      <w:r>
        <w:t xml:space="preserve"> </w:t>
      </w:r>
    </w:p>
    <w:p w14:paraId="3462FBAB" w14:textId="77777777" w:rsidR="00381BB7" w:rsidRDefault="00381BB7" w:rsidP="00381BB7">
      <w:pPr>
        <w:pStyle w:val="Single05"/>
      </w:pPr>
      <w:r>
        <w:t>Women-Owned Business Enterprise (WBE) Subcontracting Goal</w:t>
      </w:r>
      <w:r>
        <w:tab/>
        <w:t xml:space="preserve">                </w:t>
      </w:r>
      <w:r>
        <w:rPr>
          <w:b/>
          <w:bCs/>
          <w:u w:val="single"/>
        </w:rPr>
        <w:t>0%</w:t>
      </w:r>
    </w:p>
    <w:p w14:paraId="545D9780" w14:textId="77777777" w:rsidR="00381BB7" w:rsidRDefault="00381BB7" w:rsidP="00381BB7">
      <w:pPr>
        <w:pStyle w:val="Single05"/>
      </w:pPr>
      <w:r>
        <w:t>Waivers shall only be considered in accordance with the provisions of Article 15–A of the Executive Law.</w:t>
      </w:r>
    </w:p>
    <w:p w14:paraId="2589F52D" w14:textId="77777777" w:rsidR="00381BB7" w:rsidRDefault="00381BB7" w:rsidP="00381BB7">
      <w:pPr>
        <w:pStyle w:val="Single05"/>
      </w:pPr>
      <w:r>
        <w:lastRenderedPageBreak/>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388F7380" w14:textId="77777777" w:rsidR="00381BB7" w:rsidRDefault="00381BB7" w:rsidP="00381BB7">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724EB928" w14:textId="77777777" w:rsidR="00381BB7" w:rsidRDefault="00381BB7" w:rsidP="00381BB7">
      <w:pPr>
        <w:pStyle w:val="Single05"/>
      </w:pPr>
      <w: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5122348F" w14:textId="77777777" w:rsidR="00381BB7" w:rsidRDefault="00381BB7" w:rsidP="00381BB7">
      <w:pPr>
        <w:pStyle w:val="Single05"/>
      </w:pPr>
      <w:r>
        <w:t>If requested, the Contractor shall submit monthly compliance reports regarding its M/WBE utilization activity. Reports are due on the first business day of each month, beginning thirty (30) days after Contract award.</w:t>
      </w:r>
    </w:p>
    <w:p w14:paraId="284723B3" w14:textId="77777777" w:rsidR="00381BB7" w:rsidRDefault="00381BB7" w:rsidP="00381BB7">
      <w:pPr>
        <w:pStyle w:val="Single05"/>
      </w:pPr>
      <w:r>
        <w:t>The Contractor shall not use the requirements of this section to discriminate against any qualified company or group of companies.</w:t>
      </w:r>
    </w:p>
    <w:p w14:paraId="4C314405" w14:textId="77777777" w:rsidR="00381BB7" w:rsidRDefault="00381BB7" w:rsidP="00381BB7">
      <w:pPr>
        <w:pStyle w:val="Single05"/>
      </w:pPr>
      <w:r>
        <w:rPr>
          <w:b/>
          <w:bCs/>
        </w:rPr>
        <w:t>CONFLICTING TERMS</w:t>
      </w:r>
      <w:r>
        <w:t>. In the event of a conflict between the terms of the contract (including any and all attachments thereto and amendments thereof) and the terms of this Supplement I, the terms of this Supplement 1 shall control.</w:t>
      </w:r>
    </w:p>
    <w:p w14:paraId="190B6449" w14:textId="77777777" w:rsidR="00381BB7" w:rsidRDefault="00381BB7" w:rsidP="00381BB7">
      <w:pPr>
        <w:pStyle w:val="Single05"/>
      </w:pPr>
      <w:r>
        <w:rPr>
          <w:b/>
          <w:bCs/>
        </w:rPr>
        <w:t>GOVERNING LAW</w:t>
      </w:r>
      <w:r>
        <w:t>. This contract shall be governed by the laws of the State of New York except where the Federal supremacy clause requires otherwise.</w:t>
      </w:r>
    </w:p>
    <w:p w14:paraId="651310A5" w14:textId="77777777" w:rsidR="00381BB7" w:rsidRDefault="00381BB7" w:rsidP="00381BB7">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277278C3" w14:textId="77777777" w:rsidR="00381BB7" w:rsidRDefault="00381BB7" w:rsidP="00381BB7">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6D8F9D1D" w14:textId="77777777" w:rsidR="00381BB7" w:rsidRDefault="00381BB7" w:rsidP="00381BB7">
      <w:pPr>
        <w:pStyle w:val="Single05"/>
      </w:pPr>
      <w:r>
        <w:rPr>
          <w:b/>
          <w:bCs/>
        </w:rPr>
        <w:t>MACBRIDE FAIR EMPLOYMENT PRINCIPLES</w:t>
      </w:r>
      <w:r>
        <w:t>. 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398B5E4B" w14:textId="77777777" w:rsidR="00381BB7" w:rsidRDefault="00381BB7" w:rsidP="00381BB7">
      <w:pPr>
        <w:pStyle w:val="Single05"/>
      </w:pPr>
      <w:r>
        <w:rPr>
          <w:b/>
          <w:bCs/>
        </w:rPr>
        <w:t>OMNIBUS PROCUREMENT ACT OF 1992</w:t>
      </w:r>
      <w: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32AD275B" w14:textId="77777777" w:rsidR="00381BB7" w:rsidRDefault="00381BB7" w:rsidP="00381BB7">
      <w:pPr>
        <w:ind w:left="1440"/>
      </w:pPr>
      <w:r>
        <w:t xml:space="preserve">NYS Department of Economic Development </w:t>
      </w:r>
    </w:p>
    <w:p w14:paraId="37CBAC2B" w14:textId="77777777" w:rsidR="00381BB7" w:rsidRDefault="00381BB7" w:rsidP="00381BB7">
      <w:pPr>
        <w:ind w:left="1440"/>
      </w:pPr>
      <w:r>
        <w:t>Division for Small Business</w:t>
      </w:r>
    </w:p>
    <w:p w14:paraId="1B98CCDC" w14:textId="77777777" w:rsidR="00381BB7" w:rsidRDefault="00381BB7" w:rsidP="00381BB7">
      <w:pPr>
        <w:ind w:left="1440"/>
      </w:pPr>
      <w:r>
        <w:t xml:space="preserve">One Commerce Plaza </w:t>
      </w:r>
    </w:p>
    <w:p w14:paraId="4FF7C23A" w14:textId="77777777" w:rsidR="00381BB7" w:rsidRDefault="00381BB7" w:rsidP="00381BB7">
      <w:pPr>
        <w:ind w:left="1440"/>
      </w:pPr>
      <w:r>
        <w:t>Albany, New York 12245.</w:t>
      </w:r>
    </w:p>
    <w:p w14:paraId="6EE30EA6" w14:textId="77777777" w:rsidR="00381BB7" w:rsidRDefault="00381BB7" w:rsidP="00381BB7"/>
    <w:p w14:paraId="17B5DF82" w14:textId="77777777" w:rsidR="00381BB7" w:rsidRDefault="00381BB7" w:rsidP="00381BB7">
      <w:pPr>
        <w:pStyle w:val="Single05"/>
      </w:pPr>
      <w:r>
        <w:t xml:space="preserve">A directory of certified minority and women–owned business enterprises is available from: </w:t>
      </w:r>
    </w:p>
    <w:p w14:paraId="374C329A" w14:textId="77777777" w:rsidR="00381BB7" w:rsidRDefault="00381BB7" w:rsidP="00381BB7">
      <w:pPr>
        <w:ind w:left="1440"/>
      </w:pPr>
      <w:r>
        <w:t>NYS Department of Economic Development</w:t>
      </w:r>
    </w:p>
    <w:p w14:paraId="013E1684" w14:textId="77777777" w:rsidR="00381BB7" w:rsidRDefault="00381BB7" w:rsidP="00381BB7">
      <w:pPr>
        <w:ind w:left="1440"/>
      </w:pPr>
      <w:r>
        <w:t>Minority and Women’s Business Development Division</w:t>
      </w:r>
    </w:p>
    <w:p w14:paraId="45F26DE4" w14:textId="77777777" w:rsidR="00381BB7" w:rsidRDefault="00381BB7" w:rsidP="00381BB7">
      <w:pPr>
        <w:ind w:left="1440"/>
      </w:pPr>
      <w:r>
        <w:t xml:space="preserve">One Commerce Plaza </w:t>
      </w:r>
    </w:p>
    <w:p w14:paraId="006E968E" w14:textId="77777777" w:rsidR="00381BB7" w:rsidRDefault="00381BB7" w:rsidP="00381BB7">
      <w:pPr>
        <w:ind w:left="1440"/>
      </w:pPr>
      <w:r>
        <w:t>Albany, New York 12245</w:t>
      </w:r>
    </w:p>
    <w:p w14:paraId="2D92728B" w14:textId="77777777" w:rsidR="00381BB7" w:rsidRDefault="00381BB7" w:rsidP="00381BB7"/>
    <w:p w14:paraId="664117BC" w14:textId="77777777" w:rsidR="00381BB7" w:rsidRDefault="00381BB7" w:rsidP="00381BB7">
      <w:pPr>
        <w:pStyle w:val="Single05"/>
      </w:pPr>
      <w:r>
        <w:t>The Omnibus Procurement Act of 1992 requires that by signing this Agreement, Contractor certifies that:</w:t>
      </w:r>
    </w:p>
    <w:p w14:paraId="6A387973" w14:textId="77777777" w:rsidR="00381BB7" w:rsidRDefault="00381BB7" w:rsidP="00381BB7">
      <w:pPr>
        <w:spacing w:after="240"/>
        <w:ind w:left="720" w:firstLine="720"/>
      </w:pPr>
      <w:r>
        <w:t>(a)</w:t>
      </w:r>
      <w: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13981363" w14:textId="77777777" w:rsidR="00381BB7" w:rsidRDefault="00381BB7" w:rsidP="00381BB7">
      <w:pPr>
        <w:spacing w:after="240"/>
        <w:ind w:left="720" w:firstLine="720"/>
      </w:pPr>
      <w:r>
        <w:t>(b)</w:t>
      </w:r>
      <w:r>
        <w:tab/>
        <w:t>Contractor has complied with the Federal Equal Opportunity Act of 1972 (P.L. 92–261), as amended; and</w:t>
      </w:r>
    </w:p>
    <w:p w14:paraId="4C2C71F0" w14:textId="77777777" w:rsidR="00381BB7" w:rsidRDefault="00381BB7" w:rsidP="00381BB7">
      <w:pPr>
        <w:spacing w:after="240"/>
        <w:ind w:left="720" w:firstLine="720"/>
      </w:pPr>
      <w:r>
        <w:t>(c)</w:t>
      </w:r>
      <w: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601BEE22" w14:textId="77777777" w:rsidR="00381BB7" w:rsidRDefault="00381BB7" w:rsidP="00381BB7">
      <w:pPr>
        <w:spacing w:after="240"/>
        <w:ind w:left="720" w:firstLine="720"/>
      </w:pPr>
      <w:r>
        <w:lastRenderedPageBreak/>
        <w:t>(d)</w:t>
      </w:r>
      <w:r>
        <w:tab/>
        <w:t>Contractor acknowledges that the State may seek to obtain offset credits from foreign countries as a result of this contract and agrees to cooperate with the State in these efforts.</w:t>
      </w:r>
    </w:p>
    <w:p w14:paraId="2A8B8869" w14:textId="77777777" w:rsidR="00381BB7" w:rsidRDefault="00381BB7" w:rsidP="00381BB7">
      <w:pPr>
        <w:pStyle w:val="Single05"/>
      </w:pPr>
      <w:r>
        <w:rPr>
          <w:b/>
          <w:bCs/>
        </w:rPr>
        <w:t>RECIPROCITY AND SANCTIONS PROVISIONS</w:t>
      </w:r>
      <w: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45FCF9DD" w14:textId="77777777" w:rsidR="00381BB7" w:rsidRDefault="00381BB7" w:rsidP="00381BB7">
      <w:pPr>
        <w:pStyle w:val="Single05"/>
      </w:pPr>
      <w:r>
        <w:rPr>
          <w:b/>
          <w:bCs/>
        </w:rPr>
        <w:t>PURCHASES OF APPAREL</w:t>
      </w:r>
      <w: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150A6556" w14:textId="77777777" w:rsidR="00381BB7" w:rsidRDefault="00381BB7" w:rsidP="00381BB7">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4ADE43BF" w14:textId="77777777" w:rsidR="00381BB7" w:rsidRDefault="00381BB7" w:rsidP="00381BB7">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4BD9D65F" w14:textId="77777777" w:rsidR="00381BB7" w:rsidRDefault="00381BB7" w:rsidP="00381BB7">
      <w:pPr>
        <w:pStyle w:val="Single05"/>
      </w:pPr>
      <w:r>
        <w:rPr>
          <w:b/>
          <w:bCs/>
        </w:rPr>
        <w:t>CONTINGENT FEES</w:t>
      </w:r>
      <w:r>
        <w:t>. Contractor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7F01C822" w14:textId="77777777" w:rsidR="00381BB7" w:rsidRDefault="00381BB7" w:rsidP="00381BB7">
      <w:pPr>
        <w:pStyle w:val="Single05"/>
      </w:pPr>
      <w:r>
        <w:rPr>
          <w:b/>
          <w:bCs/>
        </w:rPr>
        <w:t>NONPUBLIC PERSONAL INFORMATION</w:t>
      </w:r>
      <w: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0267C774" w14:textId="77777777" w:rsidR="00956C15" w:rsidRDefault="00381BB7" w:rsidP="004237E7">
      <w:pPr>
        <w:spacing w:after="160" w:line="259" w:lineRule="auto"/>
        <w:jc w:val="left"/>
      </w:pPr>
      <w:r>
        <w:rPr>
          <w:b/>
          <w:bCs/>
        </w:rPr>
        <w:t>IRAN DIVESTMENT ACT CERTIFICATION</w:t>
      </w:r>
      <w:r>
        <w:t xml:space="preserve">. Contractor certifies under penalty of perjury, that to the best of its knowledge and belief that it is not on the list created pursuant to paragraph </w:t>
      </w:r>
      <w:r>
        <w:lastRenderedPageBreak/>
        <w:t>(b) of subdivision 3 of Section 165–a of the State Finance Law. In addition, Contractor agrees that no person on the list created pursuant to paragraph (b) of subdivision 3 of Section 165–a of the State Finance Law will be utilized as a subcontractor on this contract.</w:t>
      </w:r>
    </w:p>
    <w:sectPr w:rsidR="00956C15" w:rsidSect="00F2595F">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6D59" w14:textId="77777777" w:rsidR="00D71517" w:rsidRDefault="00D71517" w:rsidP="00261BA4">
      <w:r>
        <w:separator/>
      </w:r>
    </w:p>
  </w:endnote>
  <w:endnote w:type="continuationSeparator" w:id="0">
    <w:p w14:paraId="4CBA4200" w14:textId="77777777" w:rsidR="00D71517" w:rsidRDefault="00D71517" w:rsidP="00261BA4">
      <w:r>
        <w:continuationSeparator/>
      </w:r>
    </w:p>
  </w:endnote>
  <w:endnote w:type="continuationNotice" w:id="1">
    <w:p w14:paraId="53EC28F6" w14:textId="77777777" w:rsidR="00D71517" w:rsidRDefault="00D71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rial (Body 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1712"/>
      <w:docPartObj>
        <w:docPartGallery w:val="Page Numbers (Bottom of Page)"/>
        <w:docPartUnique/>
      </w:docPartObj>
    </w:sdtPr>
    <w:sdtEndPr>
      <w:rPr>
        <w:noProof/>
      </w:rPr>
    </w:sdtEndPr>
    <w:sdtContent>
      <w:p w14:paraId="3B64A373" w14:textId="7902E7AB" w:rsidR="00A2180E" w:rsidRDefault="00A2180E">
        <w:pPr>
          <w:pStyle w:val="Footer"/>
          <w:jc w:val="center"/>
        </w:pPr>
        <w:r>
          <w:fldChar w:fldCharType="begin"/>
        </w:r>
        <w:r>
          <w:instrText xml:space="preserve"> PAGE   \* MERGEFORMAT </w:instrText>
        </w:r>
        <w:r>
          <w:fldChar w:fldCharType="separate"/>
        </w:r>
        <w:r w:rsidR="007321F6">
          <w:rPr>
            <w:noProof/>
          </w:rPr>
          <w:t>36</w:t>
        </w:r>
        <w:r>
          <w:rPr>
            <w:noProof/>
          </w:rPr>
          <w:fldChar w:fldCharType="end"/>
        </w:r>
      </w:p>
    </w:sdtContent>
  </w:sdt>
  <w:p w14:paraId="1EDF58D5" w14:textId="77777777" w:rsidR="00A2180E" w:rsidRDefault="00A218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658971"/>
      <w:docPartObj>
        <w:docPartGallery w:val="Page Numbers (Bottom of Page)"/>
        <w:docPartUnique/>
      </w:docPartObj>
    </w:sdtPr>
    <w:sdtEndPr>
      <w:rPr>
        <w:noProof/>
      </w:rPr>
    </w:sdtEndPr>
    <w:sdtContent>
      <w:p w14:paraId="2D453990" w14:textId="5902F04B" w:rsidR="00A2180E" w:rsidRDefault="00A2180E">
        <w:pPr>
          <w:pStyle w:val="Footer"/>
          <w:jc w:val="center"/>
        </w:pPr>
        <w:r>
          <w:t xml:space="preserve">APPENDIX 8 - </w:t>
        </w:r>
        <w:r>
          <w:fldChar w:fldCharType="begin"/>
        </w:r>
        <w:r>
          <w:instrText xml:space="preserve"> PAGE   \* MERGEFORMAT </w:instrText>
        </w:r>
        <w:r>
          <w:fldChar w:fldCharType="separate"/>
        </w:r>
        <w:r w:rsidR="007321F6">
          <w:rPr>
            <w:noProof/>
          </w:rPr>
          <w:t>1</w:t>
        </w:r>
        <w:r>
          <w:rPr>
            <w:noProof/>
          </w:rPr>
          <w:fldChar w:fldCharType="end"/>
        </w:r>
      </w:p>
    </w:sdtContent>
  </w:sdt>
  <w:p w14:paraId="53BE1BBC" w14:textId="77777777" w:rsidR="00A2180E" w:rsidRDefault="00A2180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14676"/>
      <w:docPartObj>
        <w:docPartGallery w:val="Page Numbers (Bottom of Page)"/>
        <w:docPartUnique/>
      </w:docPartObj>
    </w:sdtPr>
    <w:sdtEndPr>
      <w:rPr>
        <w:noProof/>
      </w:rPr>
    </w:sdtEndPr>
    <w:sdtContent>
      <w:p w14:paraId="0DEC8712" w14:textId="27A4470B" w:rsidR="00A2180E" w:rsidRDefault="00A2180E">
        <w:pPr>
          <w:pStyle w:val="Footer"/>
          <w:jc w:val="center"/>
        </w:pPr>
        <w:r>
          <w:t xml:space="preserve">APPENDIX 9 - </w:t>
        </w:r>
        <w:r>
          <w:fldChar w:fldCharType="begin"/>
        </w:r>
        <w:r>
          <w:instrText xml:space="preserve"> PAGE   \* MERGEFORMAT </w:instrText>
        </w:r>
        <w:r>
          <w:fldChar w:fldCharType="separate"/>
        </w:r>
        <w:r w:rsidR="007321F6">
          <w:rPr>
            <w:noProof/>
          </w:rPr>
          <w:t>1</w:t>
        </w:r>
        <w:r>
          <w:rPr>
            <w:noProof/>
          </w:rPr>
          <w:fldChar w:fldCharType="end"/>
        </w:r>
      </w:p>
    </w:sdtContent>
  </w:sdt>
  <w:p w14:paraId="46068193" w14:textId="77777777" w:rsidR="00A2180E" w:rsidRDefault="00A2180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317519"/>
      <w:docPartObj>
        <w:docPartGallery w:val="Page Numbers (Bottom of Page)"/>
        <w:docPartUnique/>
      </w:docPartObj>
    </w:sdtPr>
    <w:sdtEndPr>
      <w:rPr>
        <w:noProof/>
      </w:rPr>
    </w:sdtEndPr>
    <w:sdtContent>
      <w:p w14:paraId="0E6B7411" w14:textId="4B35D6EA" w:rsidR="00A2180E" w:rsidRDefault="00A2180E">
        <w:pPr>
          <w:pStyle w:val="Footer"/>
          <w:jc w:val="center"/>
        </w:pPr>
        <w:r>
          <w:t xml:space="preserve">APPENDIX 10 - </w:t>
        </w:r>
        <w:r>
          <w:fldChar w:fldCharType="begin"/>
        </w:r>
        <w:r>
          <w:instrText xml:space="preserve"> PAGE   \* MERGEFORMAT </w:instrText>
        </w:r>
        <w:r>
          <w:fldChar w:fldCharType="separate"/>
        </w:r>
        <w:r w:rsidR="007321F6">
          <w:rPr>
            <w:noProof/>
          </w:rPr>
          <w:t>1</w:t>
        </w:r>
        <w:r>
          <w:rPr>
            <w:noProof/>
          </w:rPr>
          <w:fldChar w:fldCharType="end"/>
        </w:r>
      </w:p>
    </w:sdtContent>
  </w:sdt>
  <w:p w14:paraId="4B507629" w14:textId="77777777" w:rsidR="00A2180E" w:rsidRDefault="00A2180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597055"/>
      <w:docPartObj>
        <w:docPartGallery w:val="Page Numbers (Bottom of Page)"/>
        <w:docPartUnique/>
      </w:docPartObj>
    </w:sdtPr>
    <w:sdtEndPr>
      <w:rPr>
        <w:noProof/>
      </w:rPr>
    </w:sdtEndPr>
    <w:sdtContent>
      <w:p w14:paraId="3BC74014" w14:textId="6B82A074" w:rsidR="00A2180E" w:rsidRDefault="00A2180E" w:rsidP="00851A65">
        <w:pPr>
          <w:pStyle w:val="Footer"/>
          <w:jc w:val="center"/>
        </w:pPr>
        <w:r>
          <w:t xml:space="preserve">APPENDIX 12 - </w:t>
        </w:r>
        <w:r>
          <w:fldChar w:fldCharType="begin"/>
        </w:r>
        <w:r>
          <w:instrText xml:space="preserve"> PAGE   \* MERGEFORMAT </w:instrText>
        </w:r>
        <w:r>
          <w:fldChar w:fldCharType="separate"/>
        </w:r>
        <w:r w:rsidR="007321F6">
          <w:rPr>
            <w:noProof/>
          </w:rPr>
          <w:t>1</w:t>
        </w:r>
        <w:r>
          <w:rPr>
            <w:noProof/>
          </w:rPr>
          <w:fldChar w:fldCharType="end"/>
        </w:r>
      </w:p>
    </w:sdtContent>
  </w:sdt>
  <w:p w14:paraId="1432AD0D" w14:textId="77777777" w:rsidR="00A2180E" w:rsidRDefault="00A2180E" w:rsidP="003726A1">
    <w:pPr>
      <w:pStyle w:val="Footer"/>
      <w:tabs>
        <w:tab w:val="clear" w:pos="4680"/>
        <w:tab w:val="clear" w:pos="9360"/>
        <w:tab w:val="left" w:pos="6072"/>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26497"/>
      <w:docPartObj>
        <w:docPartGallery w:val="Page Numbers (Bottom of Page)"/>
        <w:docPartUnique/>
      </w:docPartObj>
    </w:sdtPr>
    <w:sdtEndPr>
      <w:rPr>
        <w:noProof/>
      </w:rPr>
    </w:sdtEndPr>
    <w:sdtContent>
      <w:p w14:paraId="28A6AF5F" w14:textId="0D526CFE" w:rsidR="00A2180E" w:rsidRDefault="00A2180E" w:rsidP="00851A65">
        <w:pPr>
          <w:pStyle w:val="Footer"/>
          <w:jc w:val="center"/>
        </w:pPr>
        <w:r>
          <w:t xml:space="preserve">APPENDIX 13 - </w:t>
        </w:r>
        <w:r>
          <w:fldChar w:fldCharType="begin"/>
        </w:r>
        <w:r>
          <w:instrText xml:space="preserve"> PAGE   \* MERGEFORMAT </w:instrText>
        </w:r>
        <w:r>
          <w:fldChar w:fldCharType="separate"/>
        </w:r>
        <w:r w:rsidR="007321F6">
          <w:rPr>
            <w:noProof/>
          </w:rPr>
          <w:t>6</w:t>
        </w:r>
        <w:r>
          <w:rPr>
            <w:noProof/>
          </w:rPr>
          <w:fldChar w:fldCharType="end"/>
        </w:r>
      </w:p>
    </w:sdtContent>
  </w:sdt>
  <w:p w14:paraId="00316272" w14:textId="77777777" w:rsidR="00A2180E" w:rsidRDefault="00A2180E" w:rsidP="003726A1">
    <w:pPr>
      <w:pStyle w:val="Footer"/>
      <w:tabs>
        <w:tab w:val="clear" w:pos="4680"/>
        <w:tab w:val="clear" w:pos="9360"/>
        <w:tab w:val="left" w:pos="6072"/>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15107"/>
      <w:docPartObj>
        <w:docPartGallery w:val="Page Numbers (Bottom of Page)"/>
        <w:docPartUnique/>
      </w:docPartObj>
    </w:sdtPr>
    <w:sdtEndPr>
      <w:rPr>
        <w:noProof/>
      </w:rPr>
    </w:sdtEndPr>
    <w:sdtContent>
      <w:p w14:paraId="7E764E3D" w14:textId="590172F7" w:rsidR="00A2180E" w:rsidRDefault="00A2180E" w:rsidP="00851A65">
        <w:pPr>
          <w:pStyle w:val="Footer"/>
          <w:jc w:val="center"/>
        </w:pPr>
        <w:r>
          <w:t xml:space="preserve">SUPPLEMENT 1 - </w:t>
        </w:r>
        <w:r>
          <w:fldChar w:fldCharType="begin"/>
        </w:r>
        <w:r>
          <w:instrText xml:space="preserve"> PAGE   \* MERGEFORMAT </w:instrText>
        </w:r>
        <w:r>
          <w:fldChar w:fldCharType="separate"/>
        </w:r>
        <w:r w:rsidR="007321F6">
          <w:rPr>
            <w:noProof/>
          </w:rPr>
          <w:t>7</w:t>
        </w:r>
        <w:r>
          <w:rPr>
            <w:noProof/>
          </w:rPr>
          <w:fldChar w:fldCharType="end"/>
        </w:r>
      </w:p>
    </w:sdtContent>
  </w:sdt>
  <w:p w14:paraId="0D05F56B" w14:textId="77777777" w:rsidR="00A2180E" w:rsidRDefault="00A2180E" w:rsidP="003726A1">
    <w:pPr>
      <w:pStyle w:val="Footer"/>
      <w:tabs>
        <w:tab w:val="clear" w:pos="4680"/>
        <w:tab w:val="clear" w:pos="9360"/>
        <w:tab w:val="left" w:pos="607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65156"/>
      <w:docPartObj>
        <w:docPartGallery w:val="Page Numbers (Bottom of Page)"/>
        <w:docPartUnique/>
      </w:docPartObj>
    </w:sdtPr>
    <w:sdtEndPr>
      <w:rPr>
        <w:noProof/>
      </w:rPr>
    </w:sdtEndPr>
    <w:sdtContent>
      <w:p w14:paraId="7130618E" w14:textId="24D51E38" w:rsidR="00A2180E" w:rsidRDefault="00A2180E">
        <w:pPr>
          <w:pStyle w:val="Footer"/>
          <w:jc w:val="center"/>
        </w:pPr>
        <w:r>
          <w:t xml:space="preserve">APPENDIX 1 - </w:t>
        </w:r>
        <w:r>
          <w:fldChar w:fldCharType="begin"/>
        </w:r>
        <w:r>
          <w:instrText xml:space="preserve"> PAGE   \* MERGEFORMAT </w:instrText>
        </w:r>
        <w:r>
          <w:fldChar w:fldCharType="separate"/>
        </w:r>
        <w:r w:rsidR="007321F6">
          <w:rPr>
            <w:noProof/>
          </w:rPr>
          <w:t>1</w:t>
        </w:r>
        <w:r>
          <w:rPr>
            <w:noProof/>
          </w:rPr>
          <w:fldChar w:fldCharType="end"/>
        </w:r>
      </w:p>
    </w:sdtContent>
  </w:sdt>
  <w:p w14:paraId="681B89BB" w14:textId="77777777" w:rsidR="00A2180E" w:rsidRDefault="00A21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08151"/>
      <w:docPartObj>
        <w:docPartGallery w:val="Page Numbers (Bottom of Page)"/>
        <w:docPartUnique/>
      </w:docPartObj>
    </w:sdtPr>
    <w:sdtEndPr>
      <w:rPr>
        <w:noProof/>
      </w:rPr>
    </w:sdtEndPr>
    <w:sdtContent>
      <w:p w14:paraId="78D330D1" w14:textId="346448F3" w:rsidR="00A2180E" w:rsidRDefault="00A2180E">
        <w:pPr>
          <w:pStyle w:val="Footer"/>
          <w:jc w:val="center"/>
        </w:pPr>
        <w:r>
          <w:t xml:space="preserve">APPENDIX 2 - </w:t>
        </w:r>
        <w:r>
          <w:fldChar w:fldCharType="begin"/>
        </w:r>
        <w:r>
          <w:instrText xml:space="preserve"> PAGE   \* MERGEFORMAT </w:instrText>
        </w:r>
        <w:r>
          <w:fldChar w:fldCharType="separate"/>
        </w:r>
        <w:r w:rsidR="007321F6">
          <w:rPr>
            <w:noProof/>
          </w:rPr>
          <w:t>1</w:t>
        </w:r>
        <w:r>
          <w:rPr>
            <w:noProof/>
          </w:rPr>
          <w:fldChar w:fldCharType="end"/>
        </w:r>
      </w:p>
    </w:sdtContent>
  </w:sdt>
  <w:p w14:paraId="5904C520" w14:textId="77777777" w:rsidR="00A2180E" w:rsidRDefault="00A21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6590"/>
      <w:docPartObj>
        <w:docPartGallery w:val="Page Numbers (Bottom of Page)"/>
        <w:docPartUnique/>
      </w:docPartObj>
    </w:sdtPr>
    <w:sdtEndPr>
      <w:rPr>
        <w:noProof/>
      </w:rPr>
    </w:sdtEndPr>
    <w:sdtContent>
      <w:p w14:paraId="6EDB2B33" w14:textId="16C4F59B" w:rsidR="00A2180E" w:rsidRDefault="00A2180E">
        <w:pPr>
          <w:pStyle w:val="Footer"/>
          <w:jc w:val="center"/>
        </w:pPr>
        <w:r>
          <w:t xml:space="preserve">APPENDIX 3 - </w:t>
        </w:r>
        <w:r>
          <w:fldChar w:fldCharType="begin"/>
        </w:r>
        <w:r>
          <w:instrText xml:space="preserve"> PAGE   \* MERGEFORMAT </w:instrText>
        </w:r>
        <w:r>
          <w:fldChar w:fldCharType="separate"/>
        </w:r>
        <w:r w:rsidR="007321F6">
          <w:rPr>
            <w:noProof/>
          </w:rPr>
          <w:t>1</w:t>
        </w:r>
        <w:r>
          <w:rPr>
            <w:noProof/>
          </w:rPr>
          <w:fldChar w:fldCharType="end"/>
        </w:r>
      </w:p>
    </w:sdtContent>
  </w:sdt>
  <w:p w14:paraId="69153797" w14:textId="77777777" w:rsidR="00A2180E" w:rsidRDefault="00A21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20456"/>
      <w:docPartObj>
        <w:docPartGallery w:val="Page Numbers (Bottom of Page)"/>
        <w:docPartUnique/>
      </w:docPartObj>
    </w:sdtPr>
    <w:sdtEndPr>
      <w:rPr>
        <w:noProof/>
      </w:rPr>
    </w:sdtEndPr>
    <w:sdtContent>
      <w:p w14:paraId="4A1FD1F8" w14:textId="4CE0ADC3" w:rsidR="00A2180E" w:rsidRDefault="00A2180E">
        <w:pPr>
          <w:pStyle w:val="Footer"/>
          <w:jc w:val="center"/>
        </w:pPr>
        <w:r>
          <w:t xml:space="preserve">APPENDIX 4 - </w:t>
        </w:r>
        <w:r>
          <w:fldChar w:fldCharType="begin"/>
        </w:r>
        <w:r>
          <w:instrText xml:space="preserve"> PAGE   \* MERGEFORMAT </w:instrText>
        </w:r>
        <w:r>
          <w:fldChar w:fldCharType="separate"/>
        </w:r>
        <w:r w:rsidR="007321F6">
          <w:rPr>
            <w:noProof/>
          </w:rPr>
          <w:t>1</w:t>
        </w:r>
        <w:r>
          <w:rPr>
            <w:noProof/>
          </w:rPr>
          <w:fldChar w:fldCharType="end"/>
        </w:r>
      </w:p>
    </w:sdtContent>
  </w:sdt>
  <w:p w14:paraId="41C6E5D8" w14:textId="77777777" w:rsidR="00A2180E" w:rsidRDefault="00A218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11660"/>
      <w:docPartObj>
        <w:docPartGallery w:val="Page Numbers (Bottom of Page)"/>
        <w:docPartUnique/>
      </w:docPartObj>
    </w:sdtPr>
    <w:sdtEndPr>
      <w:rPr>
        <w:noProof/>
      </w:rPr>
    </w:sdtEndPr>
    <w:sdtContent>
      <w:p w14:paraId="34318899" w14:textId="66C96094" w:rsidR="00A2180E" w:rsidRDefault="00A2180E">
        <w:pPr>
          <w:pStyle w:val="Footer"/>
          <w:jc w:val="center"/>
        </w:pPr>
        <w:r>
          <w:t xml:space="preserve">APPENDIX 5 - </w:t>
        </w:r>
        <w:r>
          <w:fldChar w:fldCharType="begin"/>
        </w:r>
        <w:r>
          <w:instrText xml:space="preserve"> PAGE   \* MERGEFORMAT </w:instrText>
        </w:r>
        <w:r>
          <w:fldChar w:fldCharType="separate"/>
        </w:r>
        <w:r w:rsidR="007321F6">
          <w:rPr>
            <w:noProof/>
          </w:rPr>
          <w:t>1</w:t>
        </w:r>
        <w:r>
          <w:rPr>
            <w:noProof/>
          </w:rPr>
          <w:fldChar w:fldCharType="end"/>
        </w:r>
      </w:p>
    </w:sdtContent>
  </w:sdt>
  <w:p w14:paraId="6B52236E" w14:textId="77777777" w:rsidR="00A2180E" w:rsidRDefault="00A218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010817"/>
      <w:docPartObj>
        <w:docPartGallery w:val="Page Numbers (Bottom of Page)"/>
        <w:docPartUnique/>
      </w:docPartObj>
    </w:sdtPr>
    <w:sdtEndPr>
      <w:rPr>
        <w:noProof/>
      </w:rPr>
    </w:sdtEndPr>
    <w:sdtContent>
      <w:p w14:paraId="69C48CEA" w14:textId="464E5A6B" w:rsidR="00A2180E" w:rsidRDefault="00A2180E" w:rsidP="00CD30CD">
        <w:pPr>
          <w:pStyle w:val="Footer"/>
          <w:jc w:val="center"/>
        </w:pPr>
        <w:r>
          <w:t xml:space="preserve">APPENDIX 6 - </w:t>
        </w:r>
        <w:r>
          <w:fldChar w:fldCharType="begin"/>
        </w:r>
        <w:r>
          <w:instrText xml:space="preserve"> PAGE   \* MERGEFORMAT </w:instrText>
        </w:r>
        <w:r>
          <w:fldChar w:fldCharType="separate"/>
        </w:r>
        <w:r w:rsidR="007321F6">
          <w:rPr>
            <w:noProof/>
          </w:rPr>
          <w:t>2</w:t>
        </w:r>
        <w:r>
          <w:rPr>
            <w:noProof/>
          </w:rPr>
          <w:fldChar w:fldCharType="end"/>
        </w:r>
      </w:p>
    </w:sdtContent>
  </w:sdt>
  <w:p w14:paraId="345EDCCD" w14:textId="77777777" w:rsidR="00A2180E" w:rsidRDefault="00A218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35032"/>
      <w:docPartObj>
        <w:docPartGallery w:val="Page Numbers (Bottom of Page)"/>
        <w:docPartUnique/>
      </w:docPartObj>
    </w:sdtPr>
    <w:sdtEndPr>
      <w:rPr>
        <w:noProof/>
      </w:rPr>
    </w:sdtEndPr>
    <w:sdtContent>
      <w:p w14:paraId="396C73F9" w14:textId="77777777" w:rsidR="00A2180E" w:rsidRDefault="00A2180E" w:rsidP="00CD30CD">
        <w:pPr>
          <w:pStyle w:val="Footer"/>
          <w:jc w:val="center"/>
        </w:pPr>
        <w:r>
          <w:t xml:space="preserve">APPENDIX 5 - </w:t>
        </w:r>
        <w:r>
          <w:fldChar w:fldCharType="begin"/>
        </w:r>
        <w:r>
          <w:instrText xml:space="preserve"> PAGE   \* MERGEFORMAT </w:instrText>
        </w:r>
        <w:r>
          <w:fldChar w:fldCharType="separate"/>
        </w:r>
        <w:r>
          <w:t>1</w:t>
        </w:r>
        <w:r>
          <w:rPr>
            <w:noProof/>
          </w:rPr>
          <w:fldChar w:fldCharType="end"/>
        </w:r>
      </w:p>
    </w:sdtContent>
  </w:sdt>
  <w:p w14:paraId="10A9FB7D" w14:textId="77777777" w:rsidR="00A2180E" w:rsidRDefault="00A2180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420549"/>
      <w:docPartObj>
        <w:docPartGallery w:val="Page Numbers (Bottom of Page)"/>
        <w:docPartUnique/>
      </w:docPartObj>
    </w:sdtPr>
    <w:sdtEndPr>
      <w:rPr>
        <w:noProof/>
      </w:rPr>
    </w:sdtEndPr>
    <w:sdtContent>
      <w:p w14:paraId="71C01EBE" w14:textId="630CD952" w:rsidR="00A2180E" w:rsidRDefault="00A2180E" w:rsidP="00632C4E">
        <w:pPr>
          <w:pStyle w:val="Footer"/>
          <w:jc w:val="center"/>
        </w:pPr>
        <w:r>
          <w:t xml:space="preserve">APPENDIX 7 - </w:t>
        </w:r>
        <w:r>
          <w:fldChar w:fldCharType="begin"/>
        </w:r>
        <w:r>
          <w:instrText xml:space="preserve"> PAGE   \* MERGEFORMAT </w:instrText>
        </w:r>
        <w:r>
          <w:fldChar w:fldCharType="separate"/>
        </w:r>
        <w:r w:rsidR="007321F6">
          <w:rPr>
            <w:noProof/>
          </w:rPr>
          <w:t>3</w:t>
        </w:r>
        <w:r>
          <w:rPr>
            <w:noProof/>
          </w:rPr>
          <w:fldChar w:fldCharType="end"/>
        </w:r>
      </w:p>
    </w:sdtContent>
  </w:sdt>
  <w:p w14:paraId="72684719" w14:textId="77777777" w:rsidR="00A2180E" w:rsidRDefault="00A2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63EC" w14:textId="77777777" w:rsidR="00D71517" w:rsidRDefault="00D71517" w:rsidP="00261BA4">
      <w:r>
        <w:separator/>
      </w:r>
    </w:p>
  </w:footnote>
  <w:footnote w:type="continuationSeparator" w:id="0">
    <w:p w14:paraId="46650427" w14:textId="77777777" w:rsidR="00D71517" w:rsidRDefault="00D71517" w:rsidP="00261BA4">
      <w:r>
        <w:continuationSeparator/>
      </w:r>
    </w:p>
  </w:footnote>
  <w:footnote w:type="continuationNotice" w:id="1">
    <w:p w14:paraId="0F64EB6C" w14:textId="77777777" w:rsidR="00D71517" w:rsidRDefault="00D71517"/>
  </w:footnote>
  <w:footnote w:id="2">
    <w:p w14:paraId="7E9D6BFD" w14:textId="77777777" w:rsidR="00661DF2" w:rsidRDefault="00661DF2" w:rsidP="00661DF2">
      <w:pPr>
        <w:pStyle w:val="FootnoteText"/>
      </w:pPr>
      <w:r>
        <w:rPr>
          <w:rStyle w:val="FootnoteReference"/>
        </w:rPr>
        <w:footnoteRef/>
      </w:r>
      <w:r>
        <w:t xml:space="preserve"> Enter NA (Not Applicable) for any Contract Years when the Seller will not supply Contract Capacity and add additional Contract Years as necessary.</w:t>
      </w:r>
    </w:p>
  </w:footnote>
  <w:footnote w:id="3">
    <w:p w14:paraId="32B44402" w14:textId="181C6EAF" w:rsidR="00A2180E" w:rsidRDefault="00A2180E">
      <w:pPr>
        <w:pStyle w:val="FootnoteText"/>
      </w:pPr>
      <w:r>
        <w:rPr>
          <w:rStyle w:val="FootnoteReference"/>
        </w:rPr>
        <w:footnoteRef/>
      </w:r>
      <w:r>
        <w:t xml:space="preserve"> If Indexed pricing is proposed, please describe below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7DF1" w14:textId="371B40FA" w:rsidR="00A2180E" w:rsidRDefault="00A2180E" w:rsidP="007E0C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8E2" w14:textId="77777777" w:rsidR="00A2180E" w:rsidRDefault="00A2180E" w:rsidP="00B14082">
    <w:pPr>
      <w:pStyle w:val="Header"/>
      <w:ind w:firstLine="720"/>
      <w:jc w:val="center"/>
    </w:pPr>
    <w:r>
      <w:t>TABLE OF CONTENTS</w:t>
    </w:r>
  </w:p>
  <w:p w14:paraId="02404F93" w14:textId="77777777" w:rsidR="00A2180E" w:rsidRDefault="00A2180E" w:rsidP="00B14082">
    <w:pPr>
      <w:pStyle w:val="Header"/>
      <w:ind w:firstLine="720"/>
      <w:jc w:val="center"/>
    </w:pPr>
    <w:r>
      <w:t>(Continued)</w:t>
    </w:r>
  </w:p>
  <w:p w14:paraId="78397A17" w14:textId="77777777" w:rsidR="00A2180E" w:rsidRDefault="00A2180E" w:rsidP="00B14082">
    <w:pPr>
      <w:pStyle w:val="Header"/>
      <w:ind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067B" w14:textId="77777777" w:rsidR="00A2180E" w:rsidRPr="00B14082" w:rsidRDefault="00A2180E" w:rsidP="00B1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BA4" w14:textId="77777777" w:rsidR="00A2180E" w:rsidRDefault="00A2180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438" w14:textId="77777777" w:rsidR="00A2180E" w:rsidRDefault="00A2180E" w:rsidP="002E1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22F"/>
    <w:multiLevelType w:val="hybridMultilevel"/>
    <w:tmpl w:val="FFFFFFFF"/>
    <w:lvl w:ilvl="0" w:tplc="1952D44E">
      <w:start w:val="1"/>
      <w:numFmt w:val="decimal"/>
      <w:lvlText w:val="%1."/>
      <w:lvlJc w:val="left"/>
      <w:pPr>
        <w:ind w:left="461" w:hanging="360"/>
      </w:pPr>
      <w:rPr>
        <w:rFonts w:cs="Times New Roman" w:hint="default"/>
        <w:color w:val="3F3F3F"/>
        <w:w w:val="95"/>
      </w:rPr>
    </w:lvl>
    <w:lvl w:ilvl="1" w:tplc="04090019">
      <w:start w:val="1"/>
      <w:numFmt w:val="lowerLetter"/>
      <w:lvlText w:val="%2."/>
      <w:lvlJc w:val="left"/>
      <w:pPr>
        <w:ind w:left="1181" w:hanging="360"/>
      </w:pPr>
      <w:rPr>
        <w:rFonts w:cs="Times New Roman"/>
      </w:rPr>
    </w:lvl>
    <w:lvl w:ilvl="2" w:tplc="0409001B" w:tentative="1">
      <w:start w:val="1"/>
      <w:numFmt w:val="lowerRoman"/>
      <w:lvlText w:val="%3."/>
      <w:lvlJc w:val="right"/>
      <w:pPr>
        <w:ind w:left="1901" w:hanging="180"/>
      </w:pPr>
      <w:rPr>
        <w:rFonts w:cs="Times New Roman"/>
      </w:rPr>
    </w:lvl>
    <w:lvl w:ilvl="3" w:tplc="0409000F" w:tentative="1">
      <w:start w:val="1"/>
      <w:numFmt w:val="decimal"/>
      <w:lvlText w:val="%4."/>
      <w:lvlJc w:val="left"/>
      <w:pPr>
        <w:ind w:left="2621" w:hanging="360"/>
      </w:pPr>
      <w:rPr>
        <w:rFonts w:cs="Times New Roman"/>
      </w:rPr>
    </w:lvl>
    <w:lvl w:ilvl="4" w:tplc="04090019" w:tentative="1">
      <w:start w:val="1"/>
      <w:numFmt w:val="lowerLetter"/>
      <w:lvlText w:val="%5."/>
      <w:lvlJc w:val="left"/>
      <w:pPr>
        <w:ind w:left="3341" w:hanging="360"/>
      </w:pPr>
      <w:rPr>
        <w:rFonts w:cs="Times New Roman"/>
      </w:rPr>
    </w:lvl>
    <w:lvl w:ilvl="5" w:tplc="0409001B" w:tentative="1">
      <w:start w:val="1"/>
      <w:numFmt w:val="lowerRoman"/>
      <w:lvlText w:val="%6."/>
      <w:lvlJc w:val="right"/>
      <w:pPr>
        <w:ind w:left="4061" w:hanging="180"/>
      </w:pPr>
      <w:rPr>
        <w:rFonts w:cs="Times New Roman"/>
      </w:rPr>
    </w:lvl>
    <w:lvl w:ilvl="6" w:tplc="0409000F" w:tentative="1">
      <w:start w:val="1"/>
      <w:numFmt w:val="decimal"/>
      <w:lvlText w:val="%7."/>
      <w:lvlJc w:val="left"/>
      <w:pPr>
        <w:ind w:left="4781" w:hanging="360"/>
      </w:pPr>
      <w:rPr>
        <w:rFonts w:cs="Times New Roman"/>
      </w:rPr>
    </w:lvl>
    <w:lvl w:ilvl="7" w:tplc="04090019" w:tentative="1">
      <w:start w:val="1"/>
      <w:numFmt w:val="lowerLetter"/>
      <w:lvlText w:val="%8."/>
      <w:lvlJc w:val="left"/>
      <w:pPr>
        <w:ind w:left="5501" w:hanging="360"/>
      </w:pPr>
      <w:rPr>
        <w:rFonts w:cs="Times New Roman"/>
      </w:rPr>
    </w:lvl>
    <w:lvl w:ilvl="8" w:tplc="0409001B" w:tentative="1">
      <w:start w:val="1"/>
      <w:numFmt w:val="lowerRoman"/>
      <w:lvlText w:val="%9."/>
      <w:lvlJc w:val="right"/>
      <w:pPr>
        <w:ind w:left="6221" w:hanging="180"/>
      </w:pPr>
      <w:rPr>
        <w:rFonts w:cs="Times New Roman"/>
      </w:rPr>
    </w:lvl>
  </w:abstractNum>
  <w:abstractNum w:abstractNumId="1"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118D0EE3"/>
    <w:multiLevelType w:val="hybridMultilevel"/>
    <w:tmpl w:val="00BA4A88"/>
    <w:lvl w:ilvl="0" w:tplc="0409001B">
      <w:start w:val="1"/>
      <w:numFmt w:val="lowerRoman"/>
      <w:lvlText w:val="%1."/>
      <w:lvlJc w:val="right"/>
      <w:pPr>
        <w:ind w:left="27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 w15:restartNumberingAfterBreak="0">
    <w:nsid w:val="1C727459"/>
    <w:multiLevelType w:val="multilevel"/>
    <w:tmpl w:val="71869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431EB2"/>
    <w:multiLevelType w:val="hybridMultilevel"/>
    <w:tmpl w:val="A6B4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394B2344"/>
    <w:multiLevelType w:val="hybridMultilevel"/>
    <w:tmpl w:val="AC40C670"/>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7"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53EF50B8"/>
    <w:multiLevelType w:val="hybridMultilevel"/>
    <w:tmpl w:val="F5BAA2B2"/>
    <w:lvl w:ilvl="0" w:tplc="69404F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816A46"/>
    <w:multiLevelType w:val="multilevel"/>
    <w:tmpl w:val="89A4B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4AA21B4"/>
    <w:multiLevelType w:val="hybridMultilevel"/>
    <w:tmpl w:val="586ED33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72E01AF"/>
    <w:multiLevelType w:val="multilevel"/>
    <w:tmpl w:val="E4681290"/>
    <w:lvl w:ilvl="0">
      <w:start w:val="1"/>
      <w:numFmt w:val="decimal"/>
      <w:lvlRestart w:val="0"/>
      <w:pStyle w:val="Article1L1"/>
      <w:suff w:val="nothing"/>
      <w:lvlText w:val="ARTICLE %1:"/>
      <w:lvlJc w:val="left"/>
      <w:pPr>
        <w:ind w:left="1980" w:firstLine="0"/>
      </w:pPr>
      <w:rPr>
        <w:rFonts w:hint="default"/>
      </w:rPr>
    </w:lvl>
    <w:lvl w:ilvl="1">
      <w:start w:val="1"/>
      <w:numFmt w:val="decimal"/>
      <w:pStyle w:val="Article1L2"/>
      <w:isLgl/>
      <w:lvlText w:val="%1.%2"/>
      <w:lvlJc w:val="left"/>
      <w:pPr>
        <w:tabs>
          <w:tab w:val="num" w:pos="1530"/>
        </w:tabs>
        <w:ind w:left="90" w:firstLine="720"/>
      </w:pPr>
      <w:rPr>
        <w:rFonts w:ascii="Times New Roman" w:hAnsi="Times New Roman" w:cs="Times New Roman" w:hint="default"/>
        <w:b/>
        <w:i w:val="0"/>
        <w:caps w:val="0"/>
        <w:color w:val="auto"/>
        <w:sz w:val="22"/>
        <w:szCs w:val="18"/>
        <w:u w:val="none"/>
      </w:rPr>
    </w:lvl>
    <w:lvl w:ilvl="2">
      <w:start w:val="1"/>
      <w:numFmt w:val="decimal"/>
      <w:pStyle w:val="Article1L3"/>
      <w:isLgl/>
      <w:lvlText w:val="%1.%2.%3"/>
      <w:lvlJc w:val="left"/>
      <w:pPr>
        <w:tabs>
          <w:tab w:val="num" w:pos="2934"/>
        </w:tabs>
        <w:ind w:left="630" w:firstLine="1440"/>
      </w:pPr>
      <w:rPr>
        <w:rFonts w:hint="default"/>
        <w:b w:val="0"/>
        <w:bCs w:val="0"/>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14"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B46216"/>
    <w:multiLevelType w:val="hybridMultilevel"/>
    <w:tmpl w:val="BE100094"/>
    <w:lvl w:ilvl="0" w:tplc="3842A0C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9781781">
    <w:abstractNumId w:val="2"/>
  </w:num>
  <w:num w:numId="2" w16cid:durableId="5406557">
    <w:abstractNumId w:val="14"/>
  </w:num>
  <w:num w:numId="3" w16cid:durableId="3284916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213024">
    <w:abstractNumId w:val="5"/>
  </w:num>
  <w:num w:numId="5" w16cid:durableId="962886204">
    <w:abstractNumId w:val="12"/>
  </w:num>
  <w:num w:numId="6" w16cid:durableId="2014603246">
    <w:abstractNumId w:val="8"/>
  </w:num>
  <w:num w:numId="7" w16cid:durableId="1211574685">
    <w:abstractNumId w:val="1"/>
  </w:num>
  <w:num w:numId="8" w16cid:durableId="57365813">
    <w:abstractNumId w:val="7"/>
  </w:num>
  <w:num w:numId="9" w16cid:durableId="1715423777">
    <w:abstractNumId w:val="6"/>
  </w:num>
  <w:num w:numId="10" w16cid:durableId="2074037652">
    <w:abstractNumId w:val="13"/>
  </w:num>
  <w:num w:numId="11" w16cid:durableId="849224310">
    <w:abstractNumId w:val="9"/>
  </w:num>
  <w:num w:numId="12" w16cid:durableId="952322424">
    <w:abstractNumId w:val="10"/>
  </w:num>
  <w:num w:numId="13" w16cid:durableId="1548179789">
    <w:abstractNumId w:val="4"/>
  </w:num>
  <w:num w:numId="14" w16cid:durableId="553809876">
    <w:abstractNumId w:val="3"/>
  </w:num>
  <w:num w:numId="15" w16cid:durableId="555050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11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167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8300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113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917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484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844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524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945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181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6280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6542888">
    <w:abstractNumId w:val="11"/>
  </w:num>
  <w:num w:numId="28" w16cid:durableId="1519655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2362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4400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8363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443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09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4227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2122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6193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517437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0885821">
    <w:abstractNumId w:val="0"/>
  </w:num>
  <w:num w:numId="39" w16cid:durableId="1295140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9974588">
    <w:abstractNumId w:val="13"/>
  </w:num>
  <w:num w:numId="41" w16cid:durableId="2123456155">
    <w:abstractNumId w:val="13"/>
  </w:num>
  <w:num w:numId="42" w16cid:durableId="809790399">
    <w:abstractNumId w:val="13"/>
  </w:num>
  <w:num w:numId="43" w16cid:durableId="11225495">
    <w:abstractNumId w:val="13"/>
  </w:num>
  <w:num w:numId="44" w16cid:durableId="518399694">
    <w:abstractNumId w:val="13"/>
  </w:num>
  <w:num w:numId="45" w16cid:durableId="1361934628">
    <w:abstractNumId w:val="13"/>
  </w:num>
  <w:num w:numId="46" w16cid:durableId="245189058">
    <w:abstractNumId w:val="13"/>
  </w:num>
  <w:num w:numId="47" w16cid:durableId="1141656560">
    <w:abstractNumId w:val="13"/>
  </w:num>
  <w:num w:numId="48" w16cid:durableId="642077281">
    <w:abstractNumId w:val="13"/>
  </w:num>
  <w:num w:numId="49" w16cid:durableId="1674721463">
    <w:abstractNumId w:val="13"/>
  </w:num>
  <w:num w:numId="50" w16cid:durableId="1814789506">
    <w:abstractNumId w:val="13"/>
  </w:num>
  <w:num w:numId="51" w16cid:durableId="714082000">
    <w:abstractNumId w:val="13"/>
  </w:num>
  <w:num w:numId="52" w16cid:durableId="412967497">
    <w:abstractNumId w:val="13"/>
  </w:num>
  <w:num w:numId="53" w16cid:durableId="208452107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042"/>
    <w:rsid w:val="000005E1"/>
    <w:rsid w:val="000006FE"/>
    <w:rsid w:val="000009C3"/>
    <w:rsid w:val="000022D1"/>
    <w:rsid w:val="000027C1"/>
    <w:rsid w:val="0000324E"/>
    <w:rsid w:val="00004E2F"/>
    <w:rsid w:val="00005EEC"/>
    <w:rsid w:val="00006964"/>
    <w:rsid w:val="00006E73"/>
    <w:rsid w:val="00007A3A"/>
    <w:rsid w:val="00007BD4"/>
    <w:rsid w:val="000102ED"/>
    <w:rsid w:val="00010880"/>
    <w:rsid w:val="00011C49"/>
    <w:rsid w:val="00012DDA"/>
    <w:rsid w:val="00015CFB"/>
    <w:rsid w:val="0001616F"/>
    <w:rsid w:val="000177FC"/>
    <w:rsid w:val="00017821"/>
    <w:rsid w:val="00017ECA"/>
    <w:rsid w:val="00020C44"/>
    <w:rsid w:val="00020F75"/>
    <w:rsid w:val="0002170C"/>
    <w:rsid w:val="000217FB"/>
    <w:rsid w:val="00021C17"/>
    <w:rsid w:val="00021F26"/>
    <w:rsid w:val="0002233A"/>
    <w:rsid w:val="000226BB"/>
    <w:rsid w:val="00023635"/>
    <w:rsid w:val="00023BB2"/>
    <w:rsid w:val="00026479"/>
    <w:rsid w:val="00026A99"/>
    <w:rsid w:val="000274D0"/>
    <w:rsid w:val="000276D4"/>
    <w:rsid w:val="00031C80"/>
    <w:rsid w:val="000331CF"/>
    <w:rsid w:val="0003368B"/>
    <w:rsid w:val="00033AF7"/>
    <w:rsid w:val="00034042"/>
    <w:rsid w:val="00034477"/>
    <w:rsid w:val="00034D6F"/>
    <w:rsid w:val="00035826"/>
    <w:rsid w:val="00037A7B"/>
    <w:rsid w:val="00037E08"/>
    <w:rsid w:val="00037F3A"/>
    <w:rsid w:val="00041559"/>
    <w:rsid w:val="00043AE9"/>
    <w:rsid w:val="00044253"/>
    <w:rsid w:val="00044626"/>
    <w:rsid w:val="00044D70"/>
    <w:rsid w:val="000453DB"/>
    <w:rsid w:val="00045545"/>
    <w:rsid w:val="00047821"/>
    <w:rsid w:val="00047D6B"/>
    <w:rsid w:val="00051623"/>
    <w:rsid w:val="00051D6B"/>
    <w:rsid w:val="00053E09"/>
    <w:rsid w:val="00053E1F"/>
    <w:rsid w:val="000541F4"/>
    <w:rsid w:val="000543AF"/>
    <w:rsid w:val="00054D1F"/>
    <w:rsid w:val="00055056"/>
    <w:rsid w:val="0005615F"/>
    <w:rsid w:val="00056A09"/>
    <w:rsid w:val="00057540"/>
    <w:rsid w:val="00057F81"/>
    <w:rsid w:val="00060A4B"/>
    <w:rsid w:val="00060D5C"/>
    <w:rsid w:val="00061B07"/>
    <w:rsid w:val="00062630"/>
    <w:rsid w:val="0006397A"/>
    <w:rsid w:val="00064986"/>
    <w:rsid w:val="0006533A"/>
    <w:rsid w:val="0006649D"/>
    <w:rsid w:val="00066F7F"/>
    <w:rsid w:val="00066FD3"/>
    <w:rsid w:val="00070989"/>
    <w:rsid w:val="00070A9C"/>
    <w:rsid w:val="00072002"/>
    <w:rsid w:val="0007232E"/>
    <w:rsid w:val="000723BC"/>
    <w:rsid w:val="00072544"/>
    <w:rsid w:val="000729F6"/>
    <w:rsid w:val="00073F38"/>
    <w:rsid w:val="0007689C"/>
    <w:rsid w:val="0007754F"/>
    <w:rsid w:val="00081107"/>
    <w:rsid w:val="00081E95"/>
    <w:rsid w:val="00081FD4"/>
    <w:rsid w:val="0008219B"/>
    <w:rsid w:val="00082811"/>
    <w:rsid w:val="00083809"/>
    <w:rsid w:val="0008471C"/>
    <w:rsid w:val="000864BE"/>
    <w:rsid w:val="000865D5"/>
    <w:rsid w:val="000869A6"/>
    <w:rsid w:val="00086FBE"/>
    <w:rsid w:val="00087490"/>
    <w:rsid w:val="000900A9"/>
    <w:rsid w:val="0009029F"/>
    <w:rsid w:val="0009071B"/>
    <w:rsid w:val="000908F0"/>
    <w:rsid w:val="00090BDB"/>
    <w:rsid w:val="0009126C"/>
    <w:rsid w:val="00091C3D"/>
    <w:rsid w:val="000920D3"/>
    <w:rsid w:val="000922F8"/>
    <w:rsid w:val="00092A32"/>
    <w:rsid w:val="00092EF4"/>
    <w:rsid w:val="000932CE"/>
    <w:rsid w:val="00093702"/>
    <w:rsid w:val="00093E8A"/>
    <w:rsid w:val="00095A38"/>
    <w:rsid w:val="00096AA9"/>
    <w:rsid w:val="00097080"/>
    <w:rsid w:val="000A108B"/>
    <w:rsid w:val="000A1391"/>
    <w:rsid w:val="000A2C36"/>
    <w:rsid w:val="000A4720"/>
    <w:rsid w:val="000A48D5"/>
    <w:rsid w:val="000A4BDF"/>
    <w:rsid w:val="000A6741"/>
    <w:rsid w:val="000A6AE5"/>
    <w:rsid w:val="000A6BB5"/>
    <w:rsid w:val="000A6BEE"/>
    <w:rsid w:val="000A6C74"/>
    <w:rsid w:val="000A758F"/>
    <w:rsid w:val="000A7E40"/>
    <w:rsid w:val="000B0223"/>
    <w:rsid w:val="000B3E1F"/>
    <w:rsid w:val="000B4080"/>
    <w:rsid w:val="000B4AB7"/>
    <w:rsid w:val="000B7856"/>
    <w:rsid w:val="000B7A95"/>
    <w:rsid w:val="000B7AEF"/>
    <w:rsid w:val="000C0C5B"/>
    <w:rsid w:val="000C1340"/>
    <w:rsid w:val="000C149A"/>
    <w:rsid w:val="000C1B14"/>
    <w:rsid w:val="000C27E8"/>
    <w:rsid w:val="000C2806"/>
    <w:rsid w:val="000C5B10"/>
    <w:rsid w:val="000C65A1"/>
    <w:rsid w:val="000C76A4"/>
    <w:rsid w:val="000C7840"/>
    <w:rsid w:val="000C7A2C"/>
    <w:rsid w:val="000D0339"/>
    <w:rsid w:val="000D0C84"/>
    <w:rsid w:val="000D1EA7"/>
    <w:rsid w:val="000D38BB"/>
    <w:rsid w:val="000D3DF3"/>
    <w:rsid w:val="000D6298"/>
    <w:rsid w:val="000D6958"/>
    <w:rsid w:val="000E03FE"/>
    <w:rsid w:val="000E2167"/>
    <w:rsid w:val="000E21AE"/>
    <w:rsid w:val="000E271E"/>
    <w:rsid w:val="000E2B1B"/>
    <w:rsid w:val="000E3283"/>
    <w:rsid w:val="000E460A"/>
    <w:rsid w:val="000E4DFB"/>
    <w:rsid w:val="000E5144"/>
    <w:rsid w:val="000E5232"/>
    <w:rsid w:val="000E52DD"/>
    <w:rsid w:val="000E63F4"/>
    <w:rsid w:val="000E71C8"/>
    <w:rsid w:val="000E7BD6"/>
    <w:rsid w:val="000F0876"/>
    <w:rsid w:val="000F3B0D"/>
    <w:rsid w:val="000F3BF3"/>
    <w:rsid w:val="000F4D73"/>
    <w:rsid w:val="000F50A6"/>
    <w:rsid w:val="000F5496"/>
    <w:rsid w:val="000F7CBD"/>
    <w:rsid w:val="00100CEE"/>
    <w:rsid w:val="00103BC4"/>
    <w:rsid w:val="0010412F"/>
    <w:rsid w:val="00104774"/>
    <w:rsid w:val="00105AF9"/>
    <w:rsid w:val="00105C8F"/>
    <w:rsid w:val="0010678C"/>
    <w:rsid w:val="0010714D"/>
    <w:rsid w:val="001102AA"/>
    <w:rsid w:val="00110453"/>
    <w:rsid w:val="001118C7"/>
    <w:rsid w:val="00111F09"/>
    <w:rsid w:val="0011299B"/>
    <w:rsid w:val="00112BC7"/>
    <w:rsid w:val="001130CD"/>
    <w:rsid w:val="001136E1"/>
    <w:rsid w:val="00114336"/>
    <w:rsid w:val="00114509"/>
    <w:rsid w:val="00114FF1"/>
    <w:rsid w:val="00115291"/>
    <w:rsid w:val="00115981"/>
    <w:rsid w:val="00115AE8"/>
    <w:rsid w:val="00116054"/>
    <w:rsid w:val="00116C9C"/>
    <w:rsid w:val="00116E4B"/>
    <w:rsid w:val="001171D5"/>
    <w:rsid w:val="001177E6"/>
    <w:rsid w:val="00120CFD"/>
    <w:rsid w:val="001226AB"/>
    <w:rsid w:val="0012285C"/>
    <w:rsid w:val="00122DAD"/>
    <w:rsid w:val="001239AA"/>
    <w:rsid w:val="001260FE"/>
    <w:rsid w:val="0012618C"/>
    <w:rsid w:val="00126ACE"/>
    <w:rsid w:val="001273C8"/>
    <w:rsid w:val="0013070C"/>
    <w:rsid w:val="00130E85"/>
    <w:rsid w:val="0013143E"/>
    <w:rsid w:val="00131CDE"/>
    <w:rsid w:val="00131D53"/>
    <w:rsid w:val="00131E4A"/>
    <w:rsid w:val="0013205C"/>
    <w:rsid w:val="00132274"/>
    <w:rsid w:val="00132AC3"/>
    <w:rsid w:val="00133311"/>
    <w:rsid w:val="00133B4A"/>
    <w:rsid w:val="0013419B"/>
    <w:rsid w:val="001346A2"/>
    <w:rsid w:val="00134708"/>
    <w:rsid w:val="00135A20"/>
    <w:rsid w:val="00135DB7"/>
    <w:rsid w:val="00135E4A"/>
    <w:rsid w:val="00136458"/>
    <w:rsid w:val="0013653D"/>
    <w:rsid w:val="001367D5"/>
    <w:rsid w:val="00141502"/>
    <w:rsid w:val="00143E96"/>
    <w:rsid w:val="00144C1F"/>
    <w:rsid w:val="00144F9D"/>
    <w:rsid w:val="00145D65"/>
    <w:rsid w:val="00145DE9"/>
    <w:rsid w:val="001503F3"/>
    <w:rsid w:val="00150B41"/>
    <w:rsid w:val="001516A4"/>
    <w:rsid w:val="001516F6"/>
    <w:rsid w:val="00151A7F"/>
    <w:rsid w:val="0015354E"/>
    <w:rsid w:val="00153BC7"/>
    <w:rsid w:val="00153FEF"/>
    <w:rsid w:val="001545C5"/>
    <w:rsid w:val="00154EB8"/>
    <w:rsid w:val="001555EE"/>
    <w:rsid w:val="00155776"/>
    <w:rsid w:val="00155BAF"/>
    <w:rsid w:val="00156C65"/>
    <w:rsid w:val="001570A8"/>
    <w:rsid w:val="00157C24"/>
    <w:rsid w:val="00157E53"/>
    <w:rsid w:val="001603C3"/>
    <w:rsid w:val="001614B8"/>
    <w:rsid w:val="00161C09"/>
    <w:rsid w:val="001624A9"/>
    <w:rsid w:val="001624BE"/>
    <w:rsid w:val="001624E8"/>
    <w:rsid w:val="001625C5"/>
    <w:rsid w:val="001638CB"/>
    <w:rsid w:val="00166575"/>
    <w:rsid w:val="001665A3"/>
    <w:rsid w:val="00166AF5"/>
    <w:rsid w:val="001679B4"/>
    <w:rsid w:val="001702A6"/>
    <w:rsid w:val="00171D19"/>
    <w:rsid w:val="0017266A"/>
    <w:rsid w:val="00173164"/>
    <w:rsid w:val="001732EB"/>
    <w:rsid w:val="00173331"/>
    <w:rsid w:val="001741E8"/>
    <w:rsid w:val="00174492"/>
    <w:rsid w:val="001761DC"/>
    <w:rsid w:val="0017642C"/>
    <w:rsid w:val="00176461"/>
    <w:rsid w:val="00176A0F"/>
    <w:rsid w:val="00176FA7"/>
    <w:rsid w:val="001776D8"/>
    <w:rsid w:val="00177BF5"/>
    <w:rsid w:val="0018026E"/>
    <w:rsid w:val="00181061"/>
    <w:rsid w:val="00181962"/>
    <w:rsid w:val="00183DD7"/>
    <w:rsid w:val="00184B50"/>
    <w:rsid w:val="0018671A"/>
    <w:rsid w:val="00190A50"/>
    <w:rsid w:val="00192465"/>
    <w:rsid w:val="00192B3E"/>
    <w:rsid w:val="00193091"/>
    <w:rsid w:val="001936C7"/>
    <w:rsid w:val="0019397F"/>
    <w:rsid w:val="001949FC"/>
    <w:rsid w:val="00195701"/>
    <w:rsid w:val="00196A23"/>
    <w:rsid w:val="00197165"/>
    <w:rsid w:val="001A054F"/>
    <w:rsid w:val="001A0743"/>
    <w:rsid w:val="001A0798"/>
    <w:rsid w:val="001A1277"/>
    <w:rsid w:val="001A1B63"/>
    <w:rsid w:val="001A29EE"/>
    <w:rsid w:val="001A3300"/>
    <w:rsid w:val="001A45C7"/>
    <w:rsid w:val="001A5F86"/>
    <w:rsid w:val="001A6BA0"/>
    <w:rsid w:val="001A6E76"/>
    <w:rsid w:val="001A7271"/>
    <w:rsid w:val="001A772B"/>
    <w:rsid w:val="001A79AD"/>
    <w:rsid w:val="001B07EB"/>
    <w:rsid w:val="001B0D18"/>
    <w:rsid w:val="001B0D69"/>
    <w:rsid w:val="001B0EE8"/>
    <w:rsid w:val="001B1F29"/>
    <w:rsid w:val="001B204A"/>
    <w:rsid w:val="001B2785"/>
    <w:rsid w:val="001B299B"/>
    <w:rsid w:val="001B3594"/>
    <w:rsid w:val="001B3A79"/>
    <w:rsid w:val="001B3DA3"/>
    <w:rsid w:val="001B4314"/>
    <w:rsid w:val="001B46F7"/>
    <w:rsid w:val="001B4A2D"/>
    <w:rsid w:val="001B5103"/>
    <w:rsid w:val="001B5C76"/>
    <w:rsid w:val="001C1AF7"/>
    <w:rsid w:val="001C24EF"/>
    <w:rsid w:val="001C3359"/>
    <w:rsid w:val="001C518C"/>
    <w:rsid w:val="001C6A11"/>
    <w:rsid w:val="001C73B5"/>
    <w:rsid w:val="001C73B7"/>
    <w:rsid w:val="001D0E5F"/>
    <w:rsid w:val="001D158B"/>
    <w:rsid w:val="001D3D6F"/>
    <w:rsid w:val="001D46AB"/>
    <w:rsid w:val="001D54CB"/>
    <w:rsid w:val="001D5DBF"/>
    <w:rsid w:val="001E100A"/>
    <w:rsid w:val="001E1E22"/>
    <w:rsid w:val="001E2916"/>
    <w:rsid w:val="001E2AE6"/>
    <w:rsid w:val="001E2FE1"/>
    <w:rsid w:val="001E30ED"/>
    <w:rsid w:val="001E3EAB"/>
    <w:rsid w:val="001E40F1"/>
    <w:rsid w:val="001E4F75"/>
    <w:rsid w:val="001E4FE8"/>
    <w:rsid w:val="001E5F5A"/>
    <w:rsid w:val="001E6716"/>
    <w:rsid w:val="001E707A"/>
    <w:rsid w:val="001E76E0"/>
    <w:rsid w:val="001F0F18"/>
    <w:rsid w:val="001F47E3"/>
    <w:rsid w:val="001F520B"/>
    <w:rsid w:val="001F6684"/>
    <w:rsid w:val="001F71B7"/>
    <w:rsid w:val="001F734C"/>
    <w:rsid w:val="001F77C5"/>
    <w:rsid w:val="001F7AFB"/>
    <w:rsid w:val="001F7B75"/>
    <w:rsid w:val="001F7D2F"/>
    <w:rsid w:val="001F7EEC"/>
    <w:rsid w:val="00200037"/>
    <w:rsid w:val="00200051"/>
    <w:rsid w:val="002014C0"/>
    <w:rsid w:val="00204469"/>
    <w:rsid w:val="0020579D"/>
    <w:rsid w:val="00206BA0"/>
    <w:rsid w:val="002072E8"/>
    <w:rsid w:val="0020730C"/>
    <w:rsid w:val="00211001"/>
    <w:rsid w:val="002111A6"/>
    <w:rsid w:val="002118C7"/>
    <w:rsid w:val="00212040"/>
    <w:rsid w:val="00212613"/>
    <w:rsid w:val="00212B52"/>
    <w:rsid w:val="002134F2"/>
    <w:rsid w:val="00213868"/>
    <w:rsid w:val="00213F85"/>
    <w:rsid w:val="002143A2"/>
    <w:rsid w:val="002150ED"/>
    <w:rsid w:val="00215EC1"/>
    <w:rsid w:val="00216267"/>
    <w:rsid w:val="00216F6A"/>
    <w:rsid w:val="00217448"/>
    <w:rsid w:val="00220AC8"/>
    <w:rsid w:val="00222142"/>
    <w:rsid w:val="002224C8"/>
    <w:rsid w:val="00222C41"/>
    <w:rsid w:val="002230BE"/>
    <w:rsid w:val="0022457F"/>
    <w:rsid w:val="002246EE"/>
    <w:rsid w:val="00224C50"/>
    <w:rsid w:val="00224C82"/>
    <w:rsid w:val="00224D3C"/>
    <w:rsid w:val="00225333"/>
    <w:rsid w:val="00225F89"/>
    <w:rsid w:val="002260BB"/>
    <w:rsid w:val="002267B3"/>
    <w:rsid w:val="00227350"/>
    <w:rsid w:val="00227A18"/>
    <w:rsid w:val="00227B62"/>
    <w:rsid w:val="00230313"/>
    <w:rsid w:val="00230D57"/>
    <w:rsid w:val="00231CC9"/>
    <w:rsid w:val="00233BF8"/>
    <w:rsid w:val="002343BF"/>
    <w:rsid w:val="002343E8"/>
    <w:rsid w:val="00234A24"/>
    <w:rsid w:val="00234B08"/>
    <w:rsid w:val="00235854"/>
    <w:rsid w:val="0023590E"/>
    <w:rsid w:val="00235D14"/>
    <w:rsid w:val="00236977"/>
    <w:rsid w:val="00237692"/>
    <w:rsid w:val="00237830"/>
    <w:rsid w:val="00237A0E"/>
    <w:rsid w:val="00240766"/>
    <w:rsid w:val="00241A01"/>
    <w:rsid w:val="00241A1C"/>
    <w:rsid w:val="0024398F"/>
    <w:rsid w:val="00243EE7"/>
    <w:rsid w:val="00244A7A"/>
    <w:rsid w:val="00244EFC"/>
    <w:rsid w:val="00246615"/>
    <w:rsid w:val="00250D6B"/>
    <w:rsid w:val="002515B8"/>
    <w:rsid w:val="0025184F"/>
    <w:rsid w:val="0025270C"/>
    <w:rsid w:val="002537A9"/>
    <w:rsid w:val="00254647"/>
    <w:rsid w:val="0025610E"/>
    <w:rsid w:val="00257993"/>
    <w:rsid w:val="002579A2"/>
    <w:rsid w:val="00257CB5"/>
    <w:rsid w:val="00257EFD"/>
    <w:rsid w:val="002608D2"/>
    <w:rsid w:val="00260FBB"/>
    <w:rsid w:val="00261BA4"/>
    <w:rsid w:val="0026352F"/>
    <w:rsid w:val="00264B7B"/>
    <w:rsid w:val="00265948"/>
    <w:rsid w:val="00270A52"/>
    <w:rsid w:val="00270B09"/>
    <w:rsid w:val="00271475"/>
    <w:rsid w:val="002729CF"/>
    <w:rsid w:val="00274904"/>
    <w:rsid w:val="00274B2F"/>
    <w:rsid w:val="002750EA"/>
    <w:rsid w:val="002751E4"/>
    <w:rsid w:val="0027550B"/>
    <w:rsid w:val="0027590F"/>
    <w:rsid w:val="00276775"/>
    <w:rsid w:val="002768F3"/>
    <w:rsid w:val="00276D6E"/>
    <w:rsid w:val="00280BD5"/>
    <w:rsid w:val="002813B5"/>
    <w:rsid w:val="002813ED"/>
    <w:rsid w:val="002815CC"/>
    <w:rsid w:val="00281655"/>
    <w:rsid w:val="00281723"/>
    <w:rsid w:val="00281D71"/>
    <w:rsid w:val="00282266"/>
    <w:rsid w:val="00284837"/>
    <w:rsid w:val="002848C3"/>
    <w:rsid w:val="002851D5"/>
    <w:rsid w:val="002855AB"/>
    <w:rsid w:val="00285B25"/>
    <w:rsid w:val="00287031"/>
    <w:rsid w:val="002874B2"/>
    <w:rsid w:val="002909AD"/>
    <w:rsid w:val="0029181C"/>
    <w:rsid w:val="002924E5"/>
    <w:rsid w:val="002936C8"/>
    <w:rsid w:val="00293E3B"/>
    <w:rsid w:val="00294ABA"/>
    <w:rsid w:val="00295B68"/>
    <w:rsid w:val="00295C94"/>
    <w:rsid w:val="002A0B4C"/>
    <w:rsid w:val="002A2554"/>
    <w:rsid w:val="002A2F00"/>
    <w:rsid w:val="002A3312"/>
    <w:rsid w:val="002A358E"/>
    <w:rsid w:val="002A386A"/>
    <w:rsid w:val="002A4502"/>
    <w:rsid w:val="002A50DA"/>
    <w:rsid w:val="002A5515"/>
    <w:rsid w:val="002A5A49"/>
    <w:rsid w:val="002A5B22"/>
    <w:rsid w:val="002A6721"/>
    <w:rsid w:val="002A6812"/>
    <w:rsid w:val="002A7285"/>
    <w:rsid w:val="002A7A21"/>
    <w:rsid w:val="002B01E8"/>
    <w:rsid w:val="002B04A8"/>
    <w:rsid w:val="002B1435"/>
    <w:rsid w:val="002B14EE"/>
    <w:rsid w:val="002B22C8"/>
    <w:rsid w:val="002B29E7"/>
    <w:rsid w:val="002B316D"/>
    <w:rsid w:val="002B3741"/>
    <w:rsid w:val="002B37BE"/>
    <w:rsid w:val="002B3969"/>
    <w:rsid w:val="002B7142"/>
    <w:rsid w:val="002B7EDA"/>
    <w:rsid w:val="002B7F09"/>
    <w:rsid w:val="002C0468"/>
    <w:rsid w:val="002C1ABF"/>
    <w:rsid w:val="002C267B"/>
    <w:rsid w:val="002C3742"/>
    <w:rsid w:val="002C4173"/>
    <w:rsid w:val="002C430D"/>
    <w:rsid w:val="002C45C0"/>
    <w:rsid w:val="002C5DA4"/>
    <w:rsid w:val="002C6233"/>
    <w:rsid w:val="002D0313"/>
    <w:rsid w:val="002D043F"/>
    <w:rsid w:val="002D096F"/>
    <w:rsid w:val="002D146D"/>
    <w:rsid w:val="002D1621"/>
    <w:rsid w:val="002D37A9"/>
    <w:rsid w:val="002D4DC3"/>
    <w:rsid w:val="002D50F1"/>
    <w:rsid w:val="002D51D4"/>
    <w:rsid w:val="002D620C"/>
    <w:rsid w:val="002D62F2"/>
    <w:rsid w:val="002D749C"/>
    <w:rsid w:val="002D7999"/>
    <w:rsid w:val="002E1257"/>
    <w:rsid w:val="002E372D"/>
    <w:rsid w:val="002E3FDB"/>
    <w:rsid w:val="002E4EDC"/>
    <w:rsid w:val="002E54BE"/>
    <w:rsid w:val="002E6183"/>
    <w:rsid w:val="002E64AA"/>
    <w:rsid w:val="002E698C"/>
    <w:rsid w:val="002F0258"/>
    <w:rsid w:val="002F180F"/>
    <w:rsid w:val="002F24F3"/>
    <w:rsid w:val="002F3FC7"/>
    <w:rsid w:val="002F477D"/>
    <w:rsid w:val="003004F0"/>
    <w:rsid w:val="0030056B"/>
    <w:rsid w:val="00300714"/>
    <w:rsid w:val="0030314E"/>
    <w:rsid w:val="00303A3E"/>
    <w:rsid w:val="00303DCC"/>
    <w:rsid w:val="003050D9"/>
    <w:rsid w:val="0030612A"/>
    <w:rsid w:val="00306513"/>
    <w:rsid w:val="00306B9D"/>
    <w:rsid w:val="0031004B"/>
    <w:rsid w:val="0031153D"/>
    <w:rsid w:val="00311668"/>
    <w:rsid w:val="0031252F"/>
    <w:rsid w:val="00313DBF"/>
    <w:rsid w:val="00314D64"/>
    <w:rsid w:val="00315452"/>
    <w:rsid w:val="00315F79"/>
    <w:rsid w:val="00316220"/>
    <w:rsid w:val="00317448"/>
    <w:rsid w:val="00320C47"/>
    <w:rsid w:val="00320FBF"/>
    <w:rsid w:val="003210AE"/>
    <w:rsid w:val="00321987"/>
    <w:rsid w:val="00322B25"/>
    <w:rsid w:val="003245B0"/>
    <w:rsid w:val="00324951"/>
    <w:rsid w:val="003262AC"/>
    <w:rsid w:val="00326B16"/>
    <w:rsid w:val="00327311"/>
    <w:rsid w:val="00327445"/>
    <w:rsid w:val="00327CA2"/>
    <w:rsid w:val="00330661"/>
    <w:rsid w:val="003312F7"/>
    <w:rsid w:val="00332177"/>
    <w:rsid w:val="003323A4"/>
    <w:rsid w:val="00332539"/>
    <w:rsid w:val="00332ACA"/>
    <w:rsid w:val="00332F5C"/>
    <w:rsid w:val="0033375D"/>
    <w:rsid w:val="00333AAE"/>
    <w:rsid w:val="00334038"/>
    <w:rsid w:val="00335713"/>
    <w:rsid w:val="00335A4D"/>
    <w:rsid w:val="00335B9C"/>
    <w:rsid w:val="00336206"/>
    <w:rsid w:val="00336EF7"/>
    <w:rsid w:val="00340882"/>
    <w:rsid w:val="00340944"/>
    <w:rsid w:val="00340DFD"/>
    <w:rsid w:val="00341865"/>
    <w:rsid w:val="00341D75"/>
    <w:rsid w:val="0034224F"/>
    <w:rsid w:val="0034405E"/>
    <w:rsid w:val="0034440D"/>
    <w:rsid w:val="00344C7F"/>
    <w:rsid w:val="00346328"/>
    <w:rsid w:val="0034708E"/>
    <w:rsid w:val="00350302"/>
    <w:rsid w:val="00350A89"/>
    <w:rsid w:val="0035141D"/>
    <w:rsid w:val="003517E4"/>
    <w:rsid w:val="0035292E"/>
    <w:rsid w:val="003529DE"/>
    <w:rsid w:val="003531F2"/>
    <w:rsid w:val="00353F77"/>
    <w:rsid w:val="00355F98"/>
    <w:rsid w:val="00357544"/>
    <w:rsid w:val="00357D5A"/>
    <w:rsid w:val="0036097C"/>
    <w:rsid w:val="00361BA3"/>
    <w:rsid w:val="00361BD1"/>
    <w:rsid w:val="0036354E"/>
    <w:rsid w:val="00363908"/>
    <w:rsid w:val="00363BB4"/>
    <w:rsid w:val="00365324"/>
    <w:rsid w:val="00365D56"/>
    <w:rsid w:val="00366098"/>
    <w:rsid w:val="003661F7"/>
    <w:rsid w:val="00366A44"/>
    <w:rsid w:val="00367165"/>
    <w:rsid w:val="00370515"/>
    <w:rsid w:val="0037078E"/>
    <w:rsid w:val="00370C37"/>
    <w:rsid w:val="003726A1"/>
    <w:rsid w:val="003733E7"/>
    <w:rsid w:val="00374E95"/>
    <w:rsid w:val="00375C2E"/>
    <w:rsid w:val="00377FE5"/>
    <w:rsid w:val="0038143B"/>
    <w:rsid w:val="00381BB7"/>
    <w:rsid w:val="003824F0"/>
    <w:rsid w:val="00383525"/>
    <w:rsid w:val="00383534"/>
    <w:rsid w:val="003835C4"/>
    <w:rsid w:val="00383726"/>
    <w:rsid w:val="00383C54"/>
    <w:rsid w:val="00383E34"/>
    <w:rsid w:val="00384A94"/>
    <w:rsid w:val="00385C65"/>
    <w:rsid w:val="003874B5"/>
    <w:rsid w:val="00387645"/>
    <w:rsid w:val="00391C21"/>
    <w:rsid w:val="00392F4E"/>
    <w:rsid w:val="0039319D"/>
    <w:rsid w:val="00393A80"/>
    <w:rsid w:val="00394252"/>
    <w:rsid w:val="0039531F"/>
    <w:rsid w:val="0039588F"/>
    <w:rsid w:val="00395B66"/>
    <w:rsid w:val="00396BD9"/>
    <w:rsid w:val="00396CC6"/>
    <w:rsid w:val="00396FCB"/>
    <w:rsid w:val="0039702E"/>
    <w:rsid w:val="0039782F"/>
    <w:rsid w:val="00397832"/>
    <w:rsid w:val="003978DF"/>
    <w:rsid w:val="00397D83"/>
    <w:rsid w:val="00397EB8"/>
    <w:rsid w:val="003A1454"/>
    <w:rsid w:val="003A1A84"/>
    <w:rsid w:val="003A2340"/>
    <w:rsid w:val="003A3003"/>
    <w:rsid w:val="003A31D8"/>
    <w:rsid w:val="003A4280"/>
    <w:rsid w:val="003A4DB0"/>
    <w:rsid w:val="003A5871"/>
    <w:rsid w:val="003B0803"/>
    <w:rsid w:val="003B0B83"/>
    <w:rsid w:val="003B0D72"/>
    <w:rsid w:val="003B0E0E"/>
    <w:rsid w:val="003B151B"/>
    <w:rsid w:val="003B39A3"/>
    <w:rsid w:val="003B6056"/>
    <w:rsid w:val="003B6135"/>
    <w:rsid w:val="003C1F6C"/>
    <w:rsid w:val="003C5079"/>
    <w:rsid w:val="003C562E"/>
    <w:rsid w:val="003C59F1"/>
    <w:rsid w:val="003C7697"/>
    <w:rsid w:val="003C7788"/>
    <w:rsid w:val="003C77FE"/>
    <w:rsid w:val="003C7BFB"/>
    <w:rsid w:val="003D04C4"/>
    <w:rsid w:val="003D0F3E"/>
    <w:rsid w:val="003D39B0"/>
    <w:rsid w:val="003D3A29"/>
    <w:rsid w:val="003D4C6C"/>
    <w:rsid w:val="003D4EC0"/>
    <w:rsid w:val="003D6626"/>
    <w:rsid w:val="003D7074"/>
    <w:rsid w:val="003D7237"/>
    <w:rsid w:val="003D7EA8"/>
    <w:rsid w:val="003E0688"/>
    <w:rsid w:val="003E0F2F"/>
    <w:rsid w:val="003E1114"/>
    <w:rsid w:val="003E2115"/>
    <w:rsid w:val="003E25C3"/>
    <w:rsid w:val="003E3878"/>
    <w:rsid w:val="003E3939"/>
    <w:rsid w:val="003E40DB"/>
    <w:rsid w:val="003E57D3"/>
    <w:rsid w:val="003E59EE"/>
    <w:rsid w:val="003F0ADA"/>
    <w:rsid w:val="003F2E1D"/>
    <w:rsid w:val="003F3F42"/>
    <w:rsid w:val="003F4882"/>
    <w:rsid w:val="003F5813"/>
    <w:rsid w:val="003F5ACE"/>
    <w:rsid w:val="003F6D78"/>
    <w:rsid w:val="0040026A"/>
    <w:rsid w:val="00400C31"/>
    <w:rsid w:val="004015AB"/>
    <w:rsid w:val="00401E1A"/>
    <w:rsid w:val="00402687"/>
    <w:rsid w:val="0040398D"/>
    <w:rsid w:val="004043D8"/>
    <w:rsid w:val="00406CD6"/>
    <w:rsid w:val="004100ED"/>
    <w:rsid w:val="00410A02"/>
    <w:rsid w:val="00411B7E"/>
    <w:rsid w:val="004143C8"/>
    <w:rsid w:val="004150D1"/>
    <w:rsid w:val="004154F8"/>
    <w:rsid w:val="00415C65"/>
    <w:rsid w:val="00415FFC"/>
    <w:rsid w:val="00417385"/>
    <w:rsid w:val="00417C5E"/>
    <w:rsid w:val="00417C68"/>
    <w:rsid w:val="00417FF2"/>
    <w:rsid w:val="0042077F"/>
    <w:rsid w:val="004208D3"/>
    <w:rsid w:val="0042115E"/>
    <w:rsid w:val="00421DC3"/>
    <w:rsid w:val="00421E7C"/>
    <w:rsid w:val="00421F2D"/>
    <w:rsid w:val="00422209"/>
    <w:rsid w:val="00422376"/>
    <w:rsid w:val="00422B21"/>
    <w:rsid w:val="0042378D"/>
    <w:rsid w:val="004237E7"/>
    <w:rsid w:val="00423A85"/>
    <w:rsid w:val="0042502C"/>
    <w:rsid w:val="0042548B"/>
    <w:rsid w:val="00426B28"/>
    <w:rsid w:val="00426DC6"/>
    <w:rsid w:val="00427323"/>
    <w:rsid w:val="0042756E"/>
    <w:rsid w:val="004275C6"/>
    <w:rsid w:val="00427981"/>
    <w:rsid w:val="004301B8"/>
    <w:rsid w:val="004313F7"/>
    <w:rsid w:val="00432986"/>
    <w:rsid w:val="004358E2"/>
    <w:rsid w:val="00435C0F"/>
    <w:rsid w:val="00436441"/>
    <w:rsid w:val="004408E6"/>
    <w:rsid w:val="004410CD"/>
    <w:rsid w:val="004413B8"/>
    <w:rsid w:val="004418DA"/>
    <w:rsid w:val="00441CDF"/>
    <w:rsid w:val="00442428"/>
    <w:rsid w:val="00442981"/>
    <w:rsid w:val="00443213"/>
    <w:rsid w:val="00443FB8"/>
    <w:rsid w:val="0044408E"/>
    <w:rsid w:val="004444DA"/>
    <w:rsid w:val="00444A08"/>
    <w:rsid w:val="0044544C"/>
    <w:rsid w:val="0044569B"/>
    <w:rsid w:val="00446A50"/>
    <w:rsid w:val="0045050C"/>
    <w:rsid w:val="0045180A"/>
    <w:rsid w:val="0045194B"/>
    <w:rsid w:val="00451DE8"/>
    <w:rsid w:val="00452879"/>
    <w:rsid w:val="00452EF0"/>
    <w:rsid w:val="004531FF"/>
    <w:rsid w:val="00453932"/>
    <w:rsid w:val="00453B26"/>
    <w:rsid w:val="00453E6F"/>
    <w:rsid w:val="004544AA"/>
    <w:rsid w:val="004556E5"/>
    <w:rsid w:val="00455948"/>
    <w:rsid w:val="004560E3"/>
    <w:rsid w:val="00456B3E"/>
    <w:rsid w:val="00457CB6"/>
    <w:rsid w:val="00457E17"/>
    <w:rsid w:val="0046322B"/>
    <w:rsid w:val="0046324F"/>
    <w:rsid w:val="0046480A"/>
    <w:rsid w:val="0046504C"/>
    <w:rsid w:val="0046612C"/>
    <w:rsid w:val="00470A5B"/>
    <w:rsid w:val="00470F24"/>
    <w:rsid w:val="0047277F"/>
    <w:rsid w:val="00472DC1"/>
    <w:rsid w:val="00473DED"/>
    <w:rsid w:val="004741B4"/>
    <w:rsid w:val="0047483F"/>
    <w:rsid w:val="00475549"/>
    <w:rsid w:val="00475E41"/>
    <w:rsid w:val="0047643E"/>
    <w:rsid w:val="00476AF0"/>
    <w:rsid w:val="00476C94"/>
    <w:rsid w:val="00477356"/>
    <w:rsid w:val="00477780"/>
    <w:rsid w:val="00480AA7"/>
    <w:rsid w:val="00480C50"/>
    <w:rsid w:val="00482D5B"/>
    <w:rsid w:val="00482EB4"/>
    <w:rsid w:val="00484A4B"/>
    <w:rsid w:val="00485591"/>
    <w:rsid w:val="00485686"/>
    <w:rsid w:val="00486877"/>
    <w:rsid w:val="004874BF"/>
    <w:rsid w:val="004874DD"/>
    <w:rsid w:val="004907C2"/>
    <w:rsid w:val="00491D19"/>
    <w:rsid w:val="004923C7"/>
    <w:rsid w:val="004928BB"/>
    <w:rsid w:val="00492C3E"/>
    <w:rsid w:val="0049464E"/>
    <w:rsid w:val="00494D7A"/>
    <w:rsid w:val="00496524"/>
    <w:rsid w:val="00496D3E"/>
    <w:rsid w:val="00496E94"/>
    <w:rsid w:val="00497282"/>
    <w:rsid w:val="00497D2B"/>
    <w:rsid w:val="00497EA6"/>
    <w:rsid w:val="004A279C"/>
    <w:rsid w:val="004A3918"/>
    <w:rsid w:val="004A4DAD"/>
    <w:rsid w:val="004A5393"/>
    <w:rsid w:val="004A594A"/>
    <w:rsid w:val="004A6237"/>
    <w:rsid w:val="004A78C0"/>
    <w:rsid w:val="004B189F"/>
    <w:rsid w:val="004B1BD9"/>
    <w:rsid w:val="004B2092"/>
    <w:rsid w:val="004B26E9"/>
    <w:rsid w:val="004B2D4A"/>
    <w:rsid w:val="004B34C7"/>
    <w:rsid w:val="004B4BDD"/>
    <w:rsid w:val="004B4BEF"/>
    <w:rsid w:val="004B4EC1"/>
    <w:rsid w:val="004B528E"/>
    <w:rsid w:val="004B534A"/>
    <w:rsid w:val="004B53D7"/>
    <w:rsid w:val="004B60D0"/>
    <w:rsid w:val="004B63EB"/>
    <w:rsid w:val="004B6F07"/>
    <w:rsid w:val="004B6FFD"/>
    <w:rsid w:val="004B73AA"/>
    <w:rsid w:val="004B7DF5"/>
    <w:rsid w:val="004C066E"/>
    <w:rsid w:val="004C0DD4"/>
    <w:rsid w:val="004C0FE5"/>
    <w:rsid w:val="004C1521"/>
    <w:rsid w:val="004C2639"/>
    <w:rsid w:val="004C2A46"/>
    <w:rsid w:val="004C2C22"/>
    <w:rsid w:val="004C44FB"/>
    <w:rsid w:val="004C63BE"/>
    <w:rsid w:val="004D0EE9"/>
    <w:rsid w:val="004D1980"/>
    <w:rsid w:val="004D3A96"/>
    <w:rsid w:val="004D3FC9"/>
    <w:rsid w:val="004D751C"/>
    <w:rsid w:val="004E23AE"/>
    <w:rsid w:val="004E2597"/>
    <w:rsid w:val="004E3528"/>
    <w:rsid w:val="004E3885"/>
    <w:rsid w:val="004E391B"/>
    <w:rsid w:val="004E3A57"/>
    <w:rsid w:val="004E3ECE"/>
    <w:rsid w:val="004E590C"/>
    <w:rsid w:val="004E6628"/>
    <w:rsid w:val="004F1398"/>
    <w:rsid w:val="004F13DB"/>
    <w:rsid w:val="004F1D4F"/>
    <w:rsid w:val="004F20F0"/>
    <w:rsid w:val="004F3687"/>
    <w:rsid w:val="004F38B6"/>
    <w:rsid w:val="004F6BCB"/>
    <w:rsid w:val="004F6EC6"/>
    <w:rsid w:val="00500F08"/>
    <w:rsid w:val="00501E24"/>
    <w:rsid w:val="00502ED1"/>
    <w:rsid w:val="005041DF"/>
    <w:rsid w:val="00504566"/>
    <w:rsid w:val="005059E6"/>
    <w:rsid w:val="00505BBA"/>
    <w:rsid w:val="00507EDE"/>
    <w:rsid w:val="005105EB"/>
    <w:rsid w:val="00512135"/>
    <w:rsid w:val="00512B04"/>
    <w:rsid w:val="0051319B"/>
    <w:rsid w:val="00513E52"/>
    <w:rsid w:val="00514C0B"/>
    <w:rsid w:val="00514D72"/>
    <w:rsid w:val="00515054"/>
    <w:rsid w:val="0051641A"/>
    <w:rsid w:val="00516C92"/>
    <w:rsid w:val="00516F94"/>
    <w:rsid w:val="0051768C"/>
    <w:rsid w:val="00520446"/>
    <w:rsid w:val="0052201B"/>
    <w:rsid w:val="0052280D"/>
    <w:rsid w:val="00522B74"/>
    <w:rsid w:val="00522F35"/>
    <w:rsid w:val="00524C79"/>
    <w:rsid w:val="00526A5F"/>
    <w:rsid w:val="00526EEC"/>
    <w:rsid w:val="00527A61"/>
    <w:rsid w:val="00530378"/>
    <w:rsid w:val="005305D6"/>
    <w:rsid w:val="0053066A"/>
    <w:rsid w:val="00531821"/>
    <w:rsid w:val="0053184C"/>
    <w:rsid w:val="00532169"/>
    <w:rsid w:val="00532E7E"/>
    <w:rsid w:val="005335F2"/>
    <w:rsid w:val="005351B6"/>
    <w:rsid w:val="005351D4"/>
    <w:rsid w:val="005352F8"/>
    <w:rsid w:val="0053536C"/>
    <w:rsid w:val="005353F1"/>
    <w:rsid w:val="005360FC"/>
    <w:rsid w:val="00536626"/>
    <w:rsid w:val="00536A7D"/>
    <w:rsid w:val="00536E45"/>
    <w:rsid w:val="005371AC"/>
    <w:rsid w:val="0053734E"/>
    <w:rsid w:val="00537DD6"/>
    <w:rsid w:val="0054111B"/>
    <w:rsid w:val="00541DFC"/>
    <w:rsid w:val="00542B28"/>
    <w:rsid w:val="005433FD"/>
    <w:rsid w:val="005447E5"/>
    <w:rsid w:val="00544924"/>
    <w:rsid w:val="0054526A"/>
    <w:rsid w:val="00546205"/>
    <w:rsid w:val="005479E7"/>
    <w:rsid w:val="00547AC8"/>
    <w:rsid w:val="00550430"/>
    <w:rsid w:val="00550CBD"/>
    <w:rsid w:val="00551AF2"/>
    <w:rsid w:val="00551CB8"/>
    <w:rsid w:val="00551DAF"/>
    <w:rsid w:val="00552B97"/>
    <w:rsid w:val="00552BF8"/>
    <w:rsid w:val="00552D4A"/>
    <w:rsid w:val="005535A2"/>
    <w:rsid w:val="00553BF0"/>
    <w:rsid w:val="00554995"/>
    <w:rsid w:val="00554BA9"/>
    <w:rsid w:val="005565EB"/>
    <w:rsid w:val="00560108"/>
    <w:rsid w:val="0056013B"/>
    <w:rsid w:val="00560927"/>
    <w:rsid w:val="00560F3D"/>
    <w:rsid w:val="0056184B"/>
    <w:rsid w:val="00562732"/>
    <w:rsid w:val="00562EC3"/>
    <w:rsid w:val="00562F2B"/>
    <w:rsid w:val="005634F9"/>
    <w:rsid w:val="005638C6"/>
    <w:rsid w:val="005644B8"/>
    <w:rsid w:val="005650EB"/>
    <w:rsid w:val="00565C0E"/>
    <w:rsid w:val="00566BA5"/>
    <w:rsid w:val="00566C7F"/>
    <w:rsid w:val="00571366"/>
    <w:rsid w:val="00572045"/>
    <w:rsid w:val="00573497"/>
    <w:rsid w:val="00573855"/>
    <w:rsid w:val="00573EE1"/>
    <w:rsid w:val="00574BE6"/>
    <w:rsid w:val="0057580A"/>
    <w:rsid w:val="00575C0F"/>
    <w:rsid w:val="00576591"/>
    <w:rsid w:val="005768A7"/>
    <w:rsid w:val="00576C27"/>
    <w:rsid w:val="00576EDC"/>
    <w:rsid w:val="00580513"/>
    <w:rsid w:val="00580EA6"/>
    <w:rsid w:val="00582BC4"/>
    <w:rsid w:val="00582BF1"/>
    <w:rsid w:val="005849F1"/>
    <w:rsid w:val="00585577"/>
    <w:rsid w:val="00585C30"/>
    <w:rsid w:val="0058671E"/>
    <w:rsid w:val="00587560"/>
    <w:rsid w:val="00590EF6"/>
    <w:rsid w:val="00590FF1"/>
    <w:rsid w:val="00591582"/>
    <w:rsid w:val="00591653"/>
    <w:rsid w:val="00591B71"/>
    <w:rsid w:val="00591C66"/>
    <w:rsid w:val="00592E15"/>
    <w:rsid w:val="0059320C"/>
    <w:rsid w:val="00593BC9"/>
    <w:rsid w:val="00593C5B"/>
    <w:rsid w:val="00593D7C"/>
    <w:rsid w:val="00593DEE"/>
    <w:rsid w:val="00594249"/>
    <w:rsid w:val="0059428C"/>
    <w:rsid w:val="005947D5"/>
    <w:rsid w:val="005949B0"/>
    <w:rsid w:val="00594B17"/>
    <w:rsid w:val="00594E3A"/>
    <w:rsid w:val="0059543B"/>
    <w:rsid w:val="0059573F"/>
    <w:rsid w:val="005959F0"/>
    <w:rsid w:val="005959F1"/>
    <w:rsid w:val="00595D9D"/>
    <w:rsid w:val="00595DC7"/>
    <w:rsid w:val="00596900"/>
    <w:rsid w:val="00596C2B"/>
    <w:rsid w:val="00597283"/>
    <w:rsid w:val="00597453"/>
    <w:rsid w:val="00597DBC"/>
    <w:rsid w:val="005A0604"/>
    <w:rsid w:val="005A1349"/>
    <w:rsid w:val="005A2C3D"/>
    <w:rsid w:val="005A2CCC"/>
    <w:rsid w:val="005A365F"/>
    <w:rsid w:val="005A50DA"/>
    <w:rsid w:val="005B05EF"/>
    <w:rsid w:val="005B0DC4"/>
    <w:rsid w:val="005B1386"/>
    <w:rsid w:val="005B2303"/>
    <w:rsid w:val="005B5258"/>
    <w:rsid w:val="005B5564"/>
    <w:rsid w:val="005B5764"/>
    <w:rsid w:val="005B62FD"/>
    <w:rsid w:val="005B64B6"/>
    <w:rsid w:val="005B6B6B"/>
    <w:rsid w:val="005B70E6"/>
    <w:rsid w:val="005B747E"/>
    <w:rsid w:val="005C03D7"/>
    <w:rsid w:val="005C07E2"/>
    <w:rsid w:val="005C4061"/>
    <w:rsid w:val="005C460F"/>
    <w:rsid w:val="005C576B"/>
    <w:rsid w:val="005C5A8A"/>
    <w:rsid w:val="005C69A7"/>
    <w:rsid w:val="005C6A14"/>
    <w:rsid w:val="005C6B2E"/>
    <w:rsid w:val="005C6F09"/>
    <w:rsid w:val="005C74D9"/>
    <w:rsid w:val="005D005F"/>
    <w:rsid w:val="005D0A9A"/>
    <w:rsid w:val="005D108C"/>
    <w:rsid w:val="005D2AE0"/>
    <w:rsid w:val="005D2C31"/>
    <w:rsid w:val="005D317A"/>
    <w:rsid w:val="005D3215"/>
    <w:rsid w:val="005D42CE"/>
    <w:rsid w:val="005D56BD"/>
    <w:rsid w:val="005D5D39"/>
    <w:rsid w:val="005D60D7"/>
    <w:rsid w:val="005D653B"/>
    <w:rsid w:val="005D68C7"/>
    <w:rsid w:val="005D6D8B"/>
    <w:rsid w:val="005D7016"/>
    <w:rsid w:val="005D7A3C"/>
    <w:rsid w:val="005E11A5"/>
    <w:rsid w:val="005E1953"/>
    <w:rsid w:val="005E3BC0"/>
    <w:rsid w:val="005E3BEA"/>
    <w:rsid w:val="005E5E02"/>
    <w:rsid w:val="005E71F5"/>
    <w:rsid w:val="005E7532"/>
    <w:rsid w:val="005E7B7B"/>
    <w:rsid w:val="005F055B"/>
    <w:rsid w:val="005F124A"/>
    <w:rsid w:val="005F18A3"/>
    <w:rsid w:val="005F1ABA"/>
    <w:rsid w:val="005F293A"/>
    <w:rsid w:val="005F2DB5"/>
    <w:rsid w:val="005F42CC"/>
    <w:rsid w:val="005F463C"/>
    <w:rsid w:val="005F5B9B"/>
    <w:rsid w:val="005F5EB4"/>
    <w:rsid w:val="005F778C"/>
    <w:rsid w:val="005F7F3F"/>
    <w:rsid w:val="0060003B"/>
    <w:rsid w:val="00600DA7"/>
    <w:rsid w:val="00600DC5"/>
    <w:rsid w:val="0060217E"/>
    <w:rsid w:val="006026CA"/>
    <w:rsid w:val="00603442"/>
    <w:rsid w:val="00604EEC"/>
    <w:rsid w:val="00605494"/>
    <w:rsid w:val="00605864"/>
    <w:rsid w:val="00605E16"/>
    <w:rsid w:val="00607CBE"/>
    <w:rsid w:val="006108BF"/>
    <w:rsid w:val="00610B7F"/>
    <w:rsid w:val="00610C06"/>
    <w:rsid w:val="00611D99"/>
    <w:rsid w:val="0061236C"/>
    <w:rsid w:val="0061245F"/>
    <w:rsid w:val="00613426"/>
    <w:rsid w:val="00614A0F"/>
    <w:rsid w:val="00615D25"/>
    <w:rsid w:val="00616E69"/>
    <w:rsid w:val="006171F4"/>
    <w:rsid w:val="0062145A"/>
    <w:rsid w:val="006219B9"/>
    <w:rsid w:val="006236C0"/>
    <w:rsid w:val="0062404A"/>
    <w:rsid w:val="0062462B"/>
    <w:rsid w:val="00625AFD"/>
    <w:rsid w:val="006269F4"/>
    <w:rsid w:val="006272CC"/>
    <w:rsid w:val="00627490"/>
    <w:rsid w:val="006276A2"/>
    <w:rsid w:val="00627B18"/>
    <w:rsid w:val="0063004B"/>
    <w:rsid w:val="006307B3"/>
    <w:rsid w:val="00631C5B"/>
    <w:rsid w:val="00631CC4"/>
    <w:rsid w:val="00632949"/>
    <w:rsid w:val="00632C4E"/>
    <w:rsid w:val="0063360E"/>
    <w:rsid w:val="006342C4"/>
    <w:rsid w:val="00634E4F"/>
    <w:rsid w:val="00636E2B"/>
    <w:rsid w:val="00637CAE"/>
    <w:rsid w:val="00640965"/>
    <w:rsid w:val="0064134B"/>
    <w:rsid w:val="0064217A"/>
    <w:rsid w:val="00644E1F"/>
    <w:rsid w:val="0064547F"/>
    <w:rsid w:val="00646318"/>
    <w:rsid w:val="006467BE"/>
    <w:rsid w:val="00646E2D"/>
    <w:rsid w:val="00647D61"/>
    <w:rsid w:val="00650048"/>
    <w:rsid w:val="006501B7"/>
    <w:rsid w:val="00650A10"/>
    <w:rsid w:val="00650A53"/>
    <w:rsid w:val="00650EC4"/>
    <w:rsid w:val="00651B15"/>
    <w:rsid w:val="0065287F"/>
    <w:rsid w:val="00652B0F"/>
    <w:rsid w:val="00653642"/>
    <w:rsid w:val="00653992"/>
    <w:rsid w:val="00654007"/>
    <w:rsid w:val="00654326"/>
    <w:rsid w:val="00654FBD"/>
    <w:rsid w:val="006561CC"/>
    <w:rsid w:val="00656A05"/>
    <w:rsid w:val="00656F51"/>
    <w:rsid w:val="00660C8B"/>
    <w:rsid w:val="00661159"/>
    <w:rsid w:val="006616C2"/>
    <w:rsid w:val="006616C5"/>
    <w:rsid w:val="00661AD1"/>
    <w:rsid w:val="00661DF2"/>
    <w:rsid w:val="00662F54"/>
    <w:rsid w:val="00662F72"/>
    <w:rsid w:val="00663073"/>
    <w:rsid w:val="00663580"/>
    <w:rsid w:val="00663D07"/>
    <w:rsid w:val="00663E41"/>
    <w:rsid w:val="0066535B"/>
    <w:rsid w:val="00666A31"/>
    <w:rsid w:val="00670A3A"/>
    <w:rsid w:val="006742AB"/>
    <w:rsid w:val="0067450B"/>
    <w:rsid w:val="00675360"/>
    <w:rsid w:val="00675D91"/>
    <w:rsid w:val="00675E19"/>
    <w:rsid w:val="006762CF"/>
    <w:rsid w:val="0067674A"/>
    <w:rsid w:val="006769CE"/>
    <w:rsid w:val="00677BAE"/>
    <w:rsid w:val="006809FF"/>
    <w:rsid w:val="00680A9A"/>
    <w:rsid w:val="00680ED6"/>
    <w:rsid w:val="006814C9"/>
    <w:rsid w:val="006817F8"/>
    <w:rsid w:val="00682009"/>
    <w:rsid w:val="00682063"/>
    <w:rsid w:val="00682E54"/>
    <w:rsid w:val="0068318F"/>
    <w:rsid w:val="00684C77"/>
    <w:rsid w:val="00685264"/>
    <w:rsid w:val="0068697F"/>
    <w:rsid w:val="00686ED6"/>
    <w:rsid w:val="006872B3"/>
    <w:rsid w:val="00690D17"/>
    <w:rsid w:val="006939F3"/>
    <w:rsid w:val="00693F4F"/>
    <w:rsid w:val="006946FB"/>
    <w:rsid w:val="00695C14"/>
    <w:rsid w:val="0069664D"/>
    <w:rsid w:val="00697C3A"/>
    <w:rsid w:val="006A02C8"/>
    <w:rsid w:val="006A0359"/>
    <w:rsid w:val="006A095C"/>
    <w:rsid w:val="006A0FA2"/>
    <w:rsid w:val="006A12D3"/>
    <w:rsid w:val="006A1711"/>
    <w:rsid w:val="006A1D71"/>
    <w:rsid w:val="006A1F6B"/>
    <w:rsid w:val="006A3416"/>
    <w:rsid w:val="006A463E"/>
    <w:rsid w:val="006A4D71"/>
    <w:rsid w:val="006A4D8A"/>
    <w:rsid w:val="006A4EA6"/>
    <w:rsid w:val="006A5841"/>
    <w:rsid w:val="006A5A61"/>
    <w:rsid w:val="006A62FF"/>
    <w:rsid w:val="006B02D8"/>
    <w:rsid w:val="006B0398"/>
    <w:rsid w:val="006B17F9"/>
    <w:rsid w:val="006B1D17"/>
    <w:rsid w:val="006B398C"/>
    <w:rsid w:val="006B4604"/>
    <w:rsid w:val="006B46F3"/>
    <w:rsid w:val="006B674E"/>
    <w:rsid w:val="006C0457"/>
    <w:rsid w:val="006C1766"/>
    <w:rsid w:val="006C2A0B"/>
    <w:rsid w:val="006C2D94"/>
    <w:rsid w:val="006C462D"/>
    <w:rsid w:val="006C4687"/>
    <w:rsid w:val="006C5D51"/>
    <w:rsid w:val="006C6869"/>
    <w:rsid w:val="006C7CAD"/>
    <w:rsid w:val="006D04F9"/>
    <w:rsid w:val="006D062F"/>
    <w:rsid w:val="006D0B96"/>
    <w:rsid w:val="006D0BB4"/>
    <w:rsid w:val="006D10B6"/>
    <w:rsid w:val="006D20AD"/>
    <w:rsid w:val="006D3420"/>
    <w:rsid w:val="006D5455"/>
    <w:rsid w:val="006D6847"/>
    <w:rsid w:val="006D6AFF"/>
    <w:rsid w:val="006D6F1F"/>
    <w:rsid w:val="006D7637"/>
    <w:rsid w:val="006D78DE"/>
    <w:rsid w:val="006D7A8C"/>
    <w:rsid w:val="006E0085"/>
    <w:rsid w:val="006E0B45"/>
    <w:rsid w:val="006E1B8F"/>
    <w:rsid w:val="006E26C1"/>
    <w:rsid w:val="006E2D87"/>
    <w:rsid w:val="006E3545"/>
    <w:rsid w:val="006E3FDB"/>
    <w:rsid w:val="006E40F3"/>
    <w:rsid w:val="006E4270"/>
    <w:rsid w:val="006E50E7"/>
    <w:rsid w:val="006E6251"/>
    <w:rsid w:val="006E6B16"/>
    <w:rsid w:val="006E7B07"/>
    <w:rsid w:val="006F02A8"/>
    <w:rsid w:val="006F160C"/>
    <w:rsid w:val="006F1AA7"/>
    <w:rsid w:val="006F2641"/>
    <w:rsid w:val="006F364B"/>
    <w:rsid w:val="006F3D78"/>
    <w:rsid w:val="006F3F8C"/>
    <w:rsid w:val="006F485D"/>
    <w:rsid w:val="006F63C4"/>
    <w:rsid w:val="006F75FF"/>
    <w:rsid w:val="007001A4"/>
    <w:rsid w:val="007007C1"/>
    <w:rsid w:val="0070206A"/>
    <w:rsid w:val="00705BD2"/>
    <w:rsid w:val="007062AC"/>
    <w:rsid w:val="007064B3"/>
    <w:rsid w:val="00706BE4"/>
    <w:rsid w:val="00707C14"/>
    <w:rsid w:val="00707D5A"/>
    <w:rsid w:val="00707FF9"/>
    <w:rsid w:val="00710CD0"/>
    <w:rsid w:val="00711623"/>
    <w:rsid w:val="0071266E"/>
    <w:rsid w:val="007130CB"/>
    <w:rsid w:val="007133CA"/>
    <w:rsid w:val="00713CC8"/>
    <w:rsid w:val="00714F0C"/>
    <w:rsid w:val="00715293"/>
    <w:rsid w:val="00715B7B"/>
    <w:rsid w:val="00715D0B"/>
    <w:rsid w:val="007160D3"/>
    <w:rsid w:val="00716235"/>
    <w:rsid w:val="00716258"/>
    <w:rsid w:val="007166D7"/>
    <w:rsid w:val="00717452"/>
    <w:rsid w:val="007176F2"/>
    <w:rsid w:val="00717988"/>
    <w:rsid w:val="00717AEF"/>
    <w:rsid w:val="00717DFE"/>
    <w:rsid w:val="007205AD"/>
    <w:rsid w:val="00721011"/>
    <w:rsid w:val="0072233E"/>
    <w:rsid w:val="00722B35"/>
    <w:rsid w:val="007238A7"/>
    <w:rsid w:val="00723A29"/>
    <w:rsid w:val="007250CF"/>
    <w:rsid w:val="007257B1"/>
    <w:rsid w:val="00725C83"/>
    <w:rsid w:val="00725F9D"/>
    <w:rsid w:val="007266DC"/>
    <w:rsid w:val="00726774"/>
    <w:rsid w:val="00731040"/>
    <w:rsid w:val="00731724"/>
    <w:rsid w:val="00731CCA"/>
    <w:rsid w:val="0073201F"/>
    <w:rsid w:val="007321F6"/>
    <w:rsid w:val="00734259"/>
    <w:rsid w:val="007349AA"/>
    <w:rsid w:val="00734E22"/>
    <w:rsid w:val="00735787"/>
    <w:rsid w:val="007357CA"/>
    <w:rsid w:val="00735986"/>
    <w:rsid w:val="007361C0"/>
    <w:rsid w:val="00736414"/>
    <w:rsid w:val="0073684B"/>
    <w:rsid w:val="00737535"/>
    <w:rsid w:val="007375C7"/>
    <w:rsid w:val="0074057D"/>
    <w:rsid w:val="00740FF3"/>
    <w:rsid w:val="00741B44"/>
    <w:rsid w:val="0074222F"/>
    <w:rsid w:val="007424E1"/>
    <w:rsid w:val="007425A0"/>
    <w:rsid w:val="00742995"/>
    <w:rsid w:val="00743217"/>
    <w:rsid w:val="0074331B"/>
    <w:rsid w:val="00745561"/>
    <w:rsid w:val="0074601F"/>
    <w:rsid w:val="0074649B"/>
    <w:rsid w:val="007473B5"/>
    <w:rsid w:val="0075145D"/>
    <w:rsid w:val="00752596"/>
    <w:rsid w:val="00752B03"/>
    <w:rsid w:val="00753E08"/>
    <w:rsid w:val="0075447F"/>
    <w:rsid w:val="00754ED1"/>
    <w:rsid w:val="00756676"/>
    <w:rsid w:val="0075699A"/>
    <w:rsid w:val="007575E4"/>
    <w:rsid w:val="00760887"/>
    <w:rsid w:val="00760BC6"/>
    <w:rsid w:val="00761A7C"/>
    <w:rsid w:val="00761DB7"/>
    <w:rsid w:val="00761DCA"/>
    <w:rsid w:val="00762369"/>
    <w:rsid w:val="00762CD7"/>
    <w:rsid w:val="0076382A"/>
    <w:rsid w:val="00764D65"/>
    <w:rsid w:val="0076594C"/>
    <w:rsid w:val="00765F04"/>
    <w:rsid w:val="00770232"/>
    <w:rsid w:val="007727EF"/>
    <w:rsid w:val="00772A1A"/>
    <w:rsid w:val="007737BD"/>
    <w:rsid w:val="007738E7"/>
    <w:rsid w:val="00774F23"/>
    <w:rsid w:val="0077521A"/>
    <w:rsid w:val="007757C0"/>
    <w:rsid w:val="0077613D"/>
    <w:rsid w:val="00776B4C"/>
    <w:rsid w:val="00776EB8"/>
    <w:rsid w:val="00777229"/>
    <w:rsid w:val="007776CD"/>
    <w:rsid w:val="00781B5D"/>
    <w:rsid w:val="00781D2A"/>
    <w:rsid w:val="007830B7"/>
    <w:rsid w:val="00783288"/>
    <w:rsid w:val="007837ED"/>
    <w:rsid w:val="00786769"/>
    <w:rsid w:val="00787B5B"/>
    <w:rsid w:val="00790EBD"/>
    <w:rsid w:val="007919B1"/>
    <w:rsid w:val="00791D81"/>
    <w:rsid w:val="007935D4"/>
    <w:rsid w:val="00793F80"/>
    <w:rsid w:val="00794F31"/>
    <w:rsid w:val="00796791"/>
    <w:rsid w:val="00796B89"/>
    <w:rsid w:val="007A154D"/>
    <w:rsid w:val="007A1DBD"/>
    <w:rsid w:val="007A1F9C"/>
    <w:rsid w:val="007A39D0"/>
    <w:rsid w:val="007A3DA4"/>
    <w:rsid w:val="007A55E5"/>
    <w:rsid w:val="007A6B68"/>
    <w:rsid w:val="007B1CD1"/>
    <w:rsid w:val="007B37DB"/>
    <w:rsid w:val="007B45C0"/>
    <w:rsid w:val="007B4C0C"/>
    <w:rsid w:val="007B5284"/>
    <w:rsid w:val="007B5DA2"/>
    <w:rsid w:val="007B61C1"/>
    <w:rsid w:val="007B7679"/>
    <w:rsid w:val="007C00E9"/>
    <w:rsid w:val="007C2032"/>
    <w:rsid w:val="007C3DCA"/>
    <w:rsid w:val="007C528B"/>
    <w:rsid w:val="007C561B"/>
    <w:rsid w:val="007C6F6B"/>
    <w:rsid w:val="007D01C6"/>
    <w:rsid w:val="007D055D"/>
    <w:rsid w:val="007D11D0"/>
    <w:rsid w:val="007D121F"/>
    <w:rsid w:val="007D1F6A"/>
    <w:rsid w:val="007D2271"/>
    <w:rsid w:val="007D2426"/>
    <w:rsid w:val="007D26CA"/>
    <w:rsid w:val="007D40ED"/>
    <w:rsid w:val="007D5B8A"/>
    <w:rsid w:val="007D6274"/>
    <w:rsid w:val="007D6C24"/>
    <w:rsid w:val="007D76D8"/>
    <w:rsid w:val="007E0452"/>
    <w:rsid w:val="007E0BBE"/>
    <w:rsid w:val="007E0C0C"/>
    <w:rsid w:val="007E1C9C"/>
    <w:rsid w:val="007E1D7D"/>
    <w:rsid w:val="007E449E"/>
    <w:rsid w:val="007E57AD"/>
    <w:rsid w:val="007E601C"/>
    <w:rsid w:val="007E6127"/>
    <w:rsid w:val="007E6374"/>
    <w:rsid w:val="007F0150"/>
    <w:rsid w:val="007F08AE"/>
    <w:rsid w:val="007F0D73"/>
    <w:rsid w:val="007F21F7"/>
    <w:rsid w:val="007F2302"/>
    <w:rsid w:val="007F28D3"/>
    <w:rsid w:val="007F3456"/>
    <w:rsid w:val="007F347C"/>
    <w:rsid w:val="007F484B"/>
    <w:rsid w:val="007F498C"/>
    <w:rsid w:val="007F49CB"/>
    <w:rsid w:val="007F56B3"/>
    <w:rsid w:val="007F6724"/>
    <w:rsid w:val="007F6EFD"/>
    <w:rsid w:val="007F7253"/>
    <w:rsid w:val="007F78E5"/>
    <w:rsid w:val="0080048B"/>
    <w:rsid w:val="00801637"/>
    <w:rsid w:val="008028CE"/>
    <w:rsid w:val="00802A13"/>
    <w:rsid w:val="00803664"/>
    <w:rsid w:val="008047F8"/>
    <w:rsid w:val="008052C6"/>
    <w:rsid w:val="0080601A"/>
    <w:rsid w:val="008064E1"/>
    <w:rsid w:val="008065A9"/>
    <w:rsid w:val="008067FD"/>
    <w:rsid w:val="00806835"/>
    <w:rsid w:val="00807806"/>
    <w:rsid w:val="00807892"/>
    <w:rsid w:val="00807E56"/>
    <w:rsid w:val="008103B3"/>
    <w:rsid w:val="008118B0"/>
    <w:rsid w:val="00811F1B"/>
    <w:rsid w:val="008122B7"/>
    <w:rsid w:val="0081307C"/>
    <w:rsid w:val="00814078"/>
    <w:rsid w:val="00814407"/>
    <w:rsid w:val="00814C8A"/>
    <w:rsid w:val="00814DA8"/>
    <w:rsid w:val="00814EE5"/>
    <w:rsid w:val="00815076"/>
    <w:rsid w:val="00815112"/>
    <w:rsid w:val="008153EB"/>
    <w:rsid w:val="00817C60"/>
    <w:rsid w:val="00820CC0"/>
    <w:rsid w:val="008210F6"/>
    <w:rsid w:val="00821BD0"/>
    <w:rsid w:val="00821BEE"/>
    <w:rsid w:val="008239A2"/>
    <w:rsid w:val="00823B2F"/>
    <w:rsid w:val="008240CA"/>
    <w:rsid w:val="00824B03"/>
    <w:rsid w:val="008278C6"/>
    <w:rsid w:val="008279DB"/>
    <w:rsid w:val="008303FE"/>
    <w:rsid w:val="00830987"/>
    <w:rsid w:val="00830DDF"/>
    <w:rsid w:val="0083138F"/>
    <w:rsid w:val="0083172A"/>
    <w:rsid w:val="00832F17"/>
    <w:rsid w:val="0083390C"/>
    <w:rsid w:val="00834D54"/>
    <w:rsid w:val="0083506A"/>
    <w:rsid w:val="008351EA"/>
    <w:rsid w:val="00835E4B"/>
    <w:rsid w:val="00835F6F"/>
    <w:rsid w:val="00835FF7"/>
    <w:rsid w:val="00837786"/>
    <w:rsid w:val="00840055"/>
    <w:rsid w:val="008419C8"/>
    <w:rsid w:val="00841B06"/>
    <w:rsid w:val="00841C71"/>
    <w:rsid w:val="00841DBD"/>
    <w:rsid w:val="00842336"/>
    <w:rsid w:val="00842C3E"/>
    <w:rsid w:val="008432A5"/>
    <w:rsid w:val="0084388E"/>
    <w:rsid w:val="008443F8"/>
    <w:rsid w:val="008451FA"/>
    <w:rsid w:val="00845FEB"/>
    <w:rsid w:val="0084631D"/>
    <w:rsid w:val="00846FB9"/>
    <w:rsid w:val="008475D9"/>
    <w:rsid w:val="00847981"/>
    <w:rsid w:val="0085008B"/>
    <w:rsid w:val="00850091"/>
    <w:rsid w:val="0085035B"/>
    <w:rsid w:val="008512DD"/>
    <w:rsid w:val="0085171C"/>
    <w:rsid w:val="00851A65"/>
    <w:rsid w:val="008535ED"/>
    <w:rsid w:val="00854445"/>
    <w:rsid w:val="00854811"/>
    <w:rsid w:val="00854A73"/>
    <w:rsid w:val="008551CE"/>
    <w:rsid w:val="008554E6"/>
    <w:rsid w:val="00855ED5"/>
    <w:rsid w:val="00856871"/>
    <w:rsid w:val="00856910"/>
    <w:rsid w:val="00857B56"/>
    <w:rsid w:val="00860D1D"/>
    <w:rsid w:val="008617D2"/>
    <w:rsid w:val="008618B3"/>
    <w:rsid w:val="00862656"/>
    <w:rsid w:val="00862E61"/>
    <w:rsid w:val="0086300C"/>
    <w:rsid w:val="00863546"/>
    <w:rsid w:val="0086498B"/>
    <w:rsid w:val="008649AB"/>
    <w:rsid w:val="00864A5C"/>
    <w:rsid w:val="00864B87"/>
    <w:rsid w:val="00867108"/>
    <w:rsid w:val="00870110"/>
    <w:rsid w:val="00870A16"/>
    <w:rsid w:val="00870A8F"/>
    <w:rsid w:val="00870CF2"/>
    <w:rsid w:val="00870FB3"/>
    <w:rsid w:val="00871FCA"/>
    <w:rsid w:val="008726BB"/>
    <w:rsid w:val="00872A4D"/>
    <w:rsid w:val="008768EF"/>
    <w:rsid w:val="008777F9"/>
    <w:rsid w:val="008800DC"/>
    <w:rsid w:val="0088029F"/>
    <w:rsid w:val="00880B83"/>
    <w:rsid w:val="00881880"/>
    <w:rsid w:val="00881C5E"/>
    <w:rsid w:val="00882227"/>
    <w:rsid w:val="008828F1"/>
    <w:rsid w:val="008832DA"/>
    <w:rsid w:val="00883416"/>
    <w:rsid w:val="00883CE5"/>
    <w:rsid w:val="008850F7"/>
    <w:rsid w:val="008855F8"/>
    <w:rsid w:val="00885FE6"/>
    <w:rsid w:val="00886C79"/>
    <w:rsid w:val="00886FD4"/>
    <w:rsid w:val="00892124"/>
    <w:rsid w:val="00892C4E"/>
    <w:rsid w:val="00892ED9"/>
    <w:rsid w:val="0089323B"/>
    <w:rsid w:val="0089390D"/>
    <w:rsid w:val="00893F8F"/>
    <w:rsid w:val="008956AA"/>
    <w:rsid w:val="00895D67"/>
    <w:rsid w:val="008960B5"/>
    <w:rsid w:val="00896624"/>
    <w:rsid w:val="00896B0F"/>
    <w:rsid w:val="00897B6D"/>
    <w:rsid w:val="008A007F"/>
    <w:rsid w:val="008A02F6"/>
    <w:rsid w:val="008A07B1"/>
    <w:rsid w:val="008A0D9A"/>
    <w:rsid w:val="008A15D5"/>
    <w:rsid w:val="008A1653"/>
    <w:rsid w:val="008A1A02"/>
    <w:rsid w:val="008A1AE6"/>
    <w:rsid w:val="008A2670"/>
    <w:rsid w:val="008A27BF"/>
    <w:rsid w:val="008A30D2"/>
    <w:rsid w:val="008A35BD"/>
    <w:rsid w:val="008A3CED"/>
    <w:rsid w:val="008A3D04"/>
    <w:rsid w:val="008A3EB5"/>
    <w:rsid w:val="008A4FA1"/>
    <w:rsid w:val="008A5391"/>
    <w:rsid w:val="008A6212"/>
    <w:rsid w:val="008A6E68"/>
    <w:rsid w:val="008A738A"/>
    <w:rsid w:val="008A784B"/>
    <w:rsid w:val="008A7D21"/>
    <w:rsid w:val="008A7F8E"/>
    <w:rsid w:val="008B06EA"/>
    <w:rsid w:val="008B149C"/>
    <w:rsid w:val="008B19E8"/>
    <w:rsid w:val="008B1E71"/>
    <w:rsid w:val="008B234A"/>
    <w:rsid w:val="008B2C33"/>
    <w:rsid w:val="008B30A1"/>
    <w:rsid w:val="008B45EA"/>
    <w:rsid w:val="008B4F15"/>
    <w:rsid w:val="008B539A"/>
    <w:rsid w:val="008B658F"/>
    <w:rsid w:val="008B6CB1"/>
    <w:rsid w:val="008B6D64"/>
    <w:rsid w:val="008B72C5"/>
    <w:rsid w:val="008B7790"/>
    <w:rsid w:val="008C0B66"/>
    <w:rsid w:val="008C1BE6"/>
    <w:rsid w:val="008C1F7E"/>
    <w:rsid w:val="008C1FEF"/>
    <w:rsid w:val="008C21C3"/>
    <w:rsid w:val="008C2365"/>
    <w:rsid w:val="008C3305"/>
    <w:rsid w:val="008C37D6"/>
    <w:rsid w:val="008C47B4"/>
    <w:rsid w:val="008C4B65"/>
    <w:rsid w:val="008C4D56"/>
    <w:rsid w:val="008C70DD"/>
    <w:rsid w:val="008C73F2"/>
    <w:rsid w:val="008D00F9"/>
    <w:rsid w:val="008D045A"/>
    <w:rsid w:val="008D0620"/>
    <w:rsid w:val="008D2F7C"/>
    <w:rsid w:val="008D3114"/>
    <w:rsid w:val="008D56DB"/>
    <w:rsid w:val="008D587E"/>
    <w:rsid w:val="008D58D5"/>
    <w:rsid w:val="008D5B15"/>
    <w:rsid w:val="008D607C"/>
    <w:rsid w:val="008D699E"/>
    <w:rsid w:val="008E0964"/>
    <w:rsid w:val="008E0D6E"/>
    <w:rsid w:val="008E186B"/>
    <w:rsid w:val="008E19C8"/>
    <w:rsid w:val="008E1A48"/>
    <w:rsid w:val="008E1D49"/>
    <w:rsid w:val="008E319C"/>
    <w:rsid w:val="008E571A"/>
    <w:rsid w:val="008E5C53"/>
    <w:rsid w:val="008E629C"/>
    <w:rsid w:val="008E6834"/>
    <w:rsid w:val="008F0119"/>
    <w:rsid w:val="008F069B"/>
    <w:rsid w:val="008F09FF"/>
    <w:rsid w:val="008F1380"/>
    <w:rsid w:val="008F20A0"/>
    <w:rsid w:val="008F2D07"/>
    <w:rsid w:val="008F42E4"/>
    <w:rsid w:val="008F4F7B"/>
    <w:rsid w:val="008F6407"/>
    <w:rsid w:val="008F6B04"/>
    <w:rsid w:val="008F724B"/>
    <w:rsid w:val="008F778B"/>
    <w:rsid w:val="008F7B85"/>
    <w:rsid w:val="0090066E"/>
    <w:rsid w:val="00901B6C"/>
    <w:rsid w:val="00902206"/>
    <w:rsid w:val="00902AF3"/>
    <w:rsid w:val="00902DCB"/>
    <w:rsid w:val="009046C0"/>
    <w:rsid w:val="009049E1"/>
    <w:rsid w:val="00907BD9"/>
    <w:rsid w:val="00910033"/>
    <w:rsid w:val="009104F3"/>
    <w:rsid w:val="00912516"/>
    <w:rsid w:val="00912E1B"/>
    <w:rsid w:val="00913CF2"/>
    <w:rsid w:val="00913F8F"/>
    <w:rsid w:val="00914175"/>
    <w:rsid w:val="00915A86"/>
    <w:rsid w:val="00916C13"/>
    <w:rsid w:val="009170E3"/>
    <w:rsid w:val="0091739D"/>
    <w:rsid w:val="00917965"/>
    <w:rsid w:val="00920455"/>
    <w:rsid w:val="0092064A"/>
    <w:rsid w:val="00920BF0"/>
    <w:rsid w:val="00922ABE"/>
    <w:rsid w:val="0092331E"/>
    <w:rsid w:val="00924689"/>
    <w:rsid w:val="009260AC"/>
    <w:rsid w:val="00927D13"/>
    <w:rsid w:val="00931EBE"/>
    <w:rsid w:val="00932725"/>
    <w:rsid w:val="00932771"/>
    <w:rsid w:val="00932B6A"/>
    <w:rsid w:val="00932E10"/>
    <w:rsid w:val="00932F50"/>
    <w:rsid w:val="00932F75"/>
    <w:rsid w:val="00933432"/>
    <w:rsid w:val="00934C32"/>
    <w:rsid w:val="00936474"/>
    <w:rsid w:val="009378F2"/>
    <w:rsid w:val="00937EE5"/>
    <w:rsid w:val="00941B1B"/>
    <w:rsid w:val="00941E73"/>
    <w:rsid w:val="009426C5"/>
    <w:rsid w:val="00942C3A"/>
    <w:rsid w:val="009435CE"/>
    <w:rsid w:val="00943DC2"/>
    <w:rsid w:val="00943DC9"/>
    <w:rsid w:val="009443E7"/>
    <w:rsid w:val="00944DDE"/>
    <w:rsid w:val="00945067"/>
    <w:rsid w:val="00945238"/>
    <w:rsid w:val="00946591"/>
    <w:rsid w:val="00946EC4"/>
    <w:rsid w:val="00950176"/>
    <w:rsid w:val="00950E37"/>
    <w:rsid w:val="00952261"/>
    <w:rsid w:val="009526F0"/>
    <w:rsid w:val="0095551A"/>
    <w:rsid w:val="00956265"/>
    <w:rsid w:val="009563F9"/>
    <w:rsid w:val="00956C15"/>
    <w:rsid w:val="00957B29"/>
    <w:rsid w:val="00960392"/>
    <w:rsid w:val="009604F1"/>
    <w:rsid w:val="00962153"/>
    <w:rsid w:val="00962203"/>
    <w:rsid w:val="009626E5"/>
    <w:rsid w:val="00962A69"/>
    <w:rsid w:val="0096318A"/>
    <w:rsid w:val="00965324"/>
    <w:rsid w:val="00966254"/>
    <w:rsid w:val="00967E71"/>
    <w:rsid w:val="00970281"/>
    <w:rsid w:val="00970E2F"/>
    <w:rsid w:val="0097130D"/>
    <w:rsid w:val="00971878"/>
    <w:rsid w:val="00971E5B"/>
    <w:rsid w:val="0097224E"/>
    <w:rsid w:val="009725F5"/>
    <w:rsid w:val="009726A3"/>
    <w:rsid w:val="00972ACB"/>
    <w:rsid w:val="009738C3"/>
    <w:rsid w:val="00973CDD"/>
    <w:rsid w:val="00973E15"/>
    <w:rsid w:val="009746E9"/>
    <w:rsid w:val="00975114"/>
    <w:rsid w:val="00975656"/>
    <w:rsid w:val="00976B53"/>
    <w:rsid w:val="00977250"/>
    <w:rsid w:val="00981D78"/>
    <w:rsid w:val="00981F34"/>
    <w:rsid w:val="00982161"/>
    <w:rsid w:val="00982519"/>
    <w:rsid w:val="00983C26"/>
    <w:rsid w:val="009844CF"/>
    <w:rsid w:val="009851BD"/>
    <w:rsid w:val="00985B68"/>
    <w:rsid w:val="00986083"/>
    <w:rsid w:val="00990276"/>
    <w:rsid w:val="00990C7F"/>
    <w:rsid w:val="00991A1C"/>
    <w:rsid w:val="0099224A"/>
    <w:rsid w:val="00992507"/>
    <w:rsid w:val="0099255F"/>
    <w:rsid w:val="00992E50"/>
    <w:rsid w:val="009939A1"/>
    <w:rsid w:val="009944C8"/>
    <w:rsid w:val="00994A40"/>
    <w:rsid w:val="00997C08"/>
    <w:rsid w:val="009A0307"/>
    <w:rsid w:val="009A1677"/>
    <w:rsid w:val="009A2BC3"/>
    <w:rsid w:val="009A4494"/>
    <w:rsid w:val="009A587E"/>
    <w:rsid w:val="009A5C1D"/>
    <w:rsid w:val="009A6795"/>
    <w:rsid w:val="009A7BE0"/>
    <w:rsid w:val="009B0939"/>
    <w:rsid w:val="009B2446"/>
    <w:rsid w:val="009B2DAC"/>
    <w:rsid w:val="009B3729"/>
    <w:rsid w:val="009B3C72"/>
    <w:rsid w:val="009B3EA0"/>
    <w:rsid w:val="009B5419"/>
    <w:rsid w:val="009B5882"/>
    <w:rsid w:val="009B6A6C"/>
    <w:rsid w:val="009B6B11"/>
    <w:rsid w:val="009B6C84"/>
    <w:rsid w:val="009C0420"/>
    <w:rsid w:val="009C054A"/>
    <w:rsid w:val="009C0607"/>
    <w:rsid w:val="009C0868"/>
    <w:rsid w:val="009C16C2"/>
    <w:rsid w:val="009C2805"/>
    <w:rsid w:val="009C29E1"/>
    <w:rsid w:val="009C2D2C"/>
    <w:rsid w:val="009C2D4D"/>
    <w:rsid w:val="009C3B40"/>
    <w:rsid w:val="009C4A57"/>
    <w:rsid w:val="009C4C58"/>
    <w:rsid w:val="009C54EC"/>
    <w:rsid w:val="009C5ED7"/>
    <w:rsid w:val="009C7C66"/>
    <w:rsid w:val="009D1F7D"/>
    <w:rsid w:val="009D2374"/>
    <w:rsid w:val="009D2377"/>
    <w:rsid w:val="009D2565"/>
    <w:rsid w:val="009D32DD"/>
    <w:rsid w:val="009D379E"/>
    <w:rsid w:val="009D457E"/>
    <w:rsid w:val="009D4B90"/>
    <w:rsid w:val="009D5190"/>
    <w:rsid w:val="009D5226"/>
    <w:rsid w:val="009D5458"/>
    <w:rsid w:val="009D5AD2"/>
    <w:rsid w:val="009D6640"/>
    <w:rsid w:val="009D6B63"/>
    <w:rsid w:val="009D6DAB"/>
    <w:rsid w:val="009D7D51"/>
    <w:rsid w:val="009E0272"/>
    <w:rsid w:val="009E103F"/>
    <w:rsid w:val="009E2160"/>
    <w:rsid w:val="009E49CC"/>
    <w:rsid w:val="009E4B39"/>
    <w:rsid w:val="009E50D7"/>
    <w:rsid w:val="009E5DDB"/>
    <w:rsid w:val="009F169B"/>
    <w:rsid w:val="009F1E84"/>
    <w:rsid w:val="009F25CA"/>
    <w:rsid w:val="009F25E4"/>
    <w:rsid w:val="00A000E8"/>
    <w:rsid w:val="00A00276"/>
    <w:rsid w:val="00A00B64"/>
    <w:rsid w:val="00A01789"/>
    <w:rsid w:val="00A02925"/>
    <w:rsid w:val="00A029CA"/>
    <w:rsid w:val="00A03166"/>
    <w:rsid w:val="00A04011"/>
    <w:rsid w:val="00A053A4"/>
    <w:rsid w:val="00A05F61"/>
    <w:rsid w:val="00A06755"/>
    <w:rsid w:val="00A06B20"/>
    <w:rsid w:val="00A0707D"/>
    <w:rsid w:val="00A1177F"/>
    <w:rsid w:val="00A1184A"/>
    <w:rsid w:val="00A12725"/>
    <w:rsid w:val="00A13DEC"/>
    <w:rsid w:val="00A13E5A"/>
    <w:rsid w:val="00A159F4"/>
    <w:rsid w:val="00A1622D"/>
    <w:rsid w:val="00A17108"/>
    <w:rsid w:val="00A17F13"/>
    <w:rsid w:val="00A201AB"/>
    <w:rsid w:val="00A21217"/>
    <w:rsid w:val="00A21270"/>
    <w:rsid w:val="00A216EB"/>
    <w:rsid w:val="00A2180E"/>
    <w:rsid w:val="00A219EC"/>
    <w:rsid w:val="00A221F0"/>
    <w:rsid w:val="00A22EF3"/>
    <w:rsid w:val="00A22FE5"/>
    <w:rsid w:val="00A231DE"/>
    <w:rsid w:val="00A23556"/>
    <w:rsid w:val="00A23EFD"/>
    <w:rsid w:val="00A24003"/>
    <w:rsid w:val="00A24318"/>
    <w:rsid w:val="00A24F8B"/>
    <w:rsid w:val="00A25330"/>
    <w:rsid w:val="00A258BE"/>
    <w:rsid w:val="00A25E9C"/>
    <w:rsid w:val="00A263E0"/>
    <w:rsid w:val="00A26A0F"/>
    <w:rsid w:val="00A26CC2"/>
    <w:rsid w:val="00A26D0B"/>
    <w:rsid w:val="00A27481"/>
    <w:rsid w:val="00A2780D"/>
    <w:rsid w:val="00A30697"/>
    <w:rsid w:val="00A30D21"/>
    <w:rsid w:val="00A30FB0"/>
    <w:rsid w:val="00A32136"/>
    <w:rsid w:val="00A32506"/>
    <w:rsid w:val="00A32AAF"/>
    <w:rsid w:val="00A3458E"/>
    <w:rsid w:val="00A36BE7"/>
    <w:rsid w:val="00A405B6"/>
    <w:rsid w:val="00A40889"/>
    <w:rsid w:val="00A40B80"/>
    <w:rsid w:val="00A40C4A"/>
    <w:rsid w:val="00A4186B"/>
    <w:rsid w:val="00A41948"/>
    <w:rsid w:val="00A42368"/>
    <w:rsid w:val="00A433AD"/>
    <w:rsid w:val="00A454B9"/>
    <w:rsid w:val="00A4558D"/>
    <w:rsid w:val="00A46EEE"/>
    <w:rsid w:val="00A473E4"/>
    <w:rsid w:val="00A475FF"/>
    <w:rsid w:val="00A50104"/>
    <w:rsid w:val="00A50838"/>
    <w:rsid w:val="00A511F7"/>
    <w:rsid w:val="00A51A51"/>
    <w:rsid w:val="00A521A7"/>
    <w:rsid w:val="00A52BD6"/>
    <w:rsid w:val="00A5632E"/>
    <w:rsid w:val="00A56596"/>
    <w:rsid w:val="00A57FF4"/>
    <w:rsid w:val="00A60342"/>
    <w:rsid w:val="00A60DC1"/>
    <w:rsid w:val="00A60E7A"/>
    <w:rsid w:val="00A61701"/>
    <w:rsid w:val="00A61720"/>
    <w:rsid w:val="00A61D89"/>
    <w:rsid w:val="00A629FD"/>
    <w:rsid w:val="00A63380"/>
    <w:rsid w:val="00A64166"/>
    <w:rsid w:val="00A646FC"/>
    <w:rsid w:val="00A6527E"/>
    <w:rsid w:val="00A65D27"/>
    <w:rsid w:val="00A6642E"/>
    <w:rsid w:val="00A670EB"/>
    <w:rsid w:val="00A67E03"/>
    <w:rsid w:val="00A7011D"/>
    <w:rsid w:val="00A70F59"/>
    <w:rsid w:val="00A71202"/>
    <w:rsid w:val="00A712D3"/>
    <w:rsid w:val="00A714BC"/>
    <w:rsid w:val="00A71CFC"/>
    <w:rsid w:val="00A71D61"/>
    <w:rsid w:val="00A71FB3"/>
    <w:rsid w:val="00A723A3"/>
    <w:rsid w:val="00A7246F"/>
    <w:rsid w:val="00A7290F"/>
    <w:rsid w:val="00A729AC"/>
    <w:rsid w:val="00A73B9B"/>
    <w:rsid w:val="00A745CA"/>
    <w:rsid w:val="00A75447"/>
    <w:rsid w:val="00A76F85"/>
    <w:rsid w:val="00A77003"/>
    <w:rsid w:val="00A7716C"/>
    <w:rsid w:val="00A7745A"/>
    <w:rsid w:val="00A805BC"/>
    <w:rsid w:val="00A812B3"/>
    <w:rsid w:val="00A81AD6"/>
    <w:rsid w:val="00A8238C"/>
    <w:rsid w:val="00A828FC"/>
    <w:rsid w:val="00A82B15"/>
    <w:rsid w:val="00A8328D"/>
    <w:rsid w:val="00A83869"/>
    <w:rsid w:val="00A83DC1"/>
    <w:rsid w:val="00A8504E"/>
    <w:rsid w:val="00A8519C"/>
    <w:rsid w:val="00A8556F"/>
    <w:rsid w:val="00A855C8"/>
    <w:rsid w:val="00A85F98"/>
    <w:rsid w:val="00A8672A"/>
    <w:rsid w:val="00A86BDA"/>
    <w:rsid w:val="00A87E96"/>
    <w:rsid w:val="00A91BC7"/>
    <w:rsid w:val="00A9216C"/>
    <w:rsid w:val="00A93E98"/>
    <w:rsid w:val="00A946F8"/>
    <w:rsid w:val="00A96A65"/>
    <w:rsid w:val="00A975C4"/>
    <w:rsid w:val="00A977B5"/>
    <w:rsid w:val="00AA0172"/>
    <w:rsid w:val="00AA0C4A"/>
    <w:rsid w:val="00AA0E3C"/>
    <w:rsid w:val="00AA2CD1"/>
    <w:rsid w:val="00AA2E24"/>
    <w:rsid w:val="00AA3765"/>
    <w:rsid w:val="00AA41A5"/>
    <w:rsid w:val="00AA5406"/>
    <w:rsid w:val="00AA6141"/>
    <w:rsid w:val="00AA62FA"/>
    <w:rsid w:val="00AA6925"/>
    <w:rsid w:val="00AB0515"/>
    <w:rsid w:val="00AB1301"/>
    <w:rsid w:val="00AB266D"/>
    <w:rsid w:val="00AB26D6"/>
    <w:rsid w:val="00AB292B"/>
    <w:rsid w:val="00AB3284"/>
    <w:rsid w:val="00AB38AB"/>
    <w:rsid w:val="00AB3AE5"/>
    <w:rsid w:val="00AB6116"/>
    <w:rsid w:val="00AB7A5E"/>
    <w:rsid w:val="00AB7B69"/>
    <w:rsid w:val="00AB7F69"/>
    <w:rsid w:val="00AC0211"/>
    <w:rsid w:val="00AC0A04"/>
    <w:rsid w:val="00AC135D"/>
    <w:rsid w:val="00AC15F2"/>
    <w:rsid w:val="00AC25B5"/>
    <w:rsid w:val="00AC335E"/>
    <w:rsid w:val="00AC37E6"/>
    <w:rsid w:val="00AC3DEC"/>
    <w:rsid w:val="00AC7919"/>
    <w:rsid w:val="00AD16FD"/>
    <w:rsid w:val="00AD290A"/>
    <w:rsid w:val="00AD397A"/>
    <w:rsid w:val="00AD408D"/>
    <w:rsid w:val="00AD5756"/>
    <w:rsid w:val="00AD67A0"/>
    <w:rsid w:val="00AD730C"/>
    <w:rsid w:val="00AD7B8C"/>
    <w:rsid w:val="00AE0D0D"/>
    <w:rsid w:val="00AE0F57"/>
    <w:rsid w:val="00AE138B"/>
    <w:rsid w:val="00AE1DDC"/>
    <w:rsid w:val="00AE23DB"/>
    <w:rsid w:val="00AE24C0"/>
    <w:rsid w:val="00AE2714"/>
    <w:rsid w:val="00AE30DC"/>
    <w:rsid w:val="00AE3143"/>
    <w:rsid w:val="00AE3C03"/>
    <w:rsid w:val="00AE3C4D"/>
    <w:rsid w:val="00AE4845"/>
    <w:rsid w:val="00AE6108"/>
    <w:rsid w:val="00AF1BE2"/>
    <w:rsid w:val="00AF218F"/>
    <w:rsid w:val="00AF2637"/>
    <w:rsid w:val="00AF3787"/>
    <w:rsid w:val="00AF3BF6"/>
    <w:rsid w:val="00AF43A0"/>
    <w:rsid w:val="00AF6306"/>
    <w:rsid w:val="00AF65E0"/>
    <w:rsid w:val="00B0072B"/>
    <w:rsid w:val="00B00E18"/>
    <w:rsid w:val="00B01190"/>
    <w:rsid w:val="00B01E75"/>
    <w:rsid w:val="00B02347"/>
    <w:rsid w:val="00B024FD"/>
    <w:rsid w:val="00B029FE"/>
    <w:rsid w:val="00B02C94"/>
    <w:rsid w:val="00B02D52"/>
    <w:rsid w:val="00B0319F"/>
    <w:rsid w:val="00B03316"/>
    <w:rsid w:val="00B046D8"/>
    <w:rsid w:val="00B05CF3"/>
    <w:rsid w:val="00B07B2D"/>
    <w:rsid w:val="00B07B3D"/>
    <w:rsid w:val="00B07F9C"/>
    <w:rsid w:val="00B10536"/>
    <w:rsid w:val="00B1159D"/>
    <w:rsid w:val="00B13924"/>
    <w:rsid w:val="00B14082"/>
    <w:rsid w:val="00B145BB"/>
    <w:rsid w:val="00B1690B"/>
    <w:rsid w:val="00B17F47"/>
    <w:rsid w:val="00B2009B"/>
    <w:rsid w:val="00B21458"/>
    <w:rsid w:val="00B22419"/>
    <w:rsid w:val="00B22A66"/>
    <w:rsid w:val="00B23855"/>
    <w:rsid w:val="00B23A98"/>
    <w:rsid w:val="00B248F3"/>
    <w:rsid w:val="00B249FD"/>
    <w:rsid w:val="00B250DB"/>
    <w:rsid w:val="00B25113"/>
    <w:rsid w:val="00B25D1E"/>
    <w:rsid w:val="00B30581"/>
    <w:rsid w:val="00B305DB"/>
    <w:rsid w:val="00B3097E"/>
    <w:rsid w:val="00B329F6"/>
    <w:rsid w:val="00B3391F"/>
    <w:rsid w:val="00B33DFC"/>
    <w:rsid w:val="00B33DFE"/>
    <w:rsid w:val="00B34E86"/>
    <w:rsid w:val="00B36244"/>
    <w:rsid w:val="00B36670"/>
    <w:rsid w:val="00B36EFC"/>
    <w:rsid w:val="00B376DA"/>
    <w:rsid w:val="00B37A7E"/>
    <w:rsid w:val="00B42053"/>
    <w:rsid w:val="00B42625"/>
    <w:rsid w:val="00B43807"/>
    <w:rsid w:val="00B43907"/>
    <w:rsid w:val="00B443F6"/>
    <w:rsid w:val="00B44D66"/>
    <w:rsid w:val="00B46F4F"/>
    <w:rsid w:val="00B473AA"/>
    <w:rsid w:val="00B51470"/>
    <w:rsid w:val="00B51499"/>
    <w:rsid w:val="00B52849"/>
    <w:rsid w:val="00B528A3"/>
    <w:rsid w:val="00B53F00"/>
    <w:rsid w:val="00B54839"/>
    <w:rsid w:val="00B54968"/>
    <w:rsid w:val="00B54D4E"/>
    <w:rsid w:val="00B54EF3"/>
    <w:rsid w:val="00B54F9F"/>
    <w:rsid w:val="00B5529B"/>
    <w:rsid w:val="00B5613F"/>
    <w:rsid w:val="00B56453"/>
    <w:rsid w:val="00B57603"/>
    <w:rsid w:val="00B6090E"/>
    <w:rsid w:val="00B60C2E"/>
    <w:rsid w:val="00B63561"/>
    <w:rsid w:val="00B635B2"/>
    <w:rsid w:val="00B64163"/>
    <w:rsid w:val="00B64723"/>
    <w:rsid w:val="00B64B16"/>
    <w:rsid w:val="00B66BB8"/>
    <w:rsid w:val="00B673C0"/>
    <w:rsid w:val="00B67EED"/>
    <w:rsid w:val="00B708BC"/>
    <w:rsid w:val="00B7163D"/>
    <w:rsid w:val="00B71B0B"/>
    <w:rsid w:val="00B72E03"/>
    <w:rsid w:val="00B72F54"/>
    <w:rsid w:val="00B740A4"/>
    <w:rsid w:val="00B745EF"/>
    <w:rsid w:val="00B75133"/>
    <w:rsid w:val="00B754CD"/>
    <w:rsid w:val="00B758D3"/>
    <w:rsid w:val="00B75EF8"/>
    <w:rsid w:val="00B76764"/>
    <w:rsid w:val="00B76931"/>
    <w:rsid w:val="00B76A0F"/>
    <w:rsid w:val="00B76A60"/>
    <w:rsid w:val="00B76DCD"/>
    <w:rsid w:val="00B77008"/>
    <w:rsid w:val="00B77734"/>
    <w:rsid w:val="00B80B69"/>
    <w:rsid w:val="00B815DD"/>
    <w:rsid w:val="00B82254"/>
    <w:rsid w:val="00B82965"/>
    <w:rsid w:val="00B83CF7"/>
    <w:rsid w:val="00B84C76"/>
    <w:rsid w:val="00B84D26"/>
    <w:rsid w:val="00B85082"/>
    <w:rsid w:val="00B85129"/>
    <w:rsid w:val="00B8577C"/>
    <w:rsid w:val="00B85817"/>
    <w:rsid w:val="00B85F83"/>
    <w:rsid w:val="00B91A40"/>
    <w:rsid w:val="00B91F82"/>
    <w:rsid w:val="00B92A0C"/>
    <w:rsid w:val="00B93894"/>
    <w:rsid w:val="00B93C7C"/>
    <w:rsid w:val="00B93F49"/>
    <w:rsid w:val="00B947A7"/>
    <w:rsid w:val="00B957BD"/>
    <w:rsid w:val="00B96ACE"/>
    <w:rsid w:val="00BA1833"/>
    <w:rsid w:val="00BA2778"/>
    <w:rsid w:val="00BA5815"/>
    <w:rsid w:val="00BA58E8"/>
    <w:rsid w:val="00BA7DB8"/>
    <w:rsid w:val="00BB0D06"/>
    <w:rsid w:val="00BB17F3"/>
    <w:rsid w:val="00BB1D02"/>
    <w:rsid w:val="00BB28A2"/>
    <w:rsid w:val="00BB3B2E"/>
    <w:rsid w:val="00BB56D7"/>
    <w:rsid w:val="00BB57BF"/>
    <w:rsid w:val="00BB77A5"/>
    <w:rsid w:val="00BB77CA"/>
    <w:rsid w:val="00BB7D93"/>
    <w:rsid w:val="00BC0EC2"/>
    <w:rsid w:val="00BC22F1"/>
    <w:rsid w:val="00BC25F9"/>
    <w:rsid w:val="00BC26B5"/>
    <w:rsid w:val="00BC3D52"/>
    <w:rsid w:val="00BC43C9"/>
    <w:rsid w:val="00BC4E13"/>
    <w:rsid w:val="00BC53D2"/>
    <w:rsid w:val="00BC6BA0"/>
    <w:rsid w:val="00BD0237"/>
    <w:rsid w:val="00BD0778"/>
    <w:rsid w:val="00BD12D2"/>
    <w:rsid w:val="00BD2AFF"/>
    <w:rsid w:val="00BD44E8"/>
    <w:rsid w:val="00BD546E"/>
    <w:rsid w:val="00BD5653"/>
    <w:rsid w:val="00BD5B40"/>
    <w:rsid w:val="00BD62A1"/>
    <w:rsid w:val="00BD7B68"/>
    <w:rsid w:val="00BD7CB7"/>
    <w:rsid w:val="00BE1E17"/>
    <w:rsid w:val="00BE3AE7"/>
    <w:rsid w:val="00BE3C09"/>
    <w:rsid w:val="00BE3F30"/>
    <w:rsid w:val="00BE436F"/>
    <w:rsid w:val="00BE4690"/>
    <w:rsid w:val="00BE4E88"/>
    <w:rsid w:val="00BE5981"/>
    <w:rsid w:val="00BE5AA7"/>
    <w:rsid w:val="00BE5C48"/>
    <w:rsid w:val="00BE73EA"/>
    <w:rsid w:val="00BE7615"/>
    <w:rsid w:val="00BE7ECA"/>
    <w:rsid w:val="00BF0B10"/>
    <w:rsid w:val="00BF221E"/>
    <w:rsid w:val="00BF2CBB"/>
    <w:rsid w:val="00BF32A3"/>
    <w:rsid w:val="00BF34EE"/>
    <w:rsid w:val="00BF5CEF"/>
    <w:rsid w:val="00BF6030"/>
    <w:rsid w:val="00BF649F"/>
    <w:rsid w:val="00C00B9C"/>
    <w:rsid w:val="00C017B1"/>
    <w:rsid w:val="00C021DE"/>
    <w:rsid w:val="00C043A4"/>
    <w:rsid w:val="00C05B32"/>
    <w:rsid w:val="00C06D34"/>
    <w:rsid w:val="00C072B0"/>
    <w:rsid w:val="00C075EF"/>
    <w:rsid w:val="00C07BBC"/>
    <w:rsid w:val="00C07D1C"/>
    <w:rsid w:val="00C10006"/>
    <w:rsid w:val="00C10AA7"/>
    <w:rsid w:val="00C10D2D"/>
    <w:rsid w:val="00C10F5B"/>
    <w:rsid w:val="00C11F6E"/>
    <w:rsid w:val="00C14964"/>
    <w:rsid w:val="00C1596E"/>
    <w:rsid w:val="00C15C79"/>
    <w:rsid w:val="00C15DE3"/>
    <w:rsid w:val="00C1796F"/>
    <w:rsid w:val="00C17F89"/>
    <w:rsid w:val="00C21718"/>
    <w:rsid w:val="00C23689"/>
    <w:rsid w:val="00C246E5"/>
    <w:rsid w:val="00C248CD"/>
    <w:rsid w:val="00C25BF7"/>
    <w:rsid w:val="00C26572"/>
    <w:rsid w:val="00C26B94"/>
    <w:rsid w:val="00C31F44"/>
    <w:rsid w:val="00C3218C"/>
    <w:rsid w:val="00C326E4"/>
    <w:rsid w:val="00C3279C"/>
    <w:rsid w:val="00C32A92"/>
    <w:rsid w:val="00C33E1D"/>
    <w:rsid w:val="00C353EF"/>
    <w:rsid w:val="00C3605F"/>
    <w:rsid w:val="00C36455"/>
    <w:rsid w:val="00C3667F"/>
    <w:rsid w:val="00C36793"/>
    <w:rsid w:val="00C37A31"/>
    <w:rsid w:val="00C37D23"/>
    <w:rsid w:val="00C41901"/>
    <w:rsid w:val="00C41E85"/>
    <w:rsid w:val="00C43E37"/>
    <w:rsid w:val="00C44C5C"/>
    <w:rsid w:val="00C45176"/>
    <w:rsid w:val="00C45D93"/>
    <w:rsid w:val="00C46649"/>
    <w:rsid w:val="00C473B0"/>
    <w:rsid w:val="00C47823"/>
    <w:rsid w:val="00C537A3"/>
    <w:rsid w:val="00C53920"/>
    <w:rsid w:val="00C55BF6"/>
    <w:rsid w:val="00C55F80"/>
    <w:rsid w:val="00C5794C"/>
    <w:rsid w:val="00C605B0"/>
    <w:rsid w:val="00C61058"/>
    <w:rsid w:val="00C61B03"/>
    <w:rsid w:val="00C61DCD"/>
    <w:rsid w:val="00C63767"/>
    <w:rsid w:val="00C64C1A"/>
    <w:rsid w:val="00C65650"/>
    <w:rsid w:val="00C6609B"/>
    <w:rsid w:val="00C70372"/>
    <w:rsid w:val="00C706A5"/>
    <w:rsid w:val="00C70C45"/>
    <w:rsid w:val="00C7107B"/>
    <w:rsid w:val="00C71DE7"/>
    <w:rsid w:val="00C72442"/>
    <w:rsid w:val="00C72AEC"/>
    <w:rsid w:val="00C73EAA"/>
    <w:rsid w:val="00C74074"/>
    <w:rsid w:val="00C7439E"/>
    <w:rsid w:val="00C75DE8"/>
    <w:rsid w:val="00C7633B"/>
    <w:rsid w:val="00C77183"/>
    <w:rsid w:val="00C77497"/>
    <w:rsid w:val="00C77516"/>
    <w:rsid w:val="00C77CE1"/>
    <w:rsid w:val="00C77EFE"/>
    <w:rsid w:val="00C8022F"/>
    <w:rsid w:val="00C82251"/>
    <w:rsid w:val="00C84D8F"/>
    <w:rsid w:val="00C84FE1"/>
    <w:rsid w:val="00C855AB"/>
    <w:rsid w:val="00C863D3"/>
    <w:rsid w:val="00C86A12"/>
    <w:rsid w:val="00C87651"/>
    <w:rsid w:val="00C877B9"/>
    <w:rsid w:val="00C902EB"/>
    <w:rsid w:val="00C90471"/>
    <w:rsid w:val="00C90CD9"/>
    <w:rsid w:val="00C911B1"/>
    <w:rsid w:val="00C91646"/>
    <w:rsid w:val="00C92353"/>
    <w:rsid w:val="00C92F15"/>
    <w:rsid w:val="00C932DB"/>
    <w:rsid w:val="00C93F79"/>
    <w:rsid w:val="00C943EC"/>
    <w:rsid w:val="00C94400"/>
    <w:rsid w:val="00C9462C"/>
    <w:rsid w:val="00C96392"/>
    <w:rsid w:val="00C968AE"/>
    <w:rsid w:val="00C97349"/>
    <w:rsid w:val="00C97EEA"/>
    <w:rsid w:val="00CA0EB8"/>
    <w:rsid w:val="00CA180F"/>
    <w:rsid w:val="00CA1EFA"/>
    <w:rsid w:val="00CA3A93"/>
    <w:rsid w:val="00CA491E"/>
    <w:rsid w:val="00CA4A24"/>
    <w:rsid w:val="00CA51F5"/>
    <w:rsid w:val="00CA7D51"/>
    <w:rsid w:val="00CA7F88"/>
    <w:rsid w:val="00CB09D2"/>
    <w:rsid w:val="00CB0D7E"/>
    <w:rsid w:val="00CB1BBF"/>
    <w:rsid w:val="00CB1F25"/>
    <w:rsid w:val="00CB251E"/>
    <w:rsid w:val="00CB2679"/>
    <w:rsid w:val="00CB2C4E"/>
    <w:rsid w:val="00CB2D8E"/>
    <w:rsid w:val="00CB39E5"/>
    <w:rsid w:val="00CB4065"/>
    <w:rsid w:val="00CB46C1"/>
    <w:rsid w:val="00CB576F"/>
    <w:rsid w:val="00CB5E88"/>
    <w:rsid w:val="00CB6A4D"/>
    <w:rsid w:val="00CC08CC"/>
    <w:rsid w:val="00CC0B83"/>
    <w:rsid w:val="00CC150A"/>
    <w:rsid w:val="00CC3544"/>
    <w:rsid w:val="00CC3D8D"/>
    <w:rsid w:val="00CC45C3"/>
    <w:rsid w:val="00CC6837"/>
    <w:rsid w:val="00CC7837"/>
    <w:rsid w:val="00CC78B1"/>
    <w:rsid w:val="00CC7AE0"/>
    <w:rsid w:val="00CD071E"/>
    <w:rsid w:val="00CD0A3B"/>
    <w:rsid w:val="00CD0E55"/>
    <w:rsid w:val="00CD2222"/>
    <w:rsid w:val="00CD26DA"/>
    <w:rsid w:val="00CD30CD"/>
    <w:rsid w:val="00CD4EE4"/>
    <w:rsid w:val="00CD535B"/>
    <w:rsid w:val="00CD5B2A"/>
    <w:rsid w:val="00CD5C03"/>
    <w:rsid w:val="00CD5D8E"/>
    <w:rsid w:val="00CD5FA2"/>
    <w:rsid w:val="00CD6045"/>
    <w:rsid w:val="00CD6F82"/>
    <w:rsid w:val="00CE0A90"/>
    <w:rsid w:val="00CE0C93"/>
    <w:rsid w:val="00CE0D8D"/>
    <w:rsid w:val="00CE1A8B"/>
    <w:rsid w:val="00CE266E"/>
    <w:rsid w:val="00CE3521"/>
    <w:rsid w:val="00CE5072"/>
    <w:rsid w:val="00CE5A4F"/>
    <w:rsid w:val="00CE7FAD"/>
    <w:rsid w:val="00CF0E14"/>
    <w:rsid w:val="00CF143A"/>
    <w:rsid w:val="00CF2404"/>
    <w:rsid w:val="00CF2DC0"/>
    <w:rsid w:val="00CF303B"/>
    <w:rsid w:val="00CF3CB0"/>
    <w:rsid w:val="00CF3DFE"/>
    <w:rsid w:val="00CF4357"/>
    <w:rsid w:val="00CF5AF8"/>
    <w:rsid w:val="00CF5E73"/>
    <w:rsid w:val="00CF647D"/>
    <w:rsid w:val="00CF6B5B"/>
    <w:rsid w:val="00CF6D0D"/>
    <w:rsid w:val="00CF6F81"/>
    <w:rsid w:val="00CF7486"/>
    <w:rsid w:val="00CF79FB"/>
    <w:rsid w:val="00D0122A"/>
    <w:rsid w:val="00D017C1"/>
    <w:rsid w:val="00D0278E"/>
    <w:rsid w:val="00D02BEF"/>
    <w:rsid w:val="00D02D0B"/>
    <w:rsid w:val="00D03AB7"/>
    <w:rsid w:val="00D04CC7"/>
    <w:rsid w:val="00D04D33"/>
    <w:rsid w:val="00D04E86"/>
    <w:rsid w:val="00D05F1B"/>
    <w:rsid w:val="00D07B0A"/>
    <w:rsid w:val="00D11109"/>
    <w:rsid w:val="00D111E8"/>
    <w:rsid w:val="00D1211F"/>
    <w:rsid w:val="00D13575"/>
    <w:rsid w:val="00D14002"/>
    <w:rsid w:val="00D140B9"/>
    <w:rsid w:val="00D1506B"/>
    <w:rsid w:val="00D15A78"/>
    <w:rsid w:val="00D15A8C"/>
    <w:rsid w:val="00D16A6D"/>
    <w:rsid w:val="00D2031D"/>
    <w:rsid w:val="00D21602"/>
    <w:rsid w:val="00D219FD"/>
    <w:rsid w:val="00D21DCD"/>
    <w:rsid w:val="00D22920"/>
    <w:rsid w:val="00D23BED"/>
    <w:rsid w:val="00D245A1"/>
    <w:rsid w:val="00D2523A"/>
    <w:rsid w:val="00D26187"/>
    <w:rsid w:val="00D30691"/>
    <w:rsid w:val="00D3121D"/>
    <w:rsid w:val="00D325A5"/>
    <w:rsid w:val="00D342B3"/>
    <w:rsid w:val="00D34BB4"/>
    <w:rsid w:val="00D35683"/>
    <w:rsid w:val="00D36BF3"/>
    <w:rsid w:val="00D36E62"/>
    <w:rsid w:val="00D37789"/>
    <w:rsid w:val="00D3790D"/>
    <w:rsid w:val="00D40D93"/>
    <w:rsid w:val="00D40F55"/>
    <w:rsid w:val="00D4203B"/>
    <w:rsid w:val="00D4256A"/>
    <w:rsid w:val="00D4266C"/>
    <w:rsid w:val="00D4307F"/>
    <w:rsid w:val="00D4487D"/>
    <w:rsid w:val="00D456DA"/>
    <w:rsid w:val="00D478B3"/>
    <w:rsid w:val="00D47BDB"/>
    <w:rsid w:val="00D50835"/>
    <w:rsid w:val="00D50ADC"/>
    <w:rsid w:val="00D50CCF"/>
    <w:rsid w:val="00D51975"/>
    <w:rsid w:val="00D520D9"/>
    <w:rsid w:val="00D53623"/>
    <w:rsid w:val="00D53709"/>
    <w:rsid w:val="00D53B7F"/>
    <w:rsid w:val="00D54FDA"/>
    <w:rsid w:val="00D55E26"/>
    <w:rsid w:val="00D57E0B"/>
    <w:rsid w:val="00D60554"/>
    <w:rsid w:val="00D60EDD"/>
    <w:rsid w:val="00D61260"/>
    <w:rsid w:val="00D618DB"/>
    <w:rsid w:val="00D61E44"/>
    <w:rsid w:val="00D61E55"/>
    <w:rsid w:val="00D627D8"/>
    <w:rsid w:val="00D62A14"/>
    <w:rsid w:val="00D62E40"/>
    <w:rsid w:val="00D6551B"/>
    <w:rsid w:val="00D6642E"/>
    <w:rsid w:val="00D6709A"/>
    <w:rsid w:val="00D6794A"/>
    <w:rsid w:val="00D67B46"/>
    <w:rsid w:val="00D710DD"/>
    <w:rsid w:val="00D71517"/>
    <w:rsid w:val="00D720BF"/>
    <w:rsid w:val="00D72199"/>
    <w:rsid w:val="00D722D4"/>
    <w:rsid w:val="00D72C7E"/>
    <w:rsid w:val="00D742E4"/>
    <w:rsid w:val="00D74412"/>
    <w:rsid w:val="00D7643E"/>
    <w:rsid w:val="00D766F1"/>
    <w:rsid w:val="00D77692"/>
    <w:rsid w:val="00D779C7"/>
    <w:rsid w:val="00D77B45"/>
    <w:rsid w:val="00D77F1B"/>
    <w:rsid w:val="00D8045A"/>
    <w:rsid w:val="00D80E9F"/>
    <w:rsid w:val="00D80FF7"/>
    <w:rsid w:val="00D8153D"/>
    <w:rsid w:val="00D81594"/>
    <w:rsid w:val="00D81D1B"/>
    <w:rsid w:val="00D82F49"/>
    <w:rsid w:val="00D8365A"/>
    <w:rsid w:val="00D83834"/>
    <w:rsid w:val="00D84DAE"/>
    <w:rsid w:val="00D84DDE"/>
    <w:rsid w:val="00D858DC"/>
    <w:rsid w:val="00D866B3"/>
    <w:rsid w:val="00D87076"/>
    <w:rsid w:val="00D871D3"/>
    <w:rsid w:val="00D904F2"/>
    <w:rsid w:val="00D91482"/>
    <w:rsid w:val="00D94121"/>
    <w:rsid w:val="00D947D1"/>
    <w:rsid w:val="00D9601C"/>
    <w:rsid w:val="00D964D3"/>
    <w:rsid w:val="00D966CF"/>
    <w:rsid w:val="00D96761"/>
    <w:rsid w:val="00D96F2D"/>
    <w:rsid w:val="00D97B82"/>
    <w:rsid w:val="00DA0056"/>
    <w:rsid w:val="00DA031C"/>
    <w:rsid w:val="00DA0AE6"/>
    <w:rsid w:val="00DA0E8A"/>
    <w:rsid w:val="00DA1287"/>
    <w:rsid w:val="00DA1D71"/>
    <w:rsid w:val="00DA2285"/>
    <w:rsid w:val="00DA4372"/>
    <w:rsid w:val="00DA4612"/>
    <w:rsid w:val="00DA4F4A"/>
    <w:rsid w:val="00DA52A3"/>
    <w:rsid w:val="00DA5421"/>
    <w:rsid w:val="00DA58A8"/>
    <w:rsid w:val="00DA60C2"/>
    <w:rsid w:val="00DA7463"/>
    <w:rsid w:val="00DA787B"/>
    <w:rsid w:val="00DA7AAC"/>
    <w:rsid w:val="00DB04D1"/>
    <w:rsid w:val="00DB2CEC"/>
    <w:rsid w:val="00DB3D34"/>
    <w:rsid w:val="00DB533E"/>
    <w:rsid w:val="00DB659A"/>
    <w:rsid w:val="00DB6A5E"/>
    <w:rsid w:val="00DB75E5"/>
    <w:rsid w:val="00DB764A"/>
    <w:rsid w:val="00DB7C7C"/>
    <w:rsid w:val="00DC0B57"/>
    <w:rsid w:val="00DC0C41"/>
    <w:rsid w:val="00DC37F5"/>
    <w:rsid w:val="00DC387E"/>
    <w:rsid w:val="00DC4A9D"/>
    <w:rsid w:val="00DC632A"/>
    <w:rsid w:val="00DC647F"/>
    <w:rsid w:val="00DC6E1F"/>
    <w:rsid w:val="00DC749A"/>
    <w:rsid w:val="00DD0C40"/>
    <w:rsid w:val="00DD0D9A"/>
    <w:rsid w:val="00DD3AE9"/>
    <w:rsid w:val="00DD47F4"/>
    <w:rsid w:val="00DD55BE"/>
    <w:rsid w:val="00DD5861"/>
    <w:rsid w:val="00DD5C7E"/>
    <w:rsid w:val="00DD5DE3"/>
    <w:rsid w:val="00DD6FBD"/>
    <w:rsid w:val="00DD788F"/>
    <w:rsid w:val="00DE1E24"/>
    <w:rsid w:val="00DE2A5C"/>
    <w:rsid w:val="00DE2CAD"/>
    <w:rsid w:val="00DE308A"/>
    <w:rsid w:val="00DE41F5"/>
    <w:rsid w:val="00DE420C"/>
    <w:rsid w:val="00DE46E4"/>
    <w:rsid w:val="00DE535D"/>
    <w:rsid w:val="00DE5A51"/>
    <w:rsid w:val="00DE5AD0"/>
    <w:rsid w:val="00DE5E60"/>
    <w:rsid w:val="00DE63AA"/>
    <w:rsid w:val="00DE64AF"/>
    <w:rsid w:val="00DE6958"/>
    <w:rsid w:val="00DF0E83"/>
    <w:rsid w:val="00DF1E12"/>
    <w:rsid w:val="00DF1F49"/>
    <w:rsid w:val="00DF2597"/>
    <w:rsid w:val="00DF31CD"/>
    <w:rsid w:val="00DF33D1"/>
    <w:rsid w:val="00DF46F7"/>
    <w:rsid w:val="00DF47D5"/>
    <w:rsid w:val="00DF53EF"/>
    <w:rsid w:val="00DF61C7"/>
    <w:rsid w:val="00E009ED"/>
    <w:rsid w:val="00E00FD7"/>
    <w:rsid w:val="00E01714"/>
    <w:rsid w:val="00E027F0"/>
    <w:rsid w:val="00E02842"/>
    <w:rsid w:val="00E02A3C"/>
    <w:rsid w:val="00E04482"/>
    <w:rsid w:val="00E054E9"/>
    <w:rsid w:val="00E0552B"/>
    <w:rsid w:val="00E0596C"/>
    <w:rsid w:val="00E0662D"/>
    <w:rsid w:val="00E06F72"/>
    <w:rsid w:val="00E07296"/>
    <w:rsid w:val="00E12021"/>
    <w:rsid w:val="00E12768"/>
    <w:rsid w:val="00E129CE"/>
    <w:rsid w:val="00E1375F"/>
    <w:rsid w:val="00E14120"/>
    <w:rsid w:val="00E148F4"/>
    <w:rsid w:val="00E14A53"/>
    <w:rsid w:val="00E16E8B"/>
    <w:rsid w:val="00E1721D"/>
    <w:rsid w:val="00E20160"/>
    <w:rsid w:val="00E206D7"/>
    <w:rsid w:val="00E21A3E"/>
    <w:rsid w:val="00E21A85"/>
    <w:rsid w:val="00E221AD"/>
    <w:rsid w:val="00E23138"/>
    <w:rsid w:val="00E24312"/>
    <w:rsid w:val="00E24E9D"/>
    <w:rsid w:val="00E24F6E"/>
    <w:rsid w:val="00E250E6"/>
    <w:rsid w:val="00E2542F"/>
    <w:rsid w:val="00E25D2F"/>
    <w:rsid w:val="00E25F39"/>
    <w:rsid w:val="00E260E6"/>
    <w:rsid w:val="00E270BF"/>
    <w:rsid w:val="00E3014C"/>
    <w:rsid w:val="00E31090"/>
    <w:rsid w:val="00E3484B"/>
    <w:rsid w:val="00E34C43"/>
    <w:rsid w:val="00E35653"/>
    <w:rsid w:val="00E36A87"/>
    <w:rsid w:val="00E36E4F"/>
    <w:rsid w:val="00E37E05"/>
    <w:rsid w:val="00E40A03"/>
    <w:rsid w:val="00E418A9"/>
    <w:rsid w:val="00E41D4B"/>
    <w:rsid w:val="00E42D5D"/>
    <w:rsid w:val="00E42F9E"/>
    <w:rsid w:val="00E43505"/>
    <w:rsid w:val="00E44837"/>
    <w:rsid w:val="00E46820"/>
    <w:rsid w:val="00E46AAC"/>
    <w:rsid w:val="00E47278"/>
    <w:rsid w:val="00E4773D"/>
    <w:rsid w:val="00E507FB"/>
    <w:rsid w:val="00E50F25"/>
    <w:rsid w:val="00E5157C"/>
    <w:rsid w:val="00E51DD5"/>
    <w:rsid w:val="00E5280E"/>
    <w:rsid w:val="00E52BA8"/>
    <w:rsid w:val="00E52EAB"/>
    <w:rsid w:val="00E535D2"/>
    <w:rsid w:val="00E53ADC"/>
    <w:rsid w:val="00E54B5E"/>
    <w:rsid w:val="00E54C94"/>
    <w:rsid w:val="00E5521C"/>
    <w:rsid w:val="00E56C7B"/>
    <w:rsid w:val="00E576D4"/>
    <w:rsid w:val="00E57FCD"/>
    <w:rsid w:val="00E60480"/>
    <w:rsid w:val="00E60711"/>
    <w:rsid w:val="00E609B4"/>
    <w:rsid w:val="00E61952"/>
    <w:rsid w:val="00E62A8A"/>
    <w:rsid w:val="00E63111"/>
    <w:rsid w:val="00E640BE"/>
    <w:rsid w:val="00E6516F"/>
    <w:rsid w:val="00E65202"/>
    <w:rsid w:val="00E6539F"/>
    <w:rsid w:val="00E65A52"/>
    <w:rsid w:val="00E65C1B"/>
    <w:rsid w:val="00E66BAD"/>
    <w:rsid w:val="00E70E8F"/>
    <w:rsid w:val="00E70F5E"/>
    <w:rsid w:val="00E71F6F"/>
    <w:rsid w:val="00E72C31"/>
    <w:rsid w:val="00E733B8"/>
    <w:rsid w:val="00E73477"/>
    <w:rsid w:val="00E73C27"/>
    <w:rsid w:val="00E73FE4"/>
    <w:rsid w:val="00E74321"/>
    <w:rsid w:val="00E748A2"/>
    <w:rsid w:val="00E74BEB"/>
    <w:rsid w:val="00E74FC8"/>
    <w:rsid w:val="00E758D2"/>
    <w:rsid w:val="00E75A58"/>
    <w:rsid w:val="00E763BE"/>
    <w:rsid w:val="00E77A8C"/>
    <w:rsid w:val="00E80524"/>
    <w:rsid w:val="00E80DC1"/>
    <w:rsid w:val="00E80FD0"/>
    <w:rsid w:val="00E81E29"/>
    <w:rsid w:val="00E8211D"/>
    <w:rsid w:val="00E828AE"/>
    <w:rsid w:val="00E84082"/>
    <w:rsid w:val="00E8495B"/>
    <w:rsid w:val="00E84C79"/>
    <w:rsid w:val="00E8504D"/>
    <w:rsid w:val="00E853BC"/>
    <w:rsid w:val="00E858FF"/>
    <w:rsid w:val="00E860AF"/>
    <w:rsid w:val="00E87BB2"/>
    <w:rsid w:val="00E904D4"/>
    <w:rsid w:val="00E91051"/>
    <w:rsid w:val="00E914B1"/>
    <w:rsid w:val="00E93005"/>
    <w:rsid w:val="00E957DF"/>
    <w:rsid w:val="00E95F9E"/>
    <w:rsid w:val="00E97A2D"/>
    <w:rsid w:val="00EA02B7"/>
    <w:rsid w:val="00EA0E66"/>
    <w:rsid w:val="00EA140E"/>
    <w:rsid w:val="00EA1A39"/>
    <w:rsid w:val="00EA1A41"/>
    <w:rsid w:val="00EA1F93"/>
    <w:rsid w:val="00EA330D"/>
    <w:rsid w:val="00EA3431"/>
    <w:rsid w:val="00EA3BAB"/>
    <w:rsid w:val="00EA4884"/>
    <w:rsid w:val="00EA5BF6"/>
    <w:rsid w:val="00EA641A"/>
    <w:rsid w:val="00EA6E13"/>
    <w:rsid w:val="00EA7C1D"/>
    <w:rsid w:val="00EB0E22"/>
    <w:rsid w:val="00EB3709"/>
    <w:rsid w:val="00EB385C"/>
    <w:rsid w:val="00EB3CF5"/>
    <w:rsid w:val="00EB3F57"/>
    <w:rsid w:val="00EB4ED7"/>
    <w:rsid w:val="00EB66F5"/>
    <w:rsid w:val="00EC046C"/>
    <w:rsid w:val="00EC080B"/>
    <w:rsid w:val="00EC1026"/>
    <w:rsid w:val="00EC1698"/>
    <w:rsid w:val="00EC1A4C"/>
    <w:rsid w:val="00EC2602"/>
    <w:rsid w:val="00EC2628"/>
    <w:rsid w:val="00EC3358"/>
    <w:rsid w:val="00EC4339"/>
    <w:rsid w:val="00EC462B"/>
    <w:rsid w:val="00EC4E91"/>
    <w:rsid w:val="00EC55E1"/>
    <w:rsid w:val="00EC6A15"/>
    <w:rsid w:val="00ED0806"/>
    <w:rsid w:val="00ED1AA2"/>
    <w:rsid w:val="00ED2A1B"/>
    <w:rsid w:val="00ED37DC"/>
    <w:rsid w:val="00ED3C70"/>
    <w:rsid w:val="00ED439C"/>
    <w:rsid w:val="00ED4700"/>
    <w:rsid w:val="00ED4B09"/>
    <w:rsid w:val="00ED4EE1"/>
    <w:rsid w:val="00ED52B1"/>
    <w:rsid w:val="00ED5DFC"/>
    <w:rsid w:val="00ED6501"/>
    <w:rsid w:val="00ED6A59"/>
    <w:rsid w:val="00ED6FFE"/>
    <w:rsid w:val="00ED77A5"/>
    <w:rsid w:val="00ED7CD3"/>
    <w:rsid w:val="00EE03F1"/>
    <w:rsid w:val="00EE083C"/>
    <w:rsid w:val="00EE0C1B"/>
    <w:rsid w:val="00EE1444"/>
    <w:rsid w:val="00EE38BF"/>
    <w:rsid w:val="00EE4050"/>
    <w:rsid w:val="00EE4CFC"/>
    <w:rsid w:val="00EE4E0C"/>
    <w:rsid w:val="00EE53CE"/>
    <w:rsid w:val="00EE6831"/>
    <w:rsid w:val="00EE7BE6"/>
    <w:rsid w:val="00EE7BF3"/>
    <w:rsid w:val="00EF0CC7"/>
    <w:rsid w:val="00EF115C"/>
    <w:rsid w:val="00EF1BFD"/>
    <w:rsid w:val="00EF1FED"/>
    <w:rsid w:val="00EF4389"/>
    <w:rsid w:val="00EF5395"/>
    <w:rsid w:val="00EF700A"/>
    <w:rsid w:val="00EF7428"/>
    <w:rsid w:val="00EF7C8C"/>
    <w:rsid w:val="00F01413"/>
    <w:rsid w:val="00F0160B"/>
    <w:rsid w:val="00F01FA8"/>
    <w:rsid w:val="00F0260E"/>
    <w:rsid w:val="00F029EE"/>
    <w:rsid w:val="00F02FA2"/>
    <w:rsid w:val="00F03292"/>
    <w:rsid w:val="00F037D2"/>
    <w:rsid w:val="00F03FC5"/>
    <w:rsid w:val="00F04126"/>
    <w:rsid w:val="00F04201"/>
    <w:rsid w:val="00F05B3E"/>
    <w:rsid w:val="00F07C41"/>
    <w:rsid w:val="00F07E6A"/>
    <w:rsid w:val="00F11C1E"/>
    <w:rsid w:val="00F13055"/>
    <w:rsid w:val="00F1330B"/>
    <w:rsid w:val="00F13A1F"/>
    <w:rsid w:val="00F1426E"/>
    <w:rsid w:val="00F1480D"/>
    <w:rsid w:val="00F14856"/>
    <w:rsid w:val="00F14C8B"/>
    <w:rsid w:val="00F157CE"/>
    <w:rsid w:val="00F163DD"/>
    <w:rsid w:val="00F2020B"/>
    <w:rsid w:val="00F2029D"/>
    <w:rsid w:val="00F20C1A"/>
    <w:rsid w:val="00F21206"/>
    <w:rsid w:val="00F21372"/>
    <w:rsid w:val="00F213F0"/>
    <w:rsid w:val="00F21A1B"/>
    <w:rsid w:val="00F21B7A"/>
    <w:rsid w:val="00F221F2"/>
    <w:rsid w:val="00F229D0"/>
    <w:rsid w:val="00F22DEE"/>
    <w:rsid w:val="00F23FC9"/>
    <w:rsid w:val="00F24E34"/>
    <w:rsid w:val="00F2595F"/>
    <w:rsid w:val="00F25C8E"/>
    <w:rsid w:val="00F26D40"/>
    <w:rsid w:val="00F27961"/>
    <w:rsid w:val="00F30B68"/>
    <w:rsid w:val="00F30C29"/>
    <w:rsid w:val="00F30D42"/>
    <w:rsid w:val="00F30F03"/>
    <w:rsid w:val="00F30FE9"/>
    <w:rsid w:val="00F31331"/>
    <w:rsid w:val="00F31B62"/>
    <w:rsid w:val="00F32480"/>
    <w:rsid w:val="00F32DD4"/>
    <w:rsid w:val="00F34A12"/>
    <w:rsid w:val="00F34BD2"/>
    <w:rsid w:val="00F351B2"/>
    <w:rsid w:val="00F35B83"/>
    <w:rsid w:val="00F36EFE"/>
    <w:rsid w:val="00F40E63"/>
    <w:rsid w:val="00F42335"/>
    <w:rsid w:val="00F42425"/>
    <w:rsid w:val="00F42427"/>
    <w:rsid w:val="00F43226"/>
    <w:rsid w:val="00F465F2"/>
    <w:rsid w:val="00F4690B"/>
    <w:rsid w:val="00F473FA"/>
    <w:rsid w:val="00F47537"/>
    <w:rsid w:val="00F51F42"/>
    <w:rsid w:val="00F5243F"/>
    <w:rsid w:val="00F52462"/>
    <w:rsid w:val="00F52DCD"/>
    <w:rsid w:val="00F52EFF"/>
    <w:rsid w:val="00F52F3D"/>
    <w:rsid w:val="00F530D3"/>
    <w:rsid w:val="00F538FB"/>
    <w:rsid w:val="00F54B8E"/>
    <w:rsid w:val="00F54FA6"/>
    <w:rsid w:val="00F562A7"/>
    <w:rsid w:val="00F5687B"/>
    <w:rsid w:val="00F56E82"/>
    <w:rsid w:val="00F570F1"/>
    <w:rsid w:val="00F619EB"/>
    <w:rsid w:val="00F6248E"/>
    <w:rsid w:val="00F62591"/>
    <w:rsid w:val="00F625F9"/>
    <w:rsid w:val="00F633FE"/>
    <w:rsid w:val="00F6375B"/>
    <w:rsid w:val="00F64430"/>
    <w:rsid w:val="00F664DA"/>
    <w:rsid w:val="00F66F2F"/>
    <w:rsid w:val="00F70C4C"/>
    <w:rsid w:val="00F715A1"/>
    <w:rsid w:val="00F71DF6"/>
    <w:rsid w:val="00F73C13"/>
    <w:rsid w:val="00F74CDF"/>
    <w:rsid w:val="00F75ABF"/>
    <w:rsid w:val="00F75E95"/>
    <w:rsid w:val="00F77885"/>
    <w:rsid w:val="00F80266"/>
    <w:rsid w:val="00F80A06"/>
    <w:rsid w:val="00F81CDD"/>
    <w:rsid w:val="00F823CE"/>
    <w:rsid w:val="00F82F54"/>
    <w:rsid w:val="00F83217"/>
    <w:rsid w:val="00F83F81"/>
    <w:rsid w:val="00F850C8"/>
    <w:rsid w:val="00F85705"/>
    <w:rsid w:val="00F857A8"/>
    <w:rsid w:val="00F86090"/>
    <w:rsid w:val="00F87727"/>
    <w:rsid w:val="00F87CC2"/>
    <w:rsid w:val="00F90F45"/>
    <w:rsid w:val="00F9132C"/>
    <w:rsid w:val="00F914C8"/>
    <w:rsid w:val="00F91504"/>
    <w:rsid w:val="00F917DE"/>
    <w:rsid w:val="00F918FA"/>
    <w:rsid w:val="00F92730"/>
    <w:rsid w:val="00F93F00"/>
    <w:rsid w:val="00F95172"/>
    <w:rsid w:val="00F95834"/>
    <w:rsid w:val="00F96592"/>
    <w:rsid w:val="00F96D9E"/>
    <w:rsid w:val="00F971A1"/>
    <w:rsid w:val="00FA2EE0"/>
    <w:rsid w:val="00FA3336"/>
    <w:rsid w:val="00FA4754"/>
    <w:rsid w:val="00FA4CF0"/>
    <w:rsid w:val="00FA51CE"/>
    <w:rsid w:val="00FA7362"/>
    <w:rsid w:val="00FA75C7"/>
    <w:rsid w:val="00FA7AFB"/>
    <w:rsid w:val="00FA7F06"/>
    <w:rsid w:val="00FB161A"/>
    <w:rsid w:val="00FB17D9"/>
    <w:rsid w:val="00FB1897"/>
    <w:rsid w:val="00FB1D2A"/>
    <w:rsid w:val="00FB24FA"/>
    <w:rsid w:val="00FB2EC7"/>
    <w:rsid w:val="00FB5602"/>
    <w:rsid w:val="00FB7539"/>
    <w:rsid w:val="00FB7686"/>
    <w:rsid w:val="00FB7783"/>
    <w:rsid w:val="00FC020B"/>
    <w:rsid w:val="00FC3AA3"/>
    <w:rsid w:val="00FC46E1"/>
    <w:rsid w:val="00FC4A7F"/>
    <w:rsid w:val="00FC52AC"/>
    <w:rsid w:val="00FC57A2"/>
    <w:rsid w:val="00FC5C58"/>
    <w:rsid w:val="00FC619F"/>
    <w:rsid w:val="00FC66A4"/>
    <w:rsid w:val="00FC748C"/>
    <w:rsid w:val="00FC7866"/>
    <w:rsid w:val="00FD18FF"/>
    <w:rsid w:val="00FD2059"/>
    <w:rsid w:val="00FD21DD"/>
    <w:rsid w:val="00FD2216"/>
    <w:rsid w:val="00FD3694"/>
    <w:rsid w:val="00FD3C8E"/>
    <w:rsid w:val="00FD5358"/>
    <w:rsid w:val="00FD5A1D"/>
    <w:rsid w:val="00FD655E"/>
    <w:rsid w:val="00FD6621"/>
    <w:rsid w:val="00FE002C"/>
    <w:rsid w:val="00FE00FC"/>
    <w:rsid w:val="00FE116B"/>
    <w:rsid w:val="00FE1C3F"/>
    <w:rsid w:val="00FE242D"/>
    <w:rsid w:val="00FE43D6"/>
    <w:rsid w:val="00FE4647"/>
    <w:rsid w:val="00FE4F18"/>
    <w:rsid w:val="00FE5631"/>
    <w:rsid w:val="00FE627C"/>
    <w:rsid w:val="00FE6361"/>
    <w:rsid w:val="00FE649E"/>
    <w:rsid w:val="00FE7F87"/>
    <w:rsid w:val="00FF1484"/>
    <w:rsid w:val="00FF2CBC"/>
    <w:rsid w:val="00FF3900"/>
    <w:rsid w:val="00FF3A04"/>
    <w:rsid w:val="00FF4D0D"/>
    <w:rsid w:val="00FF5D47"/>
    <w:rsid w:val="00FF5F9D"/>
    <w:rsid w:val="00FF63BC"/>
    <w:rsid w:val="00FF713A"/>
    <w:rsid w:val="062F8298"/>
    <w:rsid w:val="0C82A619"/>
    <w:rsid w:val="215CB7C2"/>
    <w:rsid w:val="2558432B"/>
    <w:rsid w:val="33AB965E"/>
    <w:rsid w:val="58149183"/>
    <w:rsid w:val="60E1A8C2"/>
    <w:rsid w:val="65DF033C"/>
    <w:rsid w:val="6E09D87E"/>
    <w:rsid w:val="76E52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15:docId w15:val="{22FFBFBF-12F9-4807-9E61-88D5187C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2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F2029D"/>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9"/>
    <w:qFormat/>
    <w:rsid w:val="00F2029D"/>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9"/>
    <w:qFormat/>
    <w:rsid w:val="00F2029D"/>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9"/>
    <w:qFormat/>
    <w:rsid w:val="00F2029D"/>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9"/>
    <w:qFormat/>
    <w:rsid w:val="00F2029D"/>
    <w:pPr>
      <w:keepNext/>
      <w:keepLines/>
      <w:spacing w:before="200"/>
      <w:outlineLvl w:val="4"/>
    </w:pPr>
    <w:rPr>
      <w:rFonts w:eastAsia="Times New Roman" w:cs="Times New Roman"/>
    </w:rPr>
  </w:style>
  <w:style w:type="paragraph" w:styleId="Heading6">
    <w:name w:val="heading 6"/>
    <w:basedOn w:val="Normal"/>
    <w:next w:val="Normal"/>
    <w:link w:val="Heading6Char"/>
    <w:uiPriority w:val="9"/>
    <w:qFormat/>
    <w:rsid w:val="00F2029D"/>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9"/>
    <w:qFormat/>
    <w:rsid w:val="00F2029D"/>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9"/>
    <w:qFormat/>
    <w:rsid w:val="00F2029D"/>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9"/>
    <w:qFormat/>
    <w:rsid w:val="00F2029D"/>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rsid w:val="003726A1"/>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10"/>
    <w:qFormat/>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10"/>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link w:val="BlockTextChar"/>
    <w:uiPriority w:val="99"/>
    <w:qFormat/>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A4558D"/>
    <w:pPr>
      <w:keepNext/>
      <w:numPr>
        <w:numId w:val="10"/>
      </w:numPr>
      <w:spacing w:before="480" w:after="240"/>
      <w:jc w:val="center"/>
      <w:outlineLvl w:val="0"/>
    </w:pPr>
    <w:rPr>
      <w:rFonts w:eastAsia="Times New Roman" w:cs="Times New Roman"/>
      <w:b/>
      <w:caps/>
      <w:szCs w:val="20"/>
    </w:rPr>
  </w:style>
  <w:style w:type="character" w:customStyle="1" w:styleId="Article1L1Char">
    <w:name w:val="Article1_L1 Char"/>
    <w:basedOn w:val="Single05Char"/>
    <w:link w:val="Article1L1"/>
    <w:rsid w:val="00A4558D"/>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B0398"/>
    <w:pPr>
      <w:numPr>
        <w:ilvl w:val="2"/>
      </w:numPr>
      <w:tabs>
        <w:tab w:val="clear" w:pos="2934"/>
        <w:tab w:val="num" w:pos="2394"/>
      </w:tabs>
      <w:spacing w:before="0" w:after="120"/>
      <w:ind w:left="90"/>
      <w:outlineLvl w:val="2"/>
    </w:pPr>
  </w:style>
  <w:style w:type="character" w:customStyle="1" w:styleId="Article1L3Char">
    <w:name w:val="Article1_L3 Char"/>
    <w:basedOn w:val="Single05Char"/>
    <w:link w:val="Article1L3"/>
    <w:rsid w:val="006B039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3726A1"/>
    <w:pPr>
      <w:numPr>
        <w:ilvl w:val="4"/>
      </w:numPr>
      <w:tabs>
        <w:tab w:val="clear" w:pos="3600"/>
      </w:tabs>
      <w:ind w:left="2232" w:hanging="792"/>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3726A1"/>
    <w:pPr>
      <w:numPr>
        <w:ilvl w:val="5"/>
      </w:numPr>
      <w:ind w:left="2736" w:hanging="936"/>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3726A1"/>
    <w:pPr>
      <w:numPr>
        <w:ilvl w:val="6"/>
      </w:numPr>
      <w:tabs>
        <w:tab w:val="clear" w:pos="2160"/>
      </w:tabs>
      <w:ind w:left="3240" w:hanging="1080"/>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3726A1"/>
    <w:pPr>
      <w:numPr>
        <w:ilvl w:val="7"/>
      </w:numPr>
      <w:ind w:left="3744" w:hanging="1224"/>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3726A1"/>
    <w:pPr>
      <w:numPr>
        <w:ilvl w:val="8"/>
      </w:numPr>
      <w:tabs>
        <w:tab w:val="clear" w:pos="2160"/>
      </w:tabs>
      <w:ind w:left="4320" w:hanging="1440"/>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184B50"/>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unhideWhenUsed/>
    <w:rsid w:val="000A6BB5"/>
    <w:rPr>
      <w:sz w:val="20"/>
      <w:szCs w:val="20"/>
    </w:rPr>
  </w:style>
  <w:style w:type="character" w:customStyle="1" w:styleId="CommentTextChar">
    <w:name w:val="Comment Text Char"/>
    <w:basedOn w:val="DefaultParagraphFont"/>
    <w:link w:val="CommentText"/>
    <w:uiPriority w:val="99"/>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3726A1"/>
    <w:pPr>
      <w:spacing w:after="120"/>
    </w:pPr>
  </w:style>
  <w:style w:type="character" w:customStyle="1" w:styleId="BodyTextChar">
    <w:name w:val="Body Text Char"/>
    <w:basedOn w:val="DefaultParagraphFont"/>
    <w:link w:val="BodyText"/>
    <w:uiPriority w:val="99"/>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customStyle="1" w:styleId="UnresolvedMention3">
    <w:name w:val="Unresolved Mention3"/>
    <w:basedOn w:val="DefaultParagraphFont"/>
    <w:uiPriority w:val="99"/>
    <w:semiHidden/>
    <w:unhideWhenUsed/>
    <w:rsid w:val="00E1721D"/>
    <w:rPr>
      <w:color w:val="605E5C"/>
      <w:shd w:val="clear" w:color="auto" w:fill="E1DFDD"/>
    </w:rPr>
  </w:style>
  <w:style w:type="character" w:customStyle="1" w:styleId="UnresolvedMention4">
    <w:name w:val="Unresolved Mention4"/>
    <w:basedOn w:val="DefaultParagraphFont"/>
    <w:uiPriority w:val="99"/>
    <w:semiHidden/>
    <w:unhideWhenUsed/>
    <w:rsid w:val="00C3605F"/>
    <w:rPr>
      <w:color w:val="605E5C"/>
      <w:shd w:val="clear" w:color="auto" w:fill="E1DFDD"/>
    </w:rPr>
  </w:style>
  <w:style w:type="character" w:customStyle="1" w:styleId="UnresolvedMention5">
    <w:name w:val="Unresolved Mention5"/>
    <w:basedOn w:val="DefaultParagraphFont"/>
    <w:uiPriority w:val="99"/>
    <w:semiHidden/>
    <w:unhideWhenUsed/>
    <w:rsid w:val="00184B50"/>
    <w:rPr>
      <w:color w:val="605E5C"/>
      <w:shd w:val="clear" w:color="auto" w:fill="E1DFDD"/>
    </w:rPr>
  </w:style>
  <w:style w:type="character" w:customStyle="1" w:styleId="UnresolvedMention6">
    <w:name w:val="Unresolved Mention6"/>
    <w:basedOn w:val="DefaultParagraphFont"/>
    <w:uiPriority w:val="99"/>
    <w:semiHidden/>
    <w:unhideWhenUsed/>
    <w:rsid w:val="00C10AA7"/>
    <w:rPr>
      <w:color w:val="605E5C"/>
      <w:shd w:val="clear" w:color="auto" w:fill="E1DFDD"/>
    </w:rPr>
  </w:style>
  <w:style w:type="paragraph" w:customStyle="1" w:styleId="Default">
    <w:name w:val="Default"/>
    <w:rsid w:val="00FC4A7F"/>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UnresolvedMention7">
    <w:name w:val="Unresolved Mention7"/>
    <w:basedOn w:val="DefaultParagraphFont"/>
    <w:uiPriority w:val="99"/>
    <w:semiHidden/>
    <w:unhideWhenUsed/>
    <w:rsid w:val="00B43807"/>
    <w:rPr>
      <w:color w:val="605E5C"/>
      <w:shd w:val="clear" w:color="auto" w:fill="E1DFDD"/>
    </w:rPr>
  </w:style>
  <w:style w:type="character" w:customStyle="1" w:styleId="UnresolvedMention8">
    <w:name w:val="Unresolved Mention8"/>
    <w:basedOn w:val="DefaultParagraphFont"/>
    <w:uiPriority w:val="99"/>
    <w:semiHidden/>
    <w:unhideWhenUsed/>
    <w:rsid w:val="002C6233"/>
    <w:rPr>
      <w:color w:val="605E5C"/>
      <w:shd w:val="clear" w:color="auto" w:fill="E1DFDD"/>
    </w:rPr>
  </w:style>
  <w:style w:type="character" w:customStyle="1" w:styleId="UnresolvedMention9">
    <w:name w:val="Unresolved Mention9"/>
    <w:basedOn w:val="DefaultParagraphFont"/>
    <w:uiPriority w:val="99"/>
    <w:semiHidden/>
    <w:unhideWhenUsed/>
    <w:rsid w:val="0053184C"/>
    <w:rPr>
      <w:color w:val="605E5C"/>
      <w:shd w:val="clear" w:color="auto" w:fill="E1DFDD"/>
    </w:rPr>
  </w:style>
  <w:style w:type="paragraph" w:customStyle="1" w:styleId="BodyTextJ">
    <w:name w:val="Body Text J"/>
    <w:basedOn w:val="Normal"/>
    <w:link w:val="BodyTextJChar"/>
    <w:qFormat/>
    <w:rsid w:val="003B39A3"/>
    <w:pPr>
      <w:spacing w:after="240"/>
      <w:ind w:firstLine="720"/>
    </w:pPr>
  </w:style>
  <w:style w:type="character" w:customStyle="1" w:styleId="BodyTextJChar">
    <w:name w:val="Body Text J Char"/>
    <w:basedOn w:val="DefaultParagraphFont"/>
    <w:link w:val="BodyTextJ"/>
    <w:rsid w:val="003B39A3"/>
    <w:rPr>
      <w:rFonts w:ascii="Times New Roman" w:hAnsi="Times New Roman"/>
      <w:sz w:val="24"/>
      <w:szCs w:val="24"/>
    </w:rPr>
  </w:style>
  <w:style w:type="paragraph" w:customStyle="1" w:styleId="Body11">
    <w:name w:val="Body 1.1"/>
    <w:basedOn w:val="Normal"/>
    <w:link w:val="Body11Char"/>
    <w:qFormat/>
    <w:rsid w:val="00E957DF"/>
    <w:pPr>
      <w:spacing w:after="240"/>
      <w:ind w:left="720" w:firstLine="720"/>
    </w:pPr>
  </w:style>
  <w:style w:type="character" w:customStyle="1" w:styleId="Body11Char">
    <w:name w:val="Body 1.1 Char"/>
    <w:basedOn w:val="DefaultParagraphFont"/>
    <w:link w:val="Body11"/>
    <w:rsid w:val="00E957DF"/>
    <w:rPr>
      <w:rFonts w:ascii="Times New Roman" w:hAnsi="Times New Roman"/>
      <w:sz w:val="24"/>
      <w:szCs w:val="24"/>
    </w:rPr>
  </w:style>
  <w:style w:type="paragraph" w:customStyle="1" w:styleId="Body111">
    <w:name w:val="Body 1.1.1"/>
    <w:basedOn w:val="Normal"/>
    <w:link w:val="Body111Char"/>
    <w:qFormat/>
    <w:rsid w:val="00AC3DEC"/>
    <w:pPr>
      <w:spacing w:after="240"/>
      <w:ind w:left="1440" w:firstLine="720"/>
    </w:pPr>
  </w:style>
  <w:style w:type="character" w:customStyle="1" w:styleId="Body111Char">
    <w:name w:val="Body 1.1.1 Char"/>
    <w:basedOn w:val="DefaultParagraphFont"/>
    <w:link w:val="Body111"/>
    <w:rsid w:val="00AC3DEC"/>
    <w:rPr>
      <w:rFonts w:ascii="Times New Roman" w:hAnsi="Times New Roman"/>
      <w:sz w:val="24"/>
      <w:szCs w:val="24"/>
    </w:rPr>
  </w:style>
  <w:style w:type="character" w:customStyle="1" w:styleId="BlockTextChar">
    <w:name w:val="Block Text Char"/>
    <w:basedOn w:val="DefaultParagraphFont"/>
    <w:link w:val="BlockText"/>
    <w:uiPriority w:val="99"/>
    <w:rsid w:val="001130CD"/>
    <w:rPr>
      <w:rFonts w:ascii="Times New Roman" w:eastAsia="Times New Roman" w:hAnsi="Times New Roman"/>
      <w:i/>
      <w:iCs/>
      <w:sz w:val="24"/>
      <w:szCs w:val="24"/>
    </w:rPr>
  </w:style>
  <w:style w:type="paragraph" w:customStyle="1" w:styleId="BodyTextJIndent">
    <w:name w:val="Body Text J Indent"/>
    <w:basedOn w:val="Normal"/>
    <w:rsid w:val="001130CD"/>
    <w:pPr>
      <w:widowControl w:val="0"/>
      <w:adjustRightInd w:val="0"/>
      <w:spacing w:after="240"/>
      <w:ind w:left="720" w:firstLine="720"/>
    </w:pPr>
    <w:rPr>
      <w:rFonts w:eastAsia="Times New Roman" w:cs="Times New Roman"/>
    </w:rPr>
  </w:style>
  <w:style w:type="paragraph" w:customStyle="1" w:styleId="hkBodJ">
    <w:name w:val="hkBodJ"/>
    <w:basedOn w:val="Normal"/>
    <w:rsid w:val="007257B1"/>
    <w:pPr>
      <w:spacing w:after="240"/>
      <w:ind w:firstLine="720"/>
    </w:pPr>
    <w:rPr>
      <w:rFonts w:cs="Times New Roman"/>
    </w:rPr>
  </w:style>
  <w:style w:type="paragraph" w:customStyle="1" w:styleId="Definition">
    <w:name w:val="Definition"/>
    <w:basedOn w:val="Normal"/>
    <w:rsid w:val="00303A3E"/>
    <w:pPr>
      <w:widowControl w:val="0"/>
      <w:adjustRightInd w:val="0"/>
      <w:spacing w:after="240"/>
      <w:ind w:firstLine="720"/>
    </w:pPr>
    <w:rPr>
      <w:rFonts w:eastAsia="Times New Roman" w:cs="Times New Roman"/>
    </w:rPr>
  </w:style>
  <w:style w:type="paragraph" w:styleId="List4">
    <w:name w:val="List 4"/>
    <w:basedOn w:val="Normal"/>
    <w:uiPriority w:val="99"/>
    <w:semiHidden/>
    <w:unhideWhenUsed/>
    <w:rsid w:val="004E3528"/>
    <w:pPr>
      <w:ind w:left="1440" w:hanging="360"/>
      <w:contextualSpacing/>
      <w:jc w:val="left"/>
    </w:pPr>
  </w:style>
  <w:style w:type="paragraph" w:customStyle="1" w:styleId="Hang05">
    <w:name w:val="Hang 0.5&quot;"/>
    <w:basedOn w:val="Normal"/>
    <w:qFormat/>
    <w:rsid w:val="00BB77CA"/>
    <w:pPr>
      <w:spacing w:after="240"/>
      <w:ind w:left="720" w:hanging="720"/>
      <w:jc w:val="left"/>
    </w:pPr>
  </w:style>
  <w:style w:type="paragraph" w:customStyle="1" w:styleId="HeadingBody3">
    <w:name w:val="HeadingBody 3"/>
    <w:basedOn w:val="Normal"/>
    <w:next w:val="BodyText"/>
    <w:link w:val="HeadingBody3Char"/>
    <w:rsid w:val="00990C7F"/>
    <w:pPr>
      <w:spacing w:after="240"/>
      <w:ind w:left="1440" w:hanging="720"/>
      <w:jc w:val="left"/>
    </w:pPr>
    <w:rPr>
      <w:rFonts w:eastAsiaTheme="majorEastAsia" w:cs="Times New Roman"/>
      <w:szCs w:val="26"/>
      <w:u w:val="single"/>
    </w:rPr>
  </w:style>
  <w:style w:type="character" w:customStyle="1" w:styleId="HeadingBody3Char">
    <w:name w:val="HeadingBody 3 Char"/>
    <w:basedOn w:val="Heading2Char"/>
    <w:link w:val="HeadingBody3"/>
    <w:rsid w:val="00990C7F"/>
    <w:rPr>
      <w:rFonts w:ascii="Times New Roman" w:eastAsiaTheme="majorEastAsia" w:hAnsi="Times New Roman" w:cs="Times New Roman"/>
      <w:b w:val="0"/>
      <w:bCs w:val="0"/>
      <w:sz w:val="24"/>
      <w:szCs w:val="26"/>
      <w:u w:val="single"/>
    </w:rPr>
  </w:style>
  <w:style w:type="paragraph" w:customStyle="1" w:styleId="BlockTextJ">
    <w:name w:val="Block Text J"/>
    <w:basedOn w:val="Normal"/>
    <w:qFormat/>
    <w:rsid w:val="001C6A11"/>
    <w:pPr>
      <w:spacing w:after="240"/>
    </w:pPr>
  </w:style>
  <w:style w:type="paragraph" w:customStyle="1" w:styleId="BodyTextJ05">
    <w:name w:val="Body Text J 0.5"/>
    <w:basedOn w:val="BodyTextJ"/>
    <w:rsid w:val="001C6A11"/>
    <w:pPr>
      <w:ind w:left="720"/>
    </w:pPr>
  </w:style>
  <w:style w:type="character" w:customStyle="1" w:styleId="UnresolvedMention10">
    <w:name w:val="Unresolved Mention10"/>
    <w:basedOn w:val="DefaultParagraphFont"/>
    <w:uiPriority w:val="99"/>
    <w:semiHidden/>
    <w:unhideWhenUsed/>
    <w:rsid w:val="00AE3C4D"/>
    <w:rPr>
      <w:color w:val="605E5C"/>
      <w:shd w:val="clear" w:color="auto" w:fill="E1DFDD"/>
    </w:rPr>
  </w:style>
  <w:style w:type="character" w:customStyle="1" w:styleId="UnresolvedMention11">
    <w:name w:val="Unresolved Mention11"/>
    <w:basedOn w:val="DefaultParagraphFont"/>
    <w:uiPriority w:val="99"/>
    <w:semiHidden/>
    <w:unhideWhenUsed/>
    <w:rsid w:val="00F2029D"/>
    <w:rPr>
      <w:color w:val="605E5C"/>
      <w:shd w:val="clear" w:color="auto" w:fill="E1DFDD"/>
    </w:rPr>
  </w:style>
  <w:style w:type="character" w:styleId="Mention">
    <w:name w:val="Mention"/>
    <w:basedOn w:val="DefaultParagraphFont"/>
    <w:uiPriority w:val="99"/>
    <w:unhideWhenUsed/>
    <w:rsid w:val="00F2029D"/>
    <w:rPr>
      <w:color w:val="2B579A"/>
      <w:shd w:val="clear" w:color="auto" w:fill="E1DFDD"/>
    </w:rPr>
  </w:style>
  <w:style w:type="character" w:styleId="UnresolvedMention">
    <w:name w:val="Unresolved Mention"/>
    <w:basedOn w:val="DefaultParagraphFont"/>
    <w:uiPriority w:val="99"/>
    <w:semiHidden/>
    <w:unhideWhenUsed/>
    <w:rsid w:val="00502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373">
      <w:bodyDiv w:val="1"/>
      <w:marLeft w:val="0"/>
      <w:marRight w:val="0"/>
      <w:marTop w:val="0"/>
      <w:marBottom w:val="0"/>
      <w:divBdr>
        <w:top w:val="none" w:sz="0" w:space="0" w:color="auto"/>
        <w:left w:val="none" w:sz="0" w:space="0" w:color="auto"/>
        <w:bottom w:val="none" w:sz="0" w:space="0" w:color="auto"/>
        <w:right w:val="none" w:sz="0" w:space="0" w:color="auto"/>
      </w:divBdr>
    </w:div>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 w:id="320161556">
      <w:bodyDiv w:val="1"/>
      <w:marLeft w:val="0"/>
      <w:marRight w:val="0"/>
      <w:marTop w:val="0"/>
      <w:marBottom w:val="0"/>
      <w:divBdr>
        <w:top w:val="none" w:sz="0" w:space="0" w:color="auto"/>
        <w:left w:val="none" w:sz="0" w:space="0" w:color="auto"/>
        <w:bottom w:val="none" w:sz="0" w:space="0" w:color="auto"/>
        <w:right w:val="none" w:sz="0" w:space="0" w:color="auto"/>
      </w:divBdr>
    </w:div>
    <w:div w:id="1172797444">
      <w:bodyDiv w:val="1"/>
      <w:marLeft w:val="0"/>
      <w:marRight w:val="0"/>
      <w:marTop w:val="0"/>
      <w:marBottom w:val="0"/>
      <w:divBdr>
        <w:top w:val="none" w:sz="0" w:space="0" w:color="auto"/>
        <w:left w:val="none" w:sz="0" w:space="0" w:color="auto"/>
        <w:bottom w:val="none" w:sz="0" w:space="0" w:color="auto"/>
        <w:right w:val="none" w:sz="0" w:space="0" w:color="auto"/>
      </w:divBdr>
    </w:div>
    <w:div w:id="130215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17F9-35EF-4F65-A3EA-9B01585B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90</Pages>
  <Words>33506</Words>
  <Characters>186966</Characters>
  <Application>Microsoft Office Word</Application>
  <DocSecurity>0</DocSecurity>
  <Lines>3739</Lines>
  <Paragraphs>2099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Edmund D.</dc:creator>
  <cp:lastModifiedBy>anna.almonte</cp:lastModifiedBy>
  <cp:revision>4</cp:revision>
  <cp:lastPrinted>2025-09-08T17:29:00Z</cp:lastPrinted>
  <dcterms:created xsi:type="dcterms:W3CDTF">2025-10-01T21:32:00Z</dcterms:created>
  <dcterms:modified xsi:type="dcterms:W3CDTF">2025-10-01T21:34:00Z</dcterms:modified>
</cp:coreProperties>
</file>